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E8B" w:rsidRDefault="00A1279A">
      <w:pPr>
        <w:jc w:val="center"/>
      </w:pPr>
      <w:r>
        <w:rPr>
          <w:rFonts w:ascii="Calibri" w:hAnsi="Calibri"/>
          <w:sz w:val="44"/>
        </w:rPr>
        <w:t>The Digital Divide: A Persistent Disparity</w:t>
      </w:r>
    </w:p>
    <w:p w:rsidR="00D02E8B" w:rsidRDefault="00A1279A">
      <w:pPr>
        <w:pStyle w:val="NoSpacing"/>
        <w:jc w:val="center"/>
      </w:pPr>
      <w:r>
        <w:rPr>
          <w:rFonts w:ascii="Calibri" w:hAnsi="Calibri"/>
          <w:sz w:val="36"/>
        </w:rPr>
        <w:t>Vivian Odhiambo</w:t>
      </w:r>
    </w:p>
    <w:p w:rsidR="00D02E8B" w:rsidRDefault="00A1279A">
      <w:pPr>
        <w:jc w:val="center"/>
      </w:pPr>
      <w:r>
        <w:rPr>
          <w:rFonts w:ascii="Calibri" w:hAnsi="Calibri"/>
          <w:sz w:val="32"/>
        </w:rPr>
        <w:t>vivinasha26@emailaccount</w:t>
      </w:r>
      <w:r w:rsidR="00126ECB">
        <w:rPr>
          <w:rFonts w:ascii="Calibri" w:hAnsi="Calibri"/>
          <w:sz w:val="32"/>
        </w:rPr>
        <w:t>.</w:t>
      </w:r>
      <w:r>
        <w:rPr>
          <w:rFonts w:ascii="Calibri" w:hAnsi="Calibri"/>
          <w:sz w:val="32"/>
        </w:rPr>
        <w:t>rebit</w:t>
      </w:r>
      <w:r w:rsidR="00126ECB">
        <w:rPr>
          <w:rFonts w:ascii="Calibri" w:hAnsi="Calibri"/>
          <w:sz w:val="32"/>
        </w:rPr>
        <w:t>.</w:t>
      </w:r>
      <w:r>
        <w:rPr>
          <w:rFonts w:ascii="Calibri" w:hAnsi="Calibri"/>
          <w:sz w:val="32"/>
        </w:rPr>
        <w:t>com</w:t>
      </w:r>
    </w:p>
    <w:p w:rsidR="00D02E8B" w:rsidRDefault="00D02E8B"/>
    <w:p w:rsidR="00D02E8B" w:rsidRDefault="00A1279A">
      <w:r>
        <w:rPr>
          <w:rFonts w:ascii="Calibri" w:hAnsi="Calibri"/>
          <w:sz w:val="24"/>
        </w:rPr>
        <w:t>The digital divide, the gap between those who have access to modern information and communication technologies and those who do not, poses a significant threat to global equality and social progress</w:t>
      </w:r>
      <w:r w:rsidR="00126ECB">
        <w:rPr>
          <w:rFonts w:ascii="Calibri" w:hAnsi="Calibri"/>
          <w:sz w:val="24"/>
        </w:rPr>
        <w:t>.</w:t>
      </w:r>
      <w:r>
        <w:rPr>
          <w:rFonts w:ascii="Calibri" w:hAnsi="Calibri"/>
          <w:sz w:val="24"/>
        </w:rPr>
        <w:t xml:space="preserve"> This disparity affects individuals, communities, and entire nations</w:t>
      </w:r>
      <w:r w:rsidR="00126ECB">
        <w:rPr>
          <w:rFonts w:ascii="Calibri" w:hAnsi="Calibri"/>
          <w:sz w:val="24"/>
        </w:rPr>
        <w:t>.</w:t>
      </w:r>
      <w:r>
        <w:rPr>
          <w:rFonts w:ascii="Calibri" w:hAnsi="Calibri"/>
          <w:sz w:val="24"/>
        </w:rPr>
        <w:t xml:space="preserve"> In the tapestry of the digital age, a stark divide separates those with the means to navigate the complexities of the digital world from those relegated to the fringes of connectivity</w:t>
      </w:r>
      <w:r w:rsidR="00126ECB">
        <w:rPr>
          <w:rFonts w:ascii="Calibri" w:hAnsi="Calibri"/>
          <w:sz w:val="24"/>
        </w:rPr>
        <w:t>.</w:t>
      </w:r>
      <w:r>
        <w:rPr>
          <w:rFonts w:ascii="Calibri" w:hAnsi="Calibri"/>
          <w:sz w:val="24"/>
        </w:rPr>
        <w:t xml:space="preserve"> As we strive for a truly connected society, it is imperative to delve into the depths of this divide, examining its causes and consequences to pave the way for a just and equitable digital landscape</w:t>
      </w:r>
      <w:r w:rsidR="00126ECB">
        <w:rPr>
          <w:rFonts w:ascii="Calibri" w:hAnsi="Calibri"/>
          <w:sz w:val="24"/>
        </w:rPr>
        <w:t>.</w:t>
      </w:r>
      <w:r>
        <w:rPr>
          <w:rFonts w:ascii="Calibri" w:hAnsi="Calibri"/>
          <w:sz w:val="24"/>
        </w:rPr>
        <w:br/>
      </w:r>
      <w:r>
        <w:rPr>
          <w:rFonts w:ascii="Calibri" w:hAnsi="Calibri"/>
          <w:sz w:val="24"/>
        </w:rPr>
        <w:br/>
        <w:t>This essay delves into the multifaceted nature of the digital divide, exploring the factors that contribute to its persistence</w:t>
      </w:r>
      <w:r w:rsidR="00126ECB">
        <w:rPr>
          <w:rFonts w:ascii="Calibri" w:hAnsi="Calibri"/>
          <w:sz w:val="24"/>
        </w:rPr>
        <w:t>.</w:t>
      </w:r>
      <w:r>
        <w:rPr>
          <w:rFonts w:ascii="Calibri" w:hAnsi="Calibri"/>
          <w:sz w:val="24"/>
        </w:rPr>
        <w:t xml:space="preserve"> We will examine the socioeconomic disparities that often mirror the digital divide, the role of geographic location in determining access to digital infrastructure, and the impact of policies and regulations on promoting or hindering digital inclusion</w:t>
      </w:r>
      <w:r w:rsidR="00126ECB">
        <w:rPr>
          <w:rFonts w:ascii="Calibri" w:hAnsi="Calibri"/>
          <w:sz w:val="24"/>
        </w:rPr>
        <w:t>.</w:t>
      </w:r>
      <w:r>
        <w:rPr>
          <w:rFonts w:ascii="Calibri" w:hAnsi="Calibri"/>
          <w:sz w:val="24"/>
        </w:rPr>
        <w:t xml:space="preserve"> Furthermore, we will explore the implications of this divide, including its effects on education, employment, and social engagement, and the potential it holds for exacerbating existing inequalities</w:t>
      </w:r>
      <w:r w:rsidR="00126ECB">
        <w:rPr>
          <w:rFonts w:ascii="Calibri" w:hAnsi="Calibri"/>
          <w:sz w:val="24"/>
        </w:rPr>
        <w:t>.</w:t>
      </w:r>
      <w:r>
        <w:rPr>
          <w:rFonts w:ascii="Calibri" w:hAnsi="Calibri"/>
          <w:sz w:val="24"/>
        </w:rPr>
        <w:br/>
      </w:r>
      <w:r>
        <w:rPr>
          <w:rFonts w:ascii="Calibri" w:hAnsi="Calibri"/>
          <w:sz w:val="24"/>
        </w:rPr>
        <w:br/>
        <w:t>To fully grasp the challenges posed by the digital divide, we will draw upon examples from around the world, highlighting regions and communities that have successfully implemented strategies to bridge the gap and create more inclusive digital environments</w:t>
      </w:r>
      <w:r w:rsidR="00126ECB">
        <w:rPr>
          <w:rFonts w:ascii="Calibri" w:hAnsi="Calibri"/>
          <w:sz w:val="24"/>
        </w:rPr>
        <w:t>.</w:t>
      </w:r>
      <w:r>
        <w:rPr>
          <w:rFonts w:ascii="Calibri" w:hAnsi="Calibri"/>
          <w:sz w:val="24"/>
        </w:rPr>
        <w:t xml:space="preserve"> These case studies serve as beacons of hope, demonstrating that the digital divide is not an insurmountable obstacle but rather a challenge that can be overcome through concerted efforts, innovation, and policy interventions</w:t>
      </w:r>
      <w:r w:rsidR="00126ECB">
        <w:rPr>
          <w:rFonts w:ascii="Calibri" w:hAnsi="Calibri"/>
          <w:sz w:val="24"/>
        </w:rPr>
        <w:t>.</w:t>
      </w:r>
    </w:p>
    <w:p w:rsidR="00D02E8B" w:rsidRDefault="00A1279A">
      <w:r>
        <w:rPr>
          <w:rFonts w:ascii="Calibri" w:hAnsi="Calibri"/>
          <w:sz w:val="28"/>
        </w:rPr>
        <w:t>Summary</w:t>
      </w:r>
    </w:p>
    <w:p w:rsidR="00D02E8B" w:rsidRDefault="00A1279A">
      <w:r>
        <w:rPr>
          <w:rFonts w:ascii="Calibri" w:hAnsi="Calibri"/>
        </w:rPr>
        <w:t>The digital divide remains a persistent barrier to global equality, affecting individuals, communities, and nations</w:t>
      </w:r>
      <w:r w:rsidR="00126ECB">
        <w:rPr>
          <w:rFonts w:ascii="Calibri" w:hAnsi="Calibri"/>
        </w:rPr>
        <w:t>.</w:t>
      </w:r>
      <w:r>
        <w:rPr>
          <w:rFonts w:ascii="Calibri" w:hAnsi="Calibri"/>
        </w:rPr>
        <w:t xml:space="preserve"> Socioeconomic factors, geographic location, and policies play a significant role in determining access to digital technologies</w:t>
      </w:r>
      <w:r w:rsidR="00126ECB">
        <w:rPr>
          <w:rFonts w:ascii="Calibri" w:hAnsi="Calibri"/>
        </w:rPr>
        <w:t>.</w:t>
      </w:r>
      <w:r>
        <w:rPr>
          <w:rFonts w:ascii="Calibri" w:hAnsi="Calibri"/>
        </w:rPr>
        <w:t xml:space="preserve"> The divide's implications are far-reaching, affecting education, employment, and social engagement, with the potential to exacerbate existing inequalities</w:t>
      </w:r>
      <w:r w:rsidR="00126ECB">
        <w:rPr>
          <w:rFonts w:ascii="Calibri" w:hAnsi="Calibri"/>
        </w:rPr>
        <w:t>.</w:t>
      </w:r>
      <w:r>
        <w:rPr>
          <w:rFonts w:ascii="Calibri" w:hAnsi="Calibri"/>
        </w:rPr>
        <w:t xml:space="preserve"> Conversely, examples from around the world showcase successful strategies to bridge this gap, providing a beacon of hope for a more inclusive digital </w:t>
      </w:r>
      <w:r>
        <w:rPr>
          <w:rFonts w:ascii="Calibri" w:hAnsi="Calibri"/>
        </w:rPr>
        <w:lastRenderedPageBreak/>
        <w:t>future</w:t>
      </w:r>
      <w:r w:rsidR="00126ECB">
        <w:rPr>
          <w:rFonts w:ascii="Calibri" w:hAnsi="Calibri"/>
        </w:rPr>
        <w:t>.</w:t>
      </w:r>
      <w:r>
        <w:rPr>
          <w:rFonts w:ascii="Calibri" w:hAnsi="Calibri"/>
        </w:rPr>
        <w:t xml:space="preserve"> By understanding the causes and consequences of the digital divide and learning from best practices, we can work towards closing this gap and creating a truly connected society</w:t>
      </w:r>
      <w:r w:rsidR="00126ECB">
        <w:rPr>
          <w:rFonts w:ascii="Calibri" w:hAnsi="Calibri"/>
        </w:rPr>
        <w:t>.</w:t>
      </w:r>
    </w:p>
    <w:sectPr w:rsidR="00D02E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4996967">
    <w:abstractNumId w:val="8"/>
  </w:num>
  <w:num w:numId="2" w16cid:durableId="615214088">
    <w:abstractNumId w:val="6"/>
  </w:num>
  <w:num w:numId="3" w16cid:durableId="116994624">
    <w:abstractNumId w:val="5"/>
  </w:num>
  <w:num w:numId="4" w16cid:durableId="1772624532">
    <w:abstractNumId w:val="4"/>
  </w:num>
  <w:num w:numId="5" w16cid:durableId="246114386">
    <w:abstractNumId w:val="7"/>
  </w:num>
  <w:num w:numId="6" w16cid:durableId="881211408">
    <w:abstractNumId w:val="3"/>
  </w:num>
  <w:num w:numId="7" w16cid:durableId="695273939">
    <w:abstractNumId w:val="2"/>
  </w:num>
  <w:num w:numId="8" w16cid:durableId="1216694783">
    <w:abstractNumId w:val="1"/>
  </w:num>
  <w:num w:numId="9" w16cid:durableId="212966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ECB"/>
    <w:rsid w:val="0015074B"/>
    <w:rsid w:val="0029639D"/>
    <w:rsid w:val="00326F90"/>
    <w:rsid w:val="00A1279A"/>
    <w:rsid w:val="00AA1D8D"/>
    <w:rsid w:val="00B47730"/>
    <w:rsid w:val="00CB0664"/>
    <w:rsid w:val="00D02E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