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1D9" w:rsidRDefault="00965426">
      <w:pPr>
        <w:jc w:val="center"/>
      </w:pPr>
      <w:r>
        <w:rPr>
          <w:rFonts w:ascii="Calibri" w:hAnsi="Calibri"/>
          <w:sz w:val="44"/>
        </w:rPr>
        <w:t>The Evolving Landscape of Cyberwarfare</w:t>
      </w:r>
    </w:p>
    <w:p w:rsidR="00CB31D9" w:rsidRDefault="00965426">
      <w:pPr>
        <w:pStyle w:val="NoSpacing"/>
        <w:jc w:val="center"/>
      </w:pPr>
      <w:r>
        <w:rPr>
          <w:rFonts w:ascii="Calibri" w:hAnsi="Calibri"/>
          <w:sz w:val="36"/>
        </w:rPr>
        <w:t>Alex Smith</w:t>
      </w:r>
    </w:p>
    <w:p w:rsidR="00CB31D9" w:rsidRDefault="00965426">
      <w:pPr>
        <w:jc w:val="center"/>
      </w:pPr>
      <w:r>
        <w:rPr>
          <w:rFonts w:ascii="Calibri" w:hAnsi="Calibri"/>
          <w:sz w:val="32"/>
        </w:rPr>
        <w:t>alexsmith99@emailhub</w:t>
      </w:r>
      <w:r w:rsidR="009404D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CB31D9" w:rsidRDefault="00CB31D9"/>
    <w:p w:rsidR="00CB31D9" w:rsidRDefault="00965426">
      <w:r>
        <w:rPr>
          <w:rFonts w:ascii="Calibri" w:hAnsi="Calibri"/>
          <w:sz w:val="24"/>
        </w:rPr>
        <w:t>In the age of digital transformation, the realm of cyberwarfare has emerged as a potent force, transforming the dynamics of modern warfare</w:t>
      </w:r>
      <w:r w:rsidR="009404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encompasses a vast spectrum of activities, from sophisticated cyber espionage to disruptive attacks on critical infrastructure</w:t>
      </w:r>
      <w:r w:rsidR="009404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Cyberwarfare has the potential to cause immense harm, ranging from financial losses and data breaches to the disruption of essential services and the manipulation of public opinion</w:t>
      </w:r>
      <w:r w:rsidR="009404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the intricacies of cyberwarfare is paramount in mitigating its risks and safeguarding national security</w:t>
      </w:r>
      <w:r w:rsidR="009404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This multifaceted phenomenon has evolved rapidly, driven by advancements in technology and the increasing interconnectedness of the digital world</w:t>
      </w:r>
      <w:r w:rsidR="009404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State-sponsored cyberattacks have become commonplace, with governments leveraging cyber capabilities to gather intelligence, influence foreign policy decisions, and even sabotage critical infrastructure</w:t>
      </w:r>
      <w:r w:rsidR="009404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Cybercriminals, motivated by financial gain, have also become more sophisticated, targeting businesses and individuals alike with ransomware attacks, phishing scams, and data thefts</w:t>
      </w:r>
      <w:r w:rsidR="009404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increasing reliance on digital technologies has created vulnerabilities that adversaries can exploit</w:t>
      </w:r>
      <w:r w:rsidR="009404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Internet of Things (IoT) devices, with their lack of robust security measures, offer entry points for cyberattacks</w:t>
      </w:r>
      <w:r w:rsidR="009404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globalization of supply chains has also increased the risk of cyberespionage and data breaches, as companies share sensitive information across borders</w:t>
      </w:r>
      <w:r w:rsidR="009404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the rise of social media and fake news campaigns has fueled the spread of misinformation, further complicating efforts to address cyberwarfare challenges</w:t>
      </w:r>
      <w:r w:rsidR="009404DD">
        <w:rPr>
          <w:rFonts w:ascii="Calibri" w:hAnsi="Calibri"/>
          <w:sz w:val="24"/>
        </w:rPr>
        <w:t>.</w:t>
      </w:r>
    </w:p>
    <w:p w:rsidR="00CB31D9" w:rsidRDefault="00965426">
      <w:r>
        <w:rPr>
          <w:rFonts w:ascii="Calibri" w:hAnsi="Calibri"/>
          <w:sz w:val="28"/>
        </w:rPr>
        <w:t>Summary</w:t>
      </w:r>
    </w:p>
    <w:p w:rsidR="00CB31D9" w:rsidRDefault="00965426">
      <w:r>
        <w:rPr>
          <w:rFonts w:ascii="Calibri" w:hAnsi="Calibri"/>
        </w:rPr>
        <w:t>Cyberwarfare has emerged as a complex and rapidly evolving threat, posing significant risks to national security, economic stability, and social cohesion</w:t>
      </w:r>
      <w:r w:rsidR="009404DD">
        <w:rPr>
          <w:rFonts w:ascii="Calibri" w:hAnsi="Calibri"/>
        </w:rPr>
        <w:t>.</w:t>
      </w:r>
      <w:r>
        <w:rPr>
          <w:rFonts w:ascii="Calibri" w:hAnsi="Calibri"/>
        </w:rPr>
        <w:t xml:space="preserve"> Understanding the motivations, capabilities, and tactics of cyber adversaries is crucial in developing effective strategies to mitigate these threats</w:t>
      </w:r>
      <w:r w:rsidR="009404DD">
        <w:rPr>
          <w:rFonts w:ascii="Calibri" w:hAnsi="Calibri"/>
        </w:rPr>
        <w:t>.</w:t>
      </w:r>
      <w:r>
        <w:rPr>
          <w:rFonts w:ascii="Calibri" w:hAnsi="Calibri"/>
        </w:rPr>
        <w:t xml:space="preserve"> Collaboration among governments, industries, and academia is essential in shaping international norms and policies to address cyberwarfare challenges and promote cyberspace security</w:t>
      </w:r>
      <w:r w:rsidR="009404DD">
        <w:rPr>
          <w:rFonts w:ascii="Calibri" w:hAnsi="Calibri"/>
        </w:rPr>
        <w:t>.</w:t>
      </w:r>
      <w:r>
        <w:rPr>
          <w:rFonts w:ascii="Calibri" w:hAnsi="Calibri"/>
        </w:rPr>
        <w:t xml:space="preserve"> Investing in research and development to enhance cybersecurity measures </w:t>
      </w:r>
      <w:r>
        <w:rPr>
          <w:rFonts w:ascii="Calibri" w:hAnsi="Calibri"/>
        </w:rPr>
        <w:lastRenderedPageBreak/>
        <w:t>and fostering a culture of cybersecurity awareness among individuals and organizations are critical steps in safeguarding the digital world</w:t>
      </w:r>
      <w:r w:rsidR="009404DD">
        <w:rPr>
          <w:rFonts w:ascii="Calibri" w:hAnsi="Calibri"/>
        </w:rPr>
        <w:t>.</w:t>
      </w:r>
    </w:p>
    <w:sectPr w:rsidR="00CB31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018876">
    <w:abstractNumId w:val="8"/>
  </w:num>
  <w:num w:numId="2" w16cid:durableId="392967809">
    <w:abstractNumId w:val="6"/>
  </w:num>
  <w:num w:numId="3" w16cid:durableId="980504624">
    <w:abstractNumId w:val="5"/>
  </w:num>
  <w:num w:numId="4" w16cid:durableId="1326933410">
    <w:abstractNumId w:val="4"/>
  </w:num>
  <w:num w:numId="5" w16cid:durableId="733890650">
    <w:abstractNumId w:val="7"/>
  </w:num>
  <w:num w:numId="6" w16cid:durableId="2084256219">
    <w:abstractNumId w:val="3"/>
  </w:num>
  <w:num w:numId="7" w16cid:durableId="100419320">
    <w:abstractNumId w:val="2"/>
  </w:num>
  <w:num w:numId="8" w16cid:durableId="2147115001">
    <w:abstractNumId w:val="1"/>
  </w:num>
  <w:num w:numId="9" w16cid:durableId="145983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04DD"/>
    <w:rsid w:val="00965426"/>
    <w:rsid w:val="00AA1D8D"/>
    <w:rsid w:val="00B47730"/>
    <w:rsid w:val="00CB0664"/>
    <w:rsid w:val="00CB31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2024-01-10T03:57:00Z</dcterms:modified>
  <cp:category/>
</cp:coreProperties>
</file>