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96D" w:rsidRDefault="006A108C">
      <w:pPr>
        <w:jc w:val="center"/>
      </w:pPr>
      <w:r>
        <w:rPr>
          <w:rFonts w:ascii="Calibri" w:hAnsi="Calibri"/>
          <w:sz w:val="44"/>
        </w:rPr>
        <w:t>Frontiers of Quantum Computing</w:t>
      </w:r>
    </w:p>
    <w:p w:rsidR="0025596D" w:rsidRDefault="006A108C">
      <w:pPr>
        <w:pStyle w:val="NoSpacing"/>
        <w:jc w:val="center"/>
      </w:pPr>
      <w:r>
        <w:rPr>
          <w:rFonts w:ascii="Calibri" w:hAnsi="Calibri"/>
          <w:sz w:val="36"/>
        </w:rPr>
        <w:t>Isaac Asimov</w:t>
      </w:r>
    </w:p>
    <w:p w:rsidR="0025596D" w:rsidRDefault="006A108C">
      <w:pPr>
        <w:jc w:val="center"/>
      </w:pPr>
      <w:r>
        <w:rPr>
          <w:rFonts w:ascii="Calibri" w:hAnsi="Calibri"/>
          <w:sz w:val="32"/>
        </w:rPr>
        <w:t>isaac</w:t>
      </w:r>
      <w:r w:rsidR="0002176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asimov@asimovestate</w:t>
      </w:r>
      <w:r w:rsidR="0002176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25596D" w:rsidRDefault="0025596D"/>
    <w:p w:rsidR="0025596D" w:rsidRDefault="006A108C">
      <w:r>
        <w:rPr>
          <w:rFonts w:ascii="Calibri" w:hAnsi="Calibri"/>
          <w:sz w:val="24"/>
        </w:rPr>
        <w:t>The realm of quantum computing, a fascinating blend of quantum mechanics and computer science, has captivated the scientific community</w:t>
      </w:r>
      <w:r w:rsidR="000217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holds the potential to revolutionize numerous domains that underpin the modern world</w:t>
      </w:r>
      <w:r w:rsidR="000217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their classical counterparts, quantum computers harness the enigmatic principles of quantum mechanics like superposition and entanglement to execute computations on multiple possibilities simultaneously, promising exponential speed-ups</w:t>
      </w:r>
      <w:r w:rsidR="000217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potential implications are astounding: from groundbreaking drug design and materials discovery to intractable encryption algorithms and complex optimization problems</w:t>
      </w:r>
      <w:r w:rsidR="000217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the road ahead is not without challenges</w:t>
      </w:r>
      <w:r w:rsidR="000217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peculiar nature of quantum systems renders them exquisitely sensitive to noise and errors, necessitating the development of sophisticated error correction techniques</w:t>
      </w:r>
      <w:r w:rsidR="000217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the construction of full-scale quantum computers presents significant technological hurdles, requiring specialized components, intricate control methods, and stable operating conditions</w:t>
      </w:r>
      <w:r w:rsidR="000217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Despite these challenges, the allure of quantum computing's immense power continues to drive rapid progress and innovation across the globe</w:t>
      </w:r>
      <w:r w:rsidR="000217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exploration of quantum computing has ignited fervent research endeavors spanning diverse fields, from the hallowed halls of academia to the cutting-edge laboratories of industrial giants</w:t>
      </w:r>
      <w:r w:rsidR="000217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Nations have recognized the strategic importance of this nascent technology, pouring substantial resources into the development of quantum computing initiatives</w:t>
      </w:r>
      <w:r w:rsidR="000217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United States, China, and the European Union stand as prominent players in this global race, fiercely competing to establish themselves as leaders in the quantum frontier</w:t>
      </w:r>
      <w:r w:rsidR="000217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private sector, too, has joined this vibrant pursuit, with technology giants like Google, IBM, and Microsoft investing heavily in the development of quantum hardware and software</w:t>
      </w:r>
      <w:r w:rsidR="000217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convergence of academic brilliance, government support, and corporate innovation has created an unprecedented momentum that accelerates the realization of quantum computing's transformative potential</w:t>
      </w:r>
      <w:r w:rsidR="000217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as this burgeoning field races forward, the overarching ethical, legal, and societal implications of quantum computing warrant careful consideration and </w:t>
      </w:r>
      <w:r>
        <w:rPr>
          <w:rFonts w:ascii="Calibri" w:hAnsi="Calibri"/>
          <w:sz w:val="24"/>
        </w:rPr>
        <w:lastRenderedPageBreak/>
        <w:t>thoughtful discourse</w:t>
      </w:r>
      <w:r w:rsidR="000217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advent of quantum computing compels us to confront a myriad of ethical quandaries</w:t>
      </w:r>
      <w:r w:rsidR="000217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quantum computers possess the computational muscle to crack current encryption standards, concerns arise regarding data security and safeguarding sensitive information</w:t>
      </w:r>
      <w:r w:rsidR="000217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potential misuse of quantum computing for malicious purposes, such as cyberattacks or the development of autonomous weapon systems, poses a serious threat that demands proactive measures</w:t>
      </w:r>
      <w:r w:rsidR="000217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unique characteristics of quantum systems also challenge established legal frameworks, necessitating revisions to accommodate this novel technology</w:t>
      </w:r>
      <w:r w:rsidR="000217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Ensuring equitable access to quantum computing resources and fostering international collaboration are equally crucial to harness its benefits while mitigating the risks</w:t>
      </w:r>
      <w:r w:rsidR="0002176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engaging in open and informed dialogue, we can shape the future of quantum computing responsibly, ensuring that it serves as a force for progress, inclusivity, and societal advancement</w:t>
      </w:r>
      <w:r w:rsidR="00021767">
        <w:rPr>
          <w:rFonts w:ascii="Calibri" w:hAnsi="Calibri"/>
          <w:sz w:val="24"/>
        </w:rPr>
        <w:t>.</w:t>
      </w:r>
    </w:p>
    <w:p w:rsidR="0025596D" w:rsidRDefault="006A108C">
      <w:r>
        <w:rPr>
          <w:rFonts w:ascii="Calibri" w:hAnsi="Calibri"/>
          <w:sz w:val="28"/>
        </w:rPr>
        <w:t>Summary</w:t>
      </w:r>
    </w:p>
    <w:p w:rsidR="0025596D" w:rsidRDefault="006A108C">
      <w:r>
        <w:rPr>
          <w:rFonts w:ascii="Calibri" w:hAnsi="Calibri"/>
        </w:rPr>
        <w:t>The advent of quantum computing promises a transformative impact across multiple domains, ranging from scientific research and industrial innovation to national security and societal progress</w:t>
      </w:r>
      <w:r w:rsidR="00021767">
        <w:rPr>
          <w:rFonts w:ascii="Calibri" w:hAnsi="Calibri"/>
        </w:rPr>
        <w:t>.</w:t>
      </w:r>
      <w:r>
        <w:rPr>
          <w:rFonts w:ascii="Calibri" w:hAnsi="Calibri"/>
        </w:rPr>
        <w:t xml:space="preserve"> However, the realization of this potential hinges upon overcoming significant technological challenges and addressing associated ethical, legal, and societal implications</w:t>
      </w:r>
      <w:r w:rsidR="00021767">
        <w:rPr>
          <w:rFonts w:ascii="Calibri" w:hAnsi="Calibri"/>
        </w:rPr>
        <w:t>.</w:t>
      </w:r>
      <w:r>
        <w:rPr>
          <w:rFonts w:ascii="Calibri" w:hAnsi="Calibri"/>
        </w:rPr>
        <w:t xml:space="preserve"> Collaborative efforts between academia, industry, and policymakers are paramount to harness the transformative power of quantum computing responsibly, shaping its trajectory to promote human well-being and address global challenges</w:t>
      </w:r>
      <w:r w:rsidR="00021767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this uncharted territory of quantum possibilities, we stand at the cusp of a technological revolution poised to redefine the boundaries of what is computable</w:t>
      </w:r>
      <w:r w:rsidR="00021767">
        <w:rPr>
          <w:rFonts w:ascii="Calibri" w:hAnsi="Calibri"/>
        </w:rPr>
        <w:t>.</w:t>
      </w:r>
    </w:p>
    <w:sectPr w:rsidR="002559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1012602">
    <w:abstractNumId w:val="8"/>
  </w:num>
  <w:num w:numId="2" w16cid:durableId="32074088">
    <w:abstractNumId w:val="6"/>
  </w:num>
  <w:num w:numId="3" w16cid:durableId="404376443">
    <w:abstractNumId w:val="5"/>
  </w:num>
  <w:num w:numId="4" w16cid:durableId="1836722935">
    <w:abstractNumId w:val="4"/>
  </w:num>
  <w:num w:numId="5" w16cid:durableId="2065981894">
    <w:abstractNumId w:val="7"/>
  </w:num>
  <w:num w:numId="6" w16cid:durableId="1034040345">
    <w:abstractNumId w:val="3"/>
  </w:num>
  <w:num w:numId="7" w16cid:durableId="852500050">
    <w:abstractNumId w:val="2"/>
  </w:num>
  <w:num w:numId="8" w16cid:durableId="2073387289">
    <w:abstractNumId w:val="1"/>
  </w:num>
  <w:num w:numId="9" w16cid:durableId="46350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767"/>
    <w:rsid w:val="00034616"/>
    <w:rsid w:val="0006063C"/>
    <w:rsid w:val="0015074B"/>
    <w:rsid w:val="0025596D"/>
    <w:rsid w:val="0029639D"/>
    <w:rsid w:val="00326F90"/>
    <w:rsid w:val="006A10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2024-01-10T03:59:00Z</dcterms:modified>
  <cp:category/>
</cp:coreProperties>
</file>