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545" w:rsidRDefault="00CB5516">
      <w:pPr>
        <w:jc w:val="center"/>
      </w:pPr>
      <w:r>
        <w:rPr>
          <w:rFonts w:ascii="Calibri" w:hAnsi="Calibri"/>
          <w:sz w:val="44"/>
        </w:rPr>
        <w:t>Automation's Impact on Future Workforce</w:t>
      </w:r>
    </w:p>
    <w:p w:rsidR="00870545" w:rsidRDefault="00CB551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302D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Newman</w:t>
      </w:r>
    </w:p>
    <w:p w:rsidR="00870545" w:rsidRDefault="00CB5516">
      <w:pPr>
        <w:jc w:val="center"/>
      </w:pPr>
      <w:r>
        <w:rPr>
          <w:rFonts w:ascii="Calibri" w:hAnsi="Calibri"/>
          <w:sz w:val="32"/>
        </w:rPr>
        <w:t>anewman@researchhub</w:t>
      </w:r>
      <w:r w:rsidR="009302D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70545" w:rsidRDefault="00870545"/>
    <w:p w:rsidR="00870545" w:rsidRDefault="00CB5516">
      <w:r>
        <w:rPr>
          <w:rFonts w:ascii="Calibri" w:hAnsi="Calibri"/>
          <w:sz w:val="24"/>
        </w:rPr>
        <w:t>In recent years, automation has rapidly transformed industries across the globe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assembly lines to customer service, tasks previously performed by human workers are now increasingly being automated, raising concerns about the impact on the future workforce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multifaceted implications of automation on employment, skills, and economic equality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impact of automation on employment is a matter of significant concern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automation has the potential to create new jobs requiring higher-level skills, it also risks displacing workers in certain industries and sectors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study by the McKinsey Global Institute found that automation could potentially displace up to 30% of jobs in some advanced economies by 2030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sectors likely to be most affected include manufacturing, transportation, and retail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Automation poses challenges, but it also presents opportunities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machines take over repetitive and dangerous tasks, humans can shift their attention to higher-value activities that require creativity, critical thinking, and emotional intelligence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transition, however, necessitates investment in education and training to equip workers with the necessary skills to thrive in the emerging automated economy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automation has profound implications for economic equality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one hand, it has the potential to boost productivity and economic growth, leading to higher living standards for all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other hand, there is the risk of widening the gap between highly skilled workers and those with limited skills, potentially exacerbating income inequality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Navigating the future of work in an era of automation requires proactive intervention from governments, industries, and educational institutions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Policymakers must design </w:t>
      </w:r>
      <w:r>
        <w:rPr>
          <w:rFonts w:ascii="Calibri" w:hAnsi="Calibri"/>
          <w:sz w:val="24"/>
        </w:rPr>
        <w:lastRenderedPageBreak/>
        <w:t>policies that facilitate a smooth transition for displaced workers, offer reskilling and upskilling opportunities, and ensure that the benefits of automation are equitably distributed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Industries must invest in skill development initiatives for their employees and embrace new technologies to enhance productivity and innovation</w:t>
      </w:r>
      <w:r w:rsidR="009302D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Educational institutions must adapt their curricula to prepare students for the changing job landscape and equip them with lifelong learning skills</w:t>
      </w:r>
      <w:r w:rsidR="009302D4">
        <w:rPr>
          <w:rFonts w:ascii="Calibri" w:hAnsi="Calibri"/>
          <w:sz w:val="24"/>
        </w:rPr>
        <w:t>.</w:t>
      </w:r>
    </w:p>
    <w:p w:rsidR="00870545" w:rsidRDefault="00CB5516">
      <w:r>
        <w:rPr>
          <w:rFonts w:ascii="Calibri" w:hAnsi="Calibri"/>
          <w:sz w:val="28"/>
        </w:rPr>
        <w:t>Summary</w:t>
      </w:r>
    </w:p>
    <w:p w:rsidR="00870545" w:rsidRDefault="00CB5516">
      <w:r>
        <w:rPr>
          <w:rFonts w:ascii="Calibri" w:hAnsi="Calibri"/>
        </w:rPr>
        <w:t>Automation has revolutionized various industries, leading to widespread concerns about the potential consequences for the future workforce</w:t>
      </w:r>
      <w:r w:rsidR="009302D4">
        <w:rPr>
          <w:rFonts w:ascii="Calibri" w:hAnsi="Calibri"/>
        </w:rPr>
        <w:t>.</w:t>
      </w:r>
      <w:r>
        <w:rPr>
          <w:rFonts w:ascii="Calibri" w:hAnsi="Calibri"/>
        </w:rPr>
        <w:t xml:space="preserve"> The impact of automation on employment, skills, and economic equality is complex and multidimensional</w:t>
      </w:r>
      <w:r w:rsidR="009302D4">
        <w:rPr>
          <w:rFonts w:ascii="Calibri" w:hAnsi="Calibri"/>
        </w:rPr>
        <w:t>.</w:t>
      </w:r>
      <w:r>
        <w:rPr>
          <w:rFonts w:ascii="Calibri" w:hAnsi="Calibri"/>
        </w:rPr>
        <w:t xml:space="preserve"> To mitigate potential negative effects, policymakers, industries, and educational institutions must collaborate to create an environment that fosters a skilled workforce adaptable to the evolving nature of work</w:t>
      </w:r>
      <w:r w:rsidR="009302D4">
        <w:rPr>
          <w:rFonts w:ascii="Calibri" w:hAnsi="Calibri"/>
        </w:rPr>
        <w:t>.</w:t>
      </w:r>
      <w:r>
        <w:rPr>
          <w:rFonts w:ascii="Calibri" w:hAnsi="Calibri"/>
        </w:rPr>
        <w:t xml:space="preserve"> By capitalizing on the opportunities presented by automation, societies can harness its transformative power to create greater economic prosperity and inclusivity</w:t>
      </w:r>
      <w:r w:rsidR="009302D4">
        <w:rPr>
          <w:rFonts w:ascii="Calibri" w:hAnsi="Calibri"/>
        </w:rPr>
        <w:t>.</w:t>
      </w:r>
    </w:p>
    <w:sectPr w:rsidR="00870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08565">
    <w:abstractNumId w:val="8"/>
  </w:num>
  <w:num w:numId="2" w16cid:durableId="41253816">
    <w:abstractNumId w:val="6"/>
  </w:num>
  <w:num w:numId="3" w16cid:durableId="184563916">
    <w:abstractNumId w:val="5"/>
  </w:num>
  <w:num w:numId="4" w16cid:durableId="2021003540">
    <w:abstractNumId w:val="4"/>
  </w:num>
  <w:num w:numId="5" w16cid:durableId="1693993252">
    <w:abstractNumId w:val="7"/>
  </w:num>
  <w:num w:numId="6" w16cid:durableId="292909332">
    <w:abstractNumId w:val="3"/>
  </w:num>
  <w:num w:numId="7" w16cid:durableId="2099212811">
    <w:abstractNumId w:val="2"/>
  </w:num>
  <w:num w:numId="8" w16cid:durableId="2112121242">
    <w:abstractNumId w:val="1"/>
  </w:num>
  <w:num w:numId="9" w16cid:durableId="937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545"/>
    <w:rsid w:val="009302D4"/>
    <w:rsid w:val="00AA1D8D"/>
    <w:rsid w:val="00B47730"/>
    <w:rsid w:val="00CB0664"/>
    <w:rsid w:val="00CB55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