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332" w:rsidRDefault="0044058B">
      <w:pPr>
        <w:jc w:val="center"/>
      </w:pPr>
      <w:r>
        <w:rPr>
          <w:rFonts w:ascii="Calibri" w:hAnsi="Calibri"/>
          <w:sz w:val="44"/>
        </w:rPr>
        <w:t>Digital Divide: Consequences and Solutions</w:t>
      </w:r>
    </w:p>
    <w:p w:rsidR="00EB2332" w:rsidRDefault="0044058B">
      <w:pPr>
        <w:pStyle w:val="NoSpacing"/>
        <w:jc w:val="center"/>
      </w:pPr>
      <w:r>
        <w:rPr>
          <w:rFonts w:ascii="Calibri" w:hAnsi="Calibri"/>
          <w:sz w:val="36"/>
        </w:rPr>
        <w:t>William Smith</w:t>
      </w:r>
    </w:p>
    <w:p w:rsidR="00EB2332" w:rsidRDefault="0044058B">
      <w:pPr>
        <w:jc w:val="center"/>
      </w:pPr>
      <w:r>
        <w:rPr>
          <w:rFonts w:ascii="Calibri" w:hAnsi="Calibri"/>
          <w:sz w:val="32"/>
        </w:rPr>
        <w:t>wilsmith@emailcommunications</w:t>
      </w:r>
      <w:r w:rsidR="00557FC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EB2332" w:rsidRDefault="00EB2332"/>
    <w:p w:rsidR="00EB2332" w:rsidRDefault="0044058B">
      <w:r>
        <w:rPr>
          <w:rFonts w:ascii="Calibri" w:hAnsi="Calibri"/>
          <w:sz w:val="24"/>
        </w:rPr>
        <w:t>The digital divide is a growing chasm between those who have access to technology and those who do not</w:t>
      </w:r>
      <w:r w:rsidR="00557F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disparity is a result of several factors, including income inequality, rural-urban disparities, and limited access to education</w:t>
      </w:r>
      <w:r w:rsidR="00557F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consequences of the digital divide are far-reaching, affecting people's ability to learn, work, and interact with their communities</w:t>
      </w:r>
      <w:r w:rsidR="00557F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divide widens the gap between the privileged and the underprivileged, further exacerbating socio-economic inequalities</w:t>
      </w:r>
      <w:r w:rsidR="00557F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digital divide affects various aspects of life</w:t>
      </w:r>
      <w:r w:rsidR="00557F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education, it limits access to online resources, digital textbooks, and educational software, hindering students' ability to keep pace with their peers</w:t>
      </w:r>
      <w:r w:rsidR="00557F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job market, the digital divide restricts employment opportunities for individuals lacking the necessary digital skills</w:t>
      </w:r>
      <w:r w:rsidR="00557F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in healthcare, telemedicine and e-health services become inaccessible to those without internet connections, leading to disparities in healthcare outcomes</w:t>
      </w:r>
      <w:r w:rsidR="00557F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digital divide also amplifies social isolation, as individuals without digital access lack the means to connect with friends, family, and online communities</w:t>
      </w:r>
      <w:r w:rsidR="00557F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challenges of the digital divide are complex, but solutions exist</w:t>
      </w:r>
      <w:r w:rsidR="00557F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Governments, corporations, and non-profit organizations can collaborate to implement initiatives aimed at bridging this divide</w:t>
      </w:r>
      <w:r w:rsidR="00557F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Promoting digital literacy programs and providing affordable access to devices and internet connectivity are crucial first steps</w:t>
      </w:r>
      <w:r w:rsidR="00557F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investing in infrastructure development, particularly in underserved areas, is essential for expanding internet coverage</w:t>
      </w:r>
      <w:r w:rsidR="00557F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creating digital content in various languages and formats ensures that information is accessible to a broader audience</w:t>
      </w:r>
      <w:r w:rsidR="00557FC5">
        <w:rPr>
          <w:rFonts w:ascii="Calibri" w:hAnsi="Calibri"/>
          <w:sz w:val="24"/>
        </w:rPr>
        <w:t>.</w:t>
      </w:r>
    </w:p>
    <w:p w:rsidR="00EB2332" w:rsidRDefault="0044058B">
      <w:r>
        <w:rPr>
          <w:rFonts w:ascii="Calibri" w:hAnsi="Calibri"/>
          <w:sz w:val="28"/>
        </w:rPr>
        <w:t>Summary</w:t>
      </w:r>
    </w:p>
    <w:p w:rsidR="00EB2332" w:rsidRDefault="0044058B">
      <w:r>
        <w:rPr>
          <w:rFonts w:ascii="Calibri" w:hAnsi="Calibri"/>
        </w:rPr>
        <w:t>The digital divide is a growing concern that exacerbates social and economic inequalities</w:t>
      </w:r>
      <w:r w:rsidR="00557FC5">
        <w:rPr>
          <w:rFonts w:ascii="Calibri" w:hAnsi="Calibri"/>
        </w:rPr>
        <w:t>.</w:t>
      </w:r>
      <w:r>
        <w:rPr>
          <w:rFonts w:ascii="Calibri" w:hAnsi="Calibri"/>
        </w:rPr>
        <w:t xml:space="preserve"> It affects various aspects of life, including education, employment, and healthcare</w:t>
      </w:r>
      <w:r w:rsidR="00557FC5">
        <w:rPr>
          <w:rFonts w:ascii="Calibri" w:hAnsi="Calibri"/>
        </w:rPr>
        <w:t>.</w:t>
      </w:r>
      <w:r>
        <w:rPr>
          <w:rFonts w:ascii="Calibri" w:hAnsi="Calibri"/>
        </w:rPr>
        <w:t xml:space="preserve"> Addressing the digital divide requires a multi-pronged approach, involving governments, corporations, and non-profit organizations</w:t>
      </w:r>
      <w:r w:rsidR="00557FC5">
        <w:rPr>
          <w:rFonts w:ascii="Calibri" w:hAnsi="Calibri"/>
        </w:rPr>
        <w:t>.</w:t>
      </w:r>
      <w:r>
        <w:rPr>
          <w:rFonts w:ascii="Calibri" w:hAnsi="Calibri"/>
        </w:rPr>
        <w:t xml:space="preserve"> Implementing digital literacy programs, providing affordable internet access, investing in infrastructure development, creating diverse digital content, and promoting </w:t>
      </w:r>
      <w:r>
        <w:rPr>
          <w:rFonts w:ascii="Calibri" w:hAnsi="Calibri"/>
        </w:rPr>
        <w:lastRenderedPageBreak/>
        <w:t>digital inclusion policies are some of the crucial steps in bridging this divide</w:t>
      </w:r>
      <w:r w:rsidR="00557FC5">
        <w:rPr>
          <w:rFonts w:ascii="Calibri" w:hAnsi="Calibri"/>
        </w:rPr>
        <w:t>.</w:t>
      </w:r>
      <w:r>
        <w:rPr>
          <w:rFonts w:ascii="Calibri" w:hAnsi="Calibri"/>
        </w:rPr>
        <w:t xml:space="preserve"> These efforts can empower individuals to participate fully in the digital age, fostering a more inclusive and equitable society</w:t>
      </w:r>
      <w:r w:rsidR="00557FC5">
        <w:rPr>
          <w:rFonts w:ascii="Calibri" w:hAnsi="Calibri"/>
        </w:rPr>
        <w:t>.</w:t>
      </w:r>
    </w:p>
    <w:sectPr w:rsidR="00EB23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2425290">
    <w:abstractNumId w:val="8"/>
  </w:num>
  <w:num w:numId="2" w16cid:durableId="917520257">
    <w:abstractNumId w:val="6"/>
  </w:num>
  <w:num w:numId="3" w16cid:durableId="1852446869">
    <w:abstractNumId w:val="5"/>
  </w:num>
  <w:num w:numId="4" w16cid:durableId="878709930">
    <w:abstractNumId w:val="4"/>
  </w:num>
  <w:num w:numId="5" w16cid:durableId="6254715">
    <w:abstractNumId w:val="7"/>
  </w:num>
  <w:num w:numId="6" w16cid:durableId="548609641">
    <w:abstractNumId w:val="3"/>
  </w:num>
  <w:num w:numId="7" w16cid:durableId="55903745">
    <w:abstractNumId w:val="2"/>
  </w:num>
  <w:num w:numId="8" w16cid:durableId="1265965264">
    <w:abstractNumId w:val="1"/>
  </w:num>
  <w:num w:numId="9" w16cid:durableId="79777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58B"/>
    <w:rsid w:val="00557FC5"/>
    <w:rsid w:val="00AA1D8D"/>
    <w:rsid w:val="00B47730"/>
    <w:rsid w:val="00CB0664"/>
    <w:rsid w:val="00EB23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