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327" w:rsidRDefault="00CA37FC">
      <w:pPr>
        <w:jc w:val="center"/>
      </w:pPr>
      <w:r>
        <w:rPr>
          <w:rFonts w:ascii="Calibri" w:hAnsi="Calibri"/>
          <w:sz w:val="44"/>
        </w:rPr>
        <w:t>Embracing AI in Cancer Care: A Collaborative Approach</w:t>
      </w:r>
    </w:p>
    <w:p w:rsidR="00E90327" w:rsidRDefault="00CA37F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D6E5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Alice Reed</w:t>
      </w:r>
    </w:p>
    <w:p w:rsidR="00E90327" w:rsidRDefault="00CA37FC">
      <w:pPr>
        <w:jc w:val="center"/>
      </w:pPr>
      <w:r>
        <w:rPr>
          <w:rFonts w:ascii="Calibri" w:hAnsi="Calibri"/>
          <w:sz w:val="32"/>
        </w:rPr>
        <w:t>areed@medinstitute</w:t>
      </w:r>
      <w:r w:rsidR="009D6E5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E90327" w:rsidRDefault="00E90327"/>
    <w:p w:rsidR="00E90327" w:rsidRDefault="00CA37FC">
      <w:r>
        <w:rPr>
          <w:rFonts w:ascii="Calibri" w:hAnsi="Calibri"/>
          <w:sz w:val="24"/>
        </w:rPr>
        <w:t>As the medical landscape continues to transform, the integration of artificial intelligence (AI) presents an unprecedented opportunity to enhance cancer care and redefine treatment strategies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revolution lies the belief that AI, when harnessed responsibly and with human expertise, can uplift healthcare delivery across all levels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AI's aptitude for processing vast quantities of complex data assists clinicians in understanding cancer's nuances, paving the way for individualized patient regimens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Comprehensive and intricate tumor profiles become achievable, connecting genomic information with images and patient records, fueling accurate and timely diagnosis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Even more, AI can detect subtle patterns discernible only to machines, empowering medical professionals to make insightful assessments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relentless fight against cancer, collaboration forms the cornerstone to maximize AI's potential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seamless partnership between clinicians and AI creates a potent synergy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Clinicians, armed with their extensive experience and knowledge, serve as essential data interpreters, incorporating AI's findings into critical patient decisions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AI, conversely, grants them cognitive tools, expediting the intricate process of data analysis and enhancing their understanding of disease evolution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AI's influence extends beyond diagnostics, enriching therapeutic frontiers as well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AI-driven cancer treatment shines a light on promising avenues like personalized drug efficacy predictions and side-effect minimization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facilitates comprehensive treatment monitoring, tracking progress with meticulousness, and enabling preemptive intervention when necessary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Leveraging AI's data analysis capabilities, medical researchers can now decipher novel treatment approaches with swiftness, accelerating the path to effective drugs and therapies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lastRenderedPageBreak/>
        <w:br/>
        <w:t>Social and ethical impact plays a paramount role in AI's application in cancer care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Striking a balance between AI's guidance and human oversight ensures the preservation of the intricate patient-physician relationship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Guaranteeing data privacy, reducing bias, and ensuing responsible use of AI underpin ethical implementations, ultimately safeguarding the welfare of patients and earning their trust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AI offers hope to the global cancer community, supplementing human prowess to improve diagnosis and treatment outcomes</w:t>
      </w:r>
      <w:r w:rsidR="009D6E5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transformative impact becomes palpable as it elevates the patient experience, paving the way for more optimistic prognoses in the face of this unrelenting disease</w:t>
      </w:r>
      <w:r w:rsidR="009D6E5D">
        <w:rPr>
          <w:rFonts w:ascii="Calibri" w:hAnsi="Calibri"/>
          <w:sz w:val="24"/>
        </w:rPr>
        <w:t>.</w:t>
      </w:r>
    </w:p>
    <w:p w:rsidR="00E90327" w:rsidRDefault="00CA37FC">
      <w:r>
        <w:rPr>
          <w:rFonts w:ascii="Calibri" w:hAnsi="Calibri"/>
          <w:sz w:val="28"/>
        </w:rPr>
        <w:t>Summary</w:t>
      </w:r>
    </w:p>
    <w:p w:rsidR="00E90327" w:rsidRDefault="00CA37FC">
      <w:r>
        <w:rPr>
          <w:rFonts w:ascii="Calibri" w:hAnsi="Calibri"/>
        </w:rPr>
        <w:t>AI's embrace in cancer care unveils opportunities for diagnostic finesse, precision treatment regimens, and therapeutic advancements</w:t>
      </w:r>
      <w:r w:rsidR="009D6E5D">
        <w:rPr>
          <w:rFonts w:ascii="Calibri" w:hAnsi="Calibri"/>
        </w:rPr>
        <w:t>.</w:t>
      </w:r>
      <w:r>
        <w:rPr>
          <w:rFonts w:ascii="Calibri" w:hAnsi="Calibri"/>
        </w:rPr>
        <w:t xml:space="preserve"> The patient-centric collaborative approach, harmonizing AI with human expertise, promet anticipatory interventions, patient empowerment, and e minuent monitoring</w:t>
      </w:r>
      <w:r w:rsidR="009D6E5D">
        <w:rPr>
          <w:rFonts w:ascii="Calibri" w:hAnsi="Calibri"/>
        </w:rPr>
        <w:t>.</w:t>
      </w:r>
      <w:r>
        <w:rPr>
          <w:rFonts w:ascii="Calibri" w:hAnsi="Calibri"/>
        </w:rPr>
        <w:t xml:space="preserve"> Yet, ethical considerations and responsible data usage form the basis for successful AI integration, necessitating an unwavering commitment to patient welfare</w:t>
      </w:r>
      <w:r w:rsidR="009D6E5D">
        <w:rPr>
          <w:rFonts w:ascii="Calibri" w:hAnsi="Calibri"/>
        </w:rPr>
        <w:t>.</w:t>
      </w:r>
      <w:r>
        <w:rPr>
          <w:rFonts w:ascii="Calibri" w:hAnsi="Calibri"/>
        </w:rPr>
        <w:t xml:space="preserve"> AI, interwoven with the human touch, can forge a remarkable tapestry of resilience, hope, and extraordinary patient outcomes in the battle against cancer</w:t>
      </w:r>
      <w:r w:rsidR="009D6E5D">
        <w:rPr>
          <w:rFonts w:ascii="Calibri" w:hAnsi="Calibri"/>
        </w:rPr>
        <w:t>.</w:t>
      </w:r>
    </w:p>
    <w:sectPr w:rsidR="00E903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329494">
    <w:abstractNumId w:val="8"/>
  </w:num>
  <w:num w:numId="2" w16cid:durableId="1828008282">
    <w:abstractNumId w:val="6"/>
  </w:num>
  <w:num w:numId="3" w16cid:durableId="1780829125">
    <w:abstractNumId w:val="5"/>
  </w:num>
  <w:num w:numId="4" w16cid:durableId="377974928">
    <w:abstractNumId w:val="4"/>
  </w:num>
  <w:num w:numId="5" w16cid:durableId="768504602">
    <w:abstractNumId w:val="7"/>
  </w:num>
  <w:num w:numId="6" w16cid:durableId="1088499479">
    <w:abstractNumId w:val="3"/>
  </w:num>
  <w:num w:numId="7" w16cid:durableId="182715742">
    <w:abstractNumId w:val="2"/>
  </w:num>
  <w:num w:numId="8" w16cid:durableId="338701885">
    <w:abstractNumId w:val="1"/>
  </w:num>
  <w:num w:numId="9" w16cid:durableId="116281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6E5D"/>
    <w:rsid w:val="00AA1D8D"/>
    <w:rsid w:val="00B47730"/>
    <w:rsid w:val="00CA37FC"/>
    <w:rsid w:val="00CB0664"/>
    <w:rsid w:val="00E903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