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EE9" w:rsidRDefault="00D50675">
      <w:pPr>
        <w:jc w:val="center"/>
      </w:pPr>
      <w:r>
        <w:rPr>
          <w:rFonts w:ascii="Aptos" w:hAnsi="Aptos"/>
          <w:color w:val="000000"/>
          <w:sz w:val="44"/>
        </w:rPr>
        <w:t>Unraveling the Enigma of Chronic Pain</w:t>
      </w:r>
    </w:p>
    <w:p w:rsidR="00817EE9" w:rsidRDefault="00D5067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71BA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Carter</w:t>
      </w:r>
    </w:p>
    <w:p w:rsidR="00817EE9" w:rsidRDefault="00D50675">
      <w:pPr>
        <w:jc w:val="center"/>
      </w:pPr>
      <w:r>
        <w:rPr>
          <w:rFonts w:ascii="Aptos" w:hAnsi="Aptos"/>
          <w:color w:val="000000"/>
          <w:sz w:val="32"/>
        </w:rPr>
        <w:t>samantha</w:t>
      </w:r>
      <w:r w:rsidR="00D71B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carter@medicine</w:t>
      </w:r>
      <w:r w:rsidR="00D71B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17EE9" w:rsidRDefault="00817EE9"/>
    <w:p w:rsidR="00817EE9" w:rsidRDefault="00D50675">
      <w:r>
        <w:rPr>
          <w:rFonts w:ascii="Aptos" w:hAnsi="Aptos"/>
          <w:color w:val="000000"/>
          <w:sz w:val="24"/>
        </w:rPr>
        <w:t>In the tapestry of human experience, pain emerges as an intricate and enigmatic phenomenon, weaving its threads through our physical, mental, and emotional landscapes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Chronic pain, a relentless companion that persists beyond the normal healing time, has become a global health crisis, affecting millions worldwide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challenge that eludes easy solutions, a Gordian knot of biological, psychological, and social complexities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Chronic pain is not simply an extension of acute pain; it is a distinct entity, a symphony of distress characterized by its persistence, its transformative impact on one's quality of life, and its defiance of conventional treatment approaches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whispers incessantly, disrupting sleep, infiltrating moments of joy, and leaving a wake of fatigue, depression, and diminished functionality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Chronic pain is a spectral presence that haunts the margins of our consciousness, eroding our sense of well-being and casting a long shadow over our existence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amidst the suffering, there glimmers a beacon of hope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recent years, advancements in medical research have shed light on the intricate mechanisms underlying chronic pain, revealing a symphony of biological, psychological, and social factors that orchestrate this debilitating condition</w:t>
      </w:r>
      <w:r w:rsidR="00D71B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newfound understanding paves the way for novel therapeutic strategies, offering a glimmer of respite to those trapped in the labyrinth of chronic pain</w:t>
      </w:r>
      <w:r w:rsidR="00D71BA7">
        <w:rPr>
          <w:rFonts w:ascii="Aptos" w:hAnsi="Aptos"/>
          <w:color w:val="000000"/>
          <w:sz w:val="24"/>
        </w:rPr>
        <w:t>.</w:t>
      </w:r>
    </w:p>
    <w:p w:rsidR="00817EE9" w:rsidRDefault="00D50675">
      <w:r>
        <w:rPr>
          <w:rFonts w:ascii="Aptos" w:hAnsi="Aptos"/>
          <w:color w:val="000000"/>
          <w:sz w:val="28"/>
        </w:rPr>
        <w:t>Summary</w:t>
      </w:r>
    </w:p>
    <w:p w:rsidR="00817EE9" w:rsidRDefault="00D50675">
      <w:r>
        <w:rPr>
          <w:rFonts w:ascii="Aptos" w:hAnsi="Aptos"/>
          <w:color w:val="000000"/>
        </w:rPr>
        <w:t>Chronic pain is a multifaceted and persistent health concern, characterized by its enduring nature, its impact on quality of life, and its resistance to conventional treatments</w:t>
      </w:r>
      <w:r w:rsidR="00D71B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Recent medical breakthroughs have illuminated the intricate interplay of biological, psychological, and social factors contributing to chronic pain, offering a foundation for innovative therapeutic approaches</w:t>
      </w:r>
      <w:r w:rsidR="00D71B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continued research and unwavering compassion, we can strive to alleviate the burden of chronic pain, restoring hope and vitality to those affected by this enigmatic condition</w:t>
      </w:r>
      <w:r w:rsidR="00D71BA7">
        <w:rPr>
          <w:rFonts w:ascii="Aptos" w:hAnsi="Aptos"/>
          <w:color w:val="000000"/>
        </w:rPr>
        <w:t>.</w:t>
      </w:r>
    </w:p>
    <w:sectPr w:rsidR="00817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146426">
    <w:abstractNumId w:val="8"/>
  </w:num>
  <w:num w:numId="2" w16cid:durableId="328213556">
    <w:abstractNumId w:val="6"/>
  </w:num>
  <w:num w:numId="3" w16cid:durableId="1606108367">
    <w:abstractNumId w:val="5"/>
  </w:num>
  <w:num w:numId="4" w16cid:durableId="1684091605">
    <w:abstractNumId w:val="4"/>
  </w:num>
  <w:num w:numId="5" w16cid:durableId="375473384">
    <w:abstractNumId w:val="7"/>
  </w:num>
  <w:num w:numId="6" w16cid:durableId="1316450596">
    <w:abstractNumId w:val="3"/>
  </w:num>
  <w:num w:numId="7" w16cid:durableId="566650312">
    <w:abstractNumId w:val="2"/>
  </w:num>
  <w:num w:numId="8" w16cid:durableId="892734113">
    <w:abstractNumId w:val="1"/>
  </w:num>
  <w:num w:numId="9" w16cid:durableId="118385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EE9"/>
    <w:rsid w:val="00AA1D8D"/>
    <w:rsid w:val="00B47730"/>
    <w:rsid w:val="00CB0664"/>
    <w:rsid w:val="00D50675"/>
    <w:rsid w:val="00D71B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