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53D2" w:rsidRDefault="00F753C1">
      <w:pPr>
        <w:jc w:val="center"/>
      </w:pPr>
      <w:r>
        <w:rPr>
          <w:rFonts w:ascii="Calibri" w:hAnsi="Calibri"/>
          <w:color w:val="000000"/>
          <w:sz w:val="44"/>
        </w:rPr>
        <w:t>Technology: Bridging Humanities and Sciences</w:t>
      </w:r>
    </w:p>
    <w:p w:rsidR="000153D2" w:rsidRDefault="00F753C1">
      <w:pPr>
        <w:pStyle w:val="NoSpacing"/>
        <w:jc w:val="center"/>
      </w:pPr>
      <w:r>
        <w:rPr>
          <w:rFonts w:ascii="Calibri" w:hAnsi="Calibri"/>
          <w:color w:val="000000"/>
          <w:sz w:val="36"/>
        </w:rPr>
        <w:t>Sarah Williamson</w:t>
      </w:r>
    </w:p>
    <w:p w:rsidR="000153D2" w:rsidRDefault="00F753C1">
      <w:pPr>
        <w:jc w:val="center"/>
      </w:pPr>
      <w:r>
        <w:rPr>
          <w:rFonts w:ascii="Calibri" w:hAnsi="Calibri"/>
          <w:color w:val="000000"/>
          <w:sz w:val="32"/>
        </w:rPr>
        <w:t>sarah</w:t>
      </w:r>
      <w:r w:rsidR="004845D6">
        <w:rPr>
          <w:rFonts w:ascii="Calibri" w:hAnsi="Calibri"/>
          <w:color w:val="000000"/>
          <w:sz w:val="32"/>
        </w:rPr>
        <w:t>.</w:t>
      </w:r>
      <w:r>
        <w:rPr>
          <w:rFonts w:ascii="Calibri" w:hAnsi="Calibri"/>
          <w:color w:val="000000"/>
          <w:sz w:val="32"/>
        </w:rPr>
        <w:t>williamson@eliteacademia</w:t>
      </w:r>
      <w:r w:rsidR="004845D6">
        <w:rPr>
          <w:rFonts w:ascii="Calibri" w:hAnsi="Calibri"/>
          <w:color w:val="000000"/>
          <w:sz w:val="32"/>
        </w:rPr>
        <w:t>.</w:t>
      </w:r>
      <w:r>
        <w:rPr>
          <w:rFonts w:ascii="Calibri" w:hAnsi="Calibri"/>
          <w:color w:val="000000"/>
          <w:sz w:val="32"/>
        </w:rPr>
        <w:t>org</w:t>
      </w:r>
    </w:p>
    <w:p w:rsidR="000153D2" w:rsidRDefault="000153D2"/>
    <w:p w:rsidR="000153D2" w:rsidRDefault="00F753C1">
      <w:r>
        <w:rPr>
          <w:rFonts w:ascii="Calibri" w:hAnsi="Calibri"/>
          <w:color w:val="000000"/>
          <w:sz w:val="24"/>
        </w:rPr>
        <w:t>Technology, like a bridge spanning distant shores, has woven together the once disparate realms of humanities and sciences</w:t>
      </w:r>
      <w:r w:rsidR="004845D6">
        <w:rPr>
          <w:rFonts w:ascii="Calibri" w:hAnsi="Calibri"/>
          <w:color w:val="000000"/>
          <w:sz w:val="24"/>
        </w:rPr>
        <w:t>.</w:t>
      </w:r>
      <w:r>
        <w:rPr>
          <w:rFonts w:ascii="Calibri" w:hAnsi="Calibri"/>
          <w:color w:val="000000"/>
          <w:sz w:val="24"/>
        </w:rPr>
        <w:t xml:space="preserve"> This convergence has not only reshaped these fields but has also given rise to exciting new opportunities for exploration and understanding</w:t>
      </w:r>
      <w:r w:rsidR="004845D6">
        <w:rPr>
          <w:rFonts w:ascii="Calibri" w:hAnsi="Calibri"/>
          <w:color w:val="000000"/>
          <w:sz w:val="24"/>
        </w:rPr>
        <w:t>.</w:t>
      </w:r>
      <w:r>
        <w:rPr>
          <w:rFonts w:ascii="Calibri" w:hAnsi="Calibri"/>
          <w:color w:val="000000"/>
          <w:sz w:val="24"/>
        </w:rPr>
        <w:t xml:space="preserve"> In this essay, we delve into the dynamic interplay between technology and humanities, examining how it has transformed the study of art, literature, music, and history while simultaneously opening up innovative avenues for scientific inquiry and medical advancements</w:t>
      </w:r>
      <w:r w:rsidR="004845D6">
        <w:rPr>
          <w:rFonts w:ascii="Calibri" w:hAnsi="Calibri"/>
          <w:color w:val="000000"/>
          <w:sz w:val="24"/>
        </w:rPr>
        <w:t>.</w:t>
      </w:r>
      <w:r>
        <w:rPr>
          <w:rFonts w:ascii="Calibri" w:hAnsi="Calibri"/>
          <w:color w:val="000000"/>
          <w:sz w:val="24"/>
        </w:rPr>
        <w:br/>
      </w:r>
      <w:r>
        <w:rPr>
          <w:rFonts w:ascii="Calibri" w:hAnsi="Calibri"/>
          <w:color w:val="000000"/>
          <w:sz w:val="24"/>
        </w:rPr>
        <w:br/>
        <w:t>In the realm of art and literature, technology has served as a transformative muse, inspiring new forms of artistic expression and enabling the creation of immersive experiences that transcend traditional boundaries</w:t>
      </w:r>
      <w:r w:rsidR="004845D6">
        <w:rPr>
          <w:rFonts w:ascii="Calibri" w:hAnsi="Calibri"/>
          <w:color w:val="000000"/>
          <w:sz w:val="24"/>
        </w:rPr>
        <w:t>.</w:t>
      </w:r>
      <w:r>
        <w:rPr>
          <w:rFonts w:ascii="Calibri" w:hAnsi="Calibri"/>
          <w:color w:val="000000"/>
          <w:sz w:val="24"/>
        </w:rPr>
        <w:t xml:space="preserve"> From digital paintings that mimic the ebb and flow of brushstrokes to virtual reality installations that transport viewers to otherworldly landscapes, technology has empowered artists to push the limits of their creativity and engage audiences in unprecedented ways</w:t>
      </w:r>
      <w:r w:rsidR="004845D6">
        <w:rPr>
          <w:rFonts w:ascii="Calibri" w:hAnsi="Calibri"/>
          <w:color w:val="000000"/>
          <w:sz w:val="24"/>
        </w:rPr>
        <w:t>.</w:t>
      </w:r>
      <w:r>
        <w:rPr>
          <w:rFonts w:ascii="Calibri" w:hAnsi="Calibri"/>
          <w:color w:val="000000"/>
          <w:sz w:val="24"/>
        </w:rPr>
        <w:t xml:space="preserve"> Similarly, in the realm of literature, AI-powered language models have ignited discussions about the future of narrative and opened up new possibilities for collaboration between humans and machines in the creation of literary works</w:t>
      </w:r>
      <w:r w:rsidR="004845D6">
        <w:rPr>
          <w:rFonts w:ascii="Calibri" w:hAnsi="Calibri"/>
          <w:color w:val="000000"/>
          <w:sz w:val="24"/>
        </w:rPr>
        <w:t>.</w:t>
      </w:r>
      <w:r>
        <w:rPr>
          <w:rFonts w:ascii="Calibri" w:hAnsi="Calibri"/>
          <w:color w:val="000000"/>
          <w:sz w:val="24"/>
        </w:rPr>
        <w:br/>
      </w:r>
      <w:r>
        <w:rPr>
          <w:rFonts w:ascii="Calibri" w:hAnsi="Calibri"/>
          <w:color w:val="000000"/>
          <w:sz w:val="24"/>
        </w:rPr>
        <w:br/>
        <w:t>Meanwhile, in the domain of science and medicine, technology has revolutionized the way we study the body, prevent disease, and develop treatments</w:t>
      </w:r>
      <w:r w:rsidR="004845D6">
        <w:rPr>
          <w:rFonts w:ascii="Calibri" w:hAnsi="Calibri"/>
          <w:color w:val="000000"/>
          <w:sz w:val="24"/>
        </w:rPr>
        <w:t>.</w:t>
      </w:r>
      <w:r>
        <w:rPr>
          <w:rFonts w:ascii="Calibri" w:hAnsi="Calibri"/>
          <w:color w:val="000000"/>
          <w:sz w:val="24"/>
        </w:rPr>
        <w:t xml:space="preserve"> Advanced medical imaging techniques, fueled by sophisticated AI algorithms, enable us to visualize the intricate inner workings of the human body with unprecedented clarity, leading to more accurate diagnoses and targeted therapies</w:t>
      </w:r>
      <w:r w:rsidR="004845D6">
        <w:rPr>
          <w:rFonts w:ascii="Calibri" w:hAnsi="Calibri"/>
          <w:color w:val="000000"/>
          <w:sz w:val="24"/>
        </w:rPr>
        <w:t>.</w:t>
      </w:r>
      <w:r>
        <w:rPr>
          <w:rFonts w:ascii="Calibri" w:hAnsi="Calibri"/>
          <w:color w:val="000000"/>
          <w:sz w:val="24"/>
        </w:rPr>
        <w:t xml:space="preserve"> Moreover, the development of wearable health devices and remote monitoring systems empowers individuals to take a more proactive role in managing their own health, fostering a new era of personalized and preventative medicine</w:t>
      </w:r>
      <w:r w:rsidR="004845D6">
        <w:rPr>
          <w:rFonts w:ascii="Calibri" w:hAnsi="Calibri"/>
          <w:color w:val="000000"/>
          <w:sz w:val="24"/>
        </w:rPr>
        <w:t>.</w:t>
      </w:r>
    </w:p>
    <w:p w:rsidR="000153D2" w:rsidRDefault="00F753C1">
      <w:r>
        <w:rPr>
          <w:rFonts w:ascii="Calibri" w:hAnsi="Calibri"/>
          <w:color w:val="000000"/>
          <w:sz w:val="28"/>
        </w:rPr>
        <w:t>Summary</w:t>
      </w:r>
    </w:p>
    <w:p w:rsidR="000153D2" w:rsidRDefault="00F753C1">
      <w:r>
        <w:rPr>
          <w:rFonts w:ascii="Calibri" w:hAnsi="Calibri"/>
          <w:color w:val="000000"/>
        </w:rPr>
        <w:t>Technology has served as a catalyst for convergence between humanities and sciences, leading to profound transformations in both fields</w:t>
      </w:r>
      <w:r w:rsidR="004845D6">
        <w:rPr>
          <w:rFonts w:ascii="Calibri" w:hAnsi="Calibri"/>
          <w:color w:val="000000"/>
        </w:rPr>
        <w:t>.</w:t>
      </w:r>
      <w:r>
        <w:rPr>
          <w:rFonts w:ascii="Calibri" w:hAnsi="Calibri"/>
          <w:color w:val="000000"/>
        </w:rPr>
        <w:t xml:space="preserve"> It has empowered artists and authors to explore new frontiers of creativity, expanded the horizons of scientific inquiry, and revolutionized medical </w:t>
      </w:r>
      <w:r>
        <w:rPr>
          <w:rFonts w:ascii="Calibri" w:hAnsi="Calibri"/>
          <w:color w:val="000000"/>
        </w:rPr>
        <w:lastRenderedPageBreak/>
        <w:t>practices</w:t>
      </w:r>
      <w:r w:rsidR="004845D6">
        <w:rPr>
          <w:rFonts w:ascii="Calibri" w:hAnsi="Calibri"/>
          <w:color w:val="000000"/>
        </w:rPr>
        <w:t>.</w:t>
      </w:r>
      <w:r>
        <w:rPr>
          <w:rFonts w:ascii="Calibri" w:hAnsi="Calibri"/>
          <w:color w:val="000000"/>
        </w:rPr>
        <w:t xml:space="preserve"> As technology continues to advance, we can anticipate even more remarkable breakthroughs and innovations that will redefine the very essence of humanity and science</w:t>
      </w:r>
      <w:r w:rsidR="004845D6">
        <w:rPr>
          <w:rFonts w:ascii="Calibri" w:hAnsi="Calibri"/>
          <w:color w:val="000000"/>
        </w:rPr>
        <w:t>.</w:t>
      </w:r>
    </w:p>
    <w:sectPr w:rsidR="000153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1908542">
    <w:abstractNumId w:val="8"/>
  </w:num>
  <w:num w:numId="2" w16cid:durableId="406222871">
    <w:abstractNumId w:val="6"/>
  </w:num>
  <w:num w:numId="3" w16cid:durableId="1343967550">
    <w:abstractNumId w:val="5"/>
  </w:num>
  <w:num w:numId="4" w16cid:durableId="228536921">
    <w:abstractNumId w:val="4"/>
  </w:num>
  <w:num w:numId="5" w16cid:durableId="511115789">
    <w:abstractNumId w:val="7"/>
  </w:num>
  <w:num w:numId="6" w16cid:durableId="319773147">
    <w:abstractNumId w:val="3"/>
  </w:num>
  <w:num w:numId="7" w16cid:durableId="1030911183">
    <w:abstractNumId w:val="2"/>
  </w:num>
  <w:num w:numId="8" w16cid:durableId="311759631">
    <w:abstractNumId w:val="1"/>
  </w:num>
  <w:num w:numId="9" w16cid:durableId="57312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3D2"/>
    <w:rsid w:val="00034616"/>
    <w:rsid w:val="0006063C"/>
    <w:rsid w:val="0015074B"/>
    <w:rsid w:val="0029639D"/>
    <w:rsid w:val="00326F90"/>
    <w:rsid w:val="004845D6"/>
    <w:rsid w:val="00AA1D8D"/>
    <w:rsid w:val="00B47730"/>
    <w:rsid w:val="00CB0664"/>
    <w:rsid w:val="00F753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