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798" w:rsidRDefault="009F3658">
      <w:pPr>
        <w:jc w:val="center"/>
      </w:pPr>
      <w:r>
        <w:rPr>
          <w:rFonts w:ascii="Calibri" w:hAnsi="Calibri"/>
          <w:color w:val="000000"/>
          <w:sz w:val="44"/>
        </w:rPr>
        <w:t>Symphony of Science and Aesthetics: Unveiling the Harmony of Sound and Vision</w:t>
      </w:r>
    </w:p>
    <w:p w:rsidR="00112798" w:rsidRDefault="009F3658">
      <w:pPr>
        <w:pStyle w:val="NoSpacing"/>
        <w:jc w:val="center"/>
      </w:pPr>
      <w:r>
        <w:rPr>
          <w:rFonts w:ascii="Calibri" w:hAnsi="Calibri"/>
          <w:color w:val="000000"/>
          <w:sz w:val="36"/>
        </w:rPr>
        <w:t>Amelia Anders</w:t>
      </w:r>
    </w:p>
    <w:p w:rsidR="00112798" w:rsidRDefault="009F3658">
      <w:pPr>
        <w:jc w:val="center"/>
      </w:pPr>
      <w:r>
        <w:rPr>
          <w:rFonts w:ascii="Calibri" w:hAnsi="Calibri"/>
          <w:color w:val="000000"/>
          <w:sz w:val="32"/>
        </w:rPr>
        <w:t>ameliaanders@eliteacademia</w:t>
      </w:r>
      <w:r w:rsidR="00675664">
        <w:rPr>
          <w:rFonts w:ascii="Calibri" w:hAnsi="Calibri"/>
          <w:color w:val="000000"/>
          <w:sz w:val="32"/>
        </w:rPr>
        <w:t>.</w:t>
      </w:r>
      <w:r>
        <w:rPr>
          <w:rFonts w:ascii="Calibri" w:hAnsi="Calibri"/>
          <w:color w:val="000000"/>
          <w:sz w:val="32"/>
        </w:rPr>
        <w:t>edu</w:t>
      </w:r>
    </w:p>
    <w:p w:rsidR="00112798" w:rsidRDefault="00112798"/>
    <w:p w:rsidR="00112798" w:rsidRDefault="009F3658">
      <w:r>
        <w:rPr>
          <w:rFonts w:ascii="Calibri" w:hAnsi="Calibri"/>
          <w:color w:val="000000"/>
          <w:sz w:val="24"/>
        </w:rPr>
        <w:t>Amidst the vast expanse of human knowledge, a captivating interplay exists between science and arts, where the symphony of sound and vision intertwines to create immersive experiences</w:t>
      </w:r>
      <w:r w:rsidR="00675664">
        <w:rPr>
          <w:rFonts w:ascii="Calibri" w:hAnsi="Calibri"/>
          <w:color w:val="000000"/>
          <w:sz w:val="24"/>
        </w:rPr>
        <w:t>.</w:t>
      </w:r>
      <w:r>
        <w:rPr>
          <w:rFonts w:ascii="Calibri" w:hAnsi="Calibri"/>
          <w:color w:val="000000"/>
          <w:sz w:val="24"/>
        </w:rPr>
        <w:t xml:space="preserve"> From the harmonious blend of colors in a painting to the evocative melodies of a musical composition, the fusion of these disciplines ignites imaginations and transcends boundaries</w:t>
      </w:r>
      <w:r w:rsidR="00675664">
        <w:rPr>
          <w:rFonts w:ascii="Calibri" w:hAnsi="Calibri"/>
          <w:color w:val="000000"/>
          <w:sz w:val="24"/>
        </w:rPr>
        <w:t>.</w:t>
      </w:r>
      <w:r>
        <w:rPr>
          <w:rFonts w:ascii="Calibri" w:hAnsi="Calibri"/>
          <w:color w:val="000000"/>
          <w:sz w:val="24"/>
        </w:rPr>
        <w:t xml:space="preserve"> Science, with its analytical rigor, unveils the underlying mechanisms that govern the physical world, while arts provide a medium for expressing and interpreting these phenomena in a creative and emotive manner</w:t>
      </w:r>
      <w:r w:rsidR="00675664">
        <w:rPr>
          <w:rFonts w:ascii="Calibri" w:hAnsi="Calibri"/>
          <w:color w:val="000000"/>
          <w:sz w:val="24"/>
        </w:rPr>
        <w:t>.</w:t>
      </w:r>
      <w:r>
        <w:rPr>
          <w:rFonts w:ascii="Calibri" w:hAnsi="Calibri"/>
          <w:color w:val="000000"/>
          <w:sz w:val="24"/>
        </w:rPr>
        <w:t xml:space="preserve"> This essay delves into the intricate relationship between science and arts, exploring how they inform and enrich each other to conjure profound and lasting impressions</w:t>
      </w:r>
      <w:r w:rsidR="00675664">
        <w:rPr>
          <w:rFonts w:ascii="Calibri" w:hAnsi="Calibri"/>
          <w:color w:val="000000"/>
          <w:sz w:val="24"/>
        </w:rPr>
        <w:t>.</w:t>
      </w:r>
      <w:r>
        <w:rPr>
          <w:rFonts w:ascii="Calibri" w:hAnsi="Calibri"/>
          <w:color w:val="000000"/>
          <w:sz w:val="24"/>
        </w:rPr>
        <w:br/>
      </w:r>
      <w:r>
        <w:rPr>
          <w:rFonts w:ascii="Calibri" w:hAnsi="Calibri"/>
          <w:color w:val="000000"/>
          <w:sz w:val="24"/>
        </w:rPr>
        <w:br/>
        <w:t>In the realm of music, scientific principles like acoustics and psychoacoustics underpin the creation and perception of sound</w:t>
      </w:r>
      <w:r w:rsidR="00675664">
        <w:rPr>
          <w:rFonts w:ascii="Calibri" w:hAnsi="Calibri"/>
          <w:color w:val="000000"/>
          <w:sz w:val="24"/>
        </w:rPr>
        <w:t>.</w:t>
      </w:r>
      <w:r>
        <w:rPr>
          <w:rFonts w:ascii="Calibri" w:hAnsi="Calibri"/>
          <w:color w:val="000000"/>
          <w:sz w:val="24"/>
        </w:rPr>
        <w:t xml:space="preserve"> These principles govern the interplay of frequencies, harmonies, and rhythms that orchestrate the symphony of musical compositions</w:t>
      </w:r>
      <w:r w:rsidR="00675664">
        <w:rPr>
          <w:rFonts w:ascii="Calibri" w:hAnsi="Calibri"/>
          <w:color w:val="000000"/>
          <w:sz w:val="24"/>
        </w:rPr>
        <w:t>.</w:t>
      </w:r>
      <w:r>
        <w:rPr>
          <w:rFonts w:ascii="Calibri" w:hAnsi="Calibri"/>
          <w:color w:val="000000"/>
          <w:sz w:val="24"/>
        </w:rPr>
        <w:t xml:space="preserve"> Composers harness their understanding of these scientific concepts to craft pieces that evoke a range of emotions and stimulate the imagination</w:t>
      </w:r>
      <w:r w:rsidR="00675664">
        <w:rPr>
          <w:rFonts w:ascii="Calibri" w:hAnsi="Calibri"/>
          <w:color w:val="000000"/>
          <w:sz w:val="24"/>
        </w:rPr>
        <w:t>.</w:t>
      </w:r>
      <w:r>
        <w:rPr>
          <w:rFonts w:ascii="Calibri" w:hAnsi="Calibri"/>
          <w:color w:val="000000"/>
          <w:sz w:val="24"/>
        </w:rPr>
        <w:t xml:space="preserve"> Simultaneously, music serves as a tool for scientific exploration, enabling researchers to study the brain's response to different sonic stimuli and unravel the neurological mechanisms underlying musical appreciation</w:t>
      </w:r>
      <w:r w:rsidR="00675664">
        <w:rPr>
          <w:rFonts w:ascii="Calibri" w:hAnsi="Calibri"/>
          <w:color w:val="000000"/>
          <w:sz w:val="24"/>
        </w:rPr>
        <w:t>.</w:t>
      </w:r>
      <w:r>
        <w:rPr>
          <w:rFonts w:ascii="Calibri" w:hAnsi="Calibri"/>
          <w:color w:val="000000"/>
          <w:sz w:val="24"/>
        </w:rPr>
        <w:br/>
      </w:r>
      <w:r>
        <w:rPr>
          <w:rFonts w:ascii="Calibri" w:hAnsi="Calibri"/>
          <w:color w:val="000000"/>
          <w:sz w:val="24"/>
        </w:rPr>
        <w:br/>
        <w:t>Visual arts, too, draw inspiration from scientific principles</w:t>
      </w:r>
      <w:r w:rsidR="00675664">
        <w:rPr>
          <w:rFonts w:ascii="Calibri" w:hAnsi="Calibri"/>
          <w:color w:val="000000"/>
          <w:sz w:val="24"/>
        </w:rPr>
        <w:t>.</w:t>
      </w:r>
      <w:r>
        <w:rPr>
          <w:rFonts w:ascii="Calibri" w:hAnsi="Calibri"/>
          <w:color w:val="000000"/>
          <w:sz w:val="24"/>
        </w:rPr>
        <w:t xml:space="preserve"> The study of light, color, and perspectiva the cornerstone of painting and cinematography</w:t>
      </w:r>
      <w:r w:rsidR="00675664">
        <w:rPr>
          <w:rFonts w:ascii="Calibri" w:hAnsi="Calibri"/>
          <w:color w:val="000000"/>
          <w:sz w:val="24"/>
        </w:rPr>
        <w:t>.</w:t>
      </w:r>
      <w:r>
        <w:rPr>
          <w:rFonts w:ascii="Calibri" w:hAnsi="Calibri"/>
          <w:color w:val="000000"/>
          <w:sz w:val="24"/>
        </w:rPr>
        <w:t xml:space="preserve"> Artists meticulously blend hues and tones to create visual compositions that capture the essence of their subjects, while architects and urban planners utilize scientific knowledge to design spaces that are both aesthetically pleasing and functional</w:t>
      </w:r>
      <w:r w:rsidR="00675664">
        <w:rPr>
          <w:rFonts w:ascii="Calibri" w:hAnsi="Calibri"/>
          <w:color w:val="000000"/>
          <w:sz w:val="24"/>
        </w:rPr>
        <w:t>.</w:t>
      </w:r>
      <w:r>
        <w:rPr>
          <w:rFonts w:ascii="Calibri" w:hAnsi="Calibri"/>
          <w:color w:val="000000"/>
          <w:sz w:val="24"/>
        </w:rPr>
        <w:t xml:space="preserve"> In turn, science benefits from the insights gleaned from artistic practices</w:t>
      </w:r>
      <w:r w:rsidR="00675664">
        <w:rPr>
          <w:rFonts w:ascii="Calibri" w:hAnsi="Calibri"/>
          <w:color w:val="000000"/>
          <w:sz w:val="24"/>
        </w:rPr>
        <w:t>.</w:t>
      </w:r>
      <w:r>
        <w:rPr>
          <w:rFonts w:ascii="Calibri" w:hAnsi="Calibri"/>
          <w:color w:val="000000"/>
          <w:sz w:val="24"/>
        </w:rPr>
        <w:t xml:space="preserve"> Color theory, for instance, finds applications in fields as diverse as medicine, manufacturing, and psychology, demonstrating the practical implications of artistic principles in scientific endeavors</w:t>
      </w:r>
      <w:r w:rsidR="00675664">
        <w:rPr>
          <w:rFonts w:ascii="Calibri" w:hAnsi="Calibri"/>
          <w:color w:val="000000"/>
          <w:sz w:val="24"/>
        </w:rPr>
        <w:t>.</w:t>
      </w:r>
    </w:p>
    <w:p w:rsidR="00112798" w:rsidRDefault="009F3658">
      <w:r>
        <w:rPr>
          <w:rFonts w:ascii="Calibri" w:hAnsi="Calibri"/>
          <w:color w:val="000000"/>
          <w:sz w:val="28"/>
        </w:rPr>
        <w:t>Summary</w:t>
      </w:r>
    </w:p>
    <w:p w:rsidR="00112798" w:rsidRDefault="009F3658">
      <w:r>
        <w:rPr>
          <w:rFonts w:ascii="Calibri" w:hAnsi="Calibri"/>
          <w:color w:val="000000"/>
        </w:rPr>
        <w:lastRenderedPageBreak/>
        <w:t>The integration of science and arts nurtures a dynamic synergy that unlocks new avenues of expression and understanding</w:t>
      </w:r>
      <w:r w:rsidR="00675664">
        <w:rPr>
          <w:rFonts w:ascii="Calibri" w:hAnsi="Calibri"/>
          <w:color w:val="000000"/>
        </w:rPr>
        <w:t>.</w:t>
      </w:r>
      <w:r>
        <w:rPr>
          <w:rFonts w:ascii="Calibri" w:hAnsi="Calibri"/>
          <w:color w:val="000000"/>
        </w:rPr>
        <w:t xml:space="preserve"> Science illuminates the underlying principles that shape the world we perceive, while arts provide a medium for interpreting and communicating these concepts in ways that resonate with our emotions and imagination</w:t>
      </w:r>
      <w:r w:rsidR="00675664">
        <w:rPr>
          <w:rFonts w:ascii="Calibri" w:hAnsi="Calibri"/>
          <w:color w:val="000000"/>
        </w:rPr>
        <w:t>.</w:t>
      </w:r>
      <w:r>
        <w:rPr>
          <w:rFonts w:ascii="Calibri" w:hAnsi="Calibri"/>
          <w:color w:val="000000"/>
        </w:rPr>
        <w:t xml:space="preserve"> This intricate relationship enriches both disciplines, fostering creativity, innovation, and a deeper appreciation for the complexities of the universe</w:t>
      </w:r>
      <w:r w:rsidR="00675664">
        <w:rPr>
          <w:rFonts w:ascii="Calibri" w:hAnsi="Calibri"/>
          <w:color w:val="000000"/>
        </w:rPr>
        <w:t>.</w:t>
      </w:r>
      <w:r>
        <w:rPr>
          <w:rFonts w:ascii="Calibri" w:hAnsi="Calibri"/>
          <w:color w:val="000000"/>
        </w:rPr>
        <w:t xml:space="preserve"> From the harmonious melodies of music to the vibrant hues of a painting, the convergence of science and arts unveils the symphony of sound and vision that captivates and inspires</w:t>
      </w:r>
      <w:r w:rsidR="00675664">
        <w:rPr>
          <w:rFonts w:ascii="Calibri" w:hAnsi="Calibri"/>
          <w:color w:val="000000"/>
        </w:rPr>
        <w:t>.</w:t>
      </w:r>
    </w:p>
    <w:sectPr w:rsidR="001127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4764372">
    <w:abstractNumId w:val="8"/>
  </w:num>
  <w:num w:numId="2" w16cid:durableId="484593202">
    <w:abstractNumId w:val="6"/>
  </w:num>
  <w:num w:numId="3" w16cid:durableId="1251162553">
    <w:abstractNumId w:val="5"/>
  </w:num>
  <w:num w:numId="4" w16cid:durableId="1430351441">
    <w:abstractNumId w:val="4"/>
  </w:num>
  <w:num w:numId="5" w16cid:durableId="1885214522">
    <w:abstractNumId w:val="7"/>
  </w:num>
  <w:num w:numId="6" w16cid:durableId="675427321">
    <w:abstractNumId w:val="3"/>
  </w:num>
  <w:num w:numId="7" w16cid:durableId="989598601">
    <w:abstractNumId w:val="2"/>
  </w:num>
  <w:num w:numId="8" w16cid:durableId="705639579">
    <w:abstractNumId w:val="1"/>
  </w:num>
  <w:num w:numId="9" w16cid:durableId="23004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798"/>
    <w:rsid w:val="0015074B"/>
    <w:rsid w:val="0029639D"/>
    <w:rsid w:val="00326F90"/>
    <w:rsid w:val="00675664"/>
    <w:rsid w:val="009F36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