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4211" w:rsidRDefault="009359DD">
      <w:pPr>
        <w:jc w:val="center"/>
      </w:pPr>
      <w:r>
        <w:rPr>
          <w:rFonts w:ascii="TimesNewToman" w:hAnsi="TimesNewToman"/>
          <w:color w:val="000000"/>
          <w:sz w:val="44"/>
        </w:rPr>
        <w:t>The Digital Divide: A Global Disparity</w:t>
      </w:r>
    </w:p>
    <w:p w:rsidR="00D94211" w:rsidRDefault="009359DD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Sophia Mendels</w:t>
      </w:r>
    </w:p>
    <w:p w:rsidR="00D94211" w:rsidRDefault="009359DD">
      <w:pPr>
        <w:jc w:val="center"/>
      </w:pPr>
      <w:r>
        <w:rPr>
          <w:rFonts w:ascii="TimesNewToman" w:hAnsi="TimesNewToman"/>
          <w:color w:val="000000"/>
          <w:sz w:val="32"/>
        </w:rPr>
        <w:t>sophiam@experientialdivide</w:t>
      </w:r>
      <w:r w:rsidR="0020157E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D94211" w:rsidRDefault="00D94211"/>
    <w:p w:rsidR="00D94211" w:rsidRDefault="009359DD">
      <w:r>
        <w:rPr>
          <w:rFonts w:ascii="TimesNewToman" w:hAnsi="TimesNewToman"/>
          <w:color w:val="000000"/>
          <w:sz w:val="24"/>
        </w:rPr>
        <w:t>In an age of rapid technological advancements, the digital divide has emerged as a pressing global issue, affecting billions of individuals worldwide</w:t>
      </w:r>
      <w:r w:rsidR="0020157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disparity in access to and utilization of digital technologies perpetuates socioeconomic inequalities, hinders opportunities, and exacerbates existing disparities</w:t>
      </w:r>
      <w:r w:rsidR="0020157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Understanding the complexities of this divide and implementing effective strategies to bridge the gap are paramount to ensuring inclusive and sustainable development</w:t>
      </w:r>
      <w:r w:rsidR="0020157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digital divide manifests in multifaceted ways, extending beyond mere lack of access to technological infrastructure</w:t>
      </w:r>
      <w:r w:rsidR="0020157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encompasses disparities in digital literacy, affordability, cultural barriers, gender gaps, and variations in the quality and relevance of digital content</w:t>
      </w:r>
      <w:r w:rsidR="0020157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Moreover, unequal power structures and entrenched socioeconomic inequalities contribute to the persistence of this divide, creating a vicious cycle that perpetuates further marginalization of vulnerable communities</w:t>
      </w:r>
      <w:r w:rsidR="0020157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consequences of the digital divide are far-reaching, affecting individuals, communities, and nations</w:t>
      </w:r>
      <w:r w:rsidR="0020157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Exclusion from digital technologies limits access to education, employment, healthcare, financial services, and civic participation</w:t>
      </w:r>
      <w:r w:rsidR="0020157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exclusion contributes to poverty, social isolation, and a widening skills gap, further exacerbating existing inequalities</w:t>
      </w:r>
      <w:r w:rsidR="0020157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At a broader level, the digital divide impedes economic growth, hinders innovation, and undermines social cohesion, ultimately hindering progress towards sustainable and inclusive development</w:t>
      </w:r>
      <w:r w:rsidR="0020157E">
        <w:rPr>
          <w:rFonts w:ascii="TimesNewToman" w:hAnsi="TimesNewToman"/>
          <w:color w:val="000000"/>
          <w:sz w:val="24"/>
        </w:rPr>
        <w:t>.</w:t>
      </w:r>
    </w:p>
    <w:p w:rsidR="00D94211" w:rsidRDefault="009359DD">
      <w:r>
        <w:rPr>
          <w:rFonts w:ascii="TimesNewToman" w:hAnsi="TimesNewToman"/>
          <w:color w:val="000000"/>
          <w:sz w:val="28"/>
        </w:rPr>
        <w:t>Summary</w:t>
      </w:r>
    </w:p>
    <w:p w:rsidR="00D94211" w:rsidRDefault="009359DD">
      <w:r>
        <w:rPr>
          <w:rFonts w:ascii="TimesNewToman" w:hAnsi="TimesNewToman"/>
          <w:color w:val="000000"/>
        </w:rPr>
        <w:t>The digital divide is a pressing global issue that encompasses multifaceted disparities in access to and utilization of digital technologies</w:t>
      </w:r>
      <w:r w:rsidR="0020157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perpetuates socioeconomic inequalities, hinders opportunities, and exacerbates existing disparities</w:t>
      </w:r>
      <w:r w:rsidR="0020157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consequences of the digital divide are far-reaching, affecting individuals, communities, and nations, contributing to poverty, social isolation, and a widening skills gap</w:t>
      </w:r>
      <w:r w:rsidR="0020157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Tackling the digital divide requires a multifaceted approach that addresses infrastructure gaps, promotes digital literacy, enhances the affordability and accessibility of digital technologies, and challenges systemic barriers</w:t>
      </w:r>
      <w:r w:rsidR="0020157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bridging the digital divide, we can foster inclusive development, empower marginalized communities, and create a more just and equitable global society</w:t>
      </w:r>
      <w:r w:rsidR="0020157E">
        <w:rPr>
          <w:rFonts w:ascii="TimesNewToman" w:hAnsi="TimesNewToman"/>
          <w:color w:val="000000"/>
        </w:rPr>
        <w:t>.</w:t>
      </w:r>
    </w:p>
    <w:sectPr w:rsidR="00D942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036889">
    <w:abstractNumId w:val="8"/>
  </w:num>
  <w:num w:numId="2" w16cid:durableId="1002053618">
    <w:abstractNumId w:val="6"/>
  </w:num>
  <w:num w:numId="3" w16cid:durableId="1703556850">
    <w:abstractNumId w:val="5"/>
  </w:num>
  <w:num w:numId="4" w16cid:durableId="668141630">
    <w:abstractNumId w:val="4"/>
  </w:num>
  <w:num w:numId="5" w16cid:durableId="773398788">
    <w:abstractNumId w:val="7"/>
  </w:num>
  <w:num w:numId="6" w16cid:durableId="779030304">
    <w:abstractNumId w:val="3"/>
  </w:num>
  <w:num w:numId="7" w16cid:durableId="300381420">
    <w:abstractNumId w:val="2"/>
  </w:num>
  <w:num w:numId="8" w16cid:durableId="88087987">
    <w:abstractNumId w:val="1"/>
  </w:num>
  <w:num w:numId="9" w16cid:durableId="243299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157E"/>
    <w:rsid w:val="0029639D"/>
    <w:rsid w:val="00326F90"/>
    <w:rsid w:val="009359DD"/>
    <w:rsid w:val="00AA1D8D"/>
    <w:rsid w:val="00B47730"/>
    <w:rsid w:val="00CB0664"/>
    <w:rsid w:val="00D9421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2024-01-14T14:33:00Z</dcterms:modified>
  <cp:category/>
</cp:coreProperties>
</file>