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1174" w:rsidRDefault="00A15A9D">
      <w:pPr>
        <w:jc w:val="center"/>
      </w:pPr>
      <w:r>
        <w:rPr>
          <w:rFonts w:ascii="TimesNewToman" w:hAnsi="TimesNewToman"/>
          <w:color w:val="000000"/>
          <w:sz w:val="44"/>
        </w:rPr>
        <w:t>Transcending Boundaries: Embracing Interdisciplinary Synergy</w:t>
      </w:r>
    </w:p>
    <w:p w:rsidR="00D91174" w:rsidRDefault="00A15A9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D41887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Valerie Conrad</w:t>
      </w:r>
    </w:p>
    <w:p w:rsidR="00D91174" w:rsidRDefault="00A15A9D">
      <w:pPr>
        <w:jc w:val="center"/>
      </w:pPr>
      <w:r>
        <w:rPr>
          <w:rFonts w:ascii="TimesNewToman" w:hAnsi="TimesNewToman"/>
          <w:color w:val="000000"/>
          <w:sz w:val="32"/>
        </w:rPr>
        <w:t>valerieconrad@thinkhub</w:t>
      </w:r>
      <w:r w:rsidR="00D4188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D91174" w:rsidRDefault="00D91174"/>
    <w:p w:rsidR="00D91174" w:rsidRDefault="00A15A9D">
      <w:r>
        <w:rPr>
          <w:rFonts w:ascii="TimesNewToman" w:hAnsi="TimesNewToman"/>
          <w:color w:val="000000"/>
          <w:sz w:val="24"/>
        </w:rPr>
        <w:t>In an era of exponential knowledge expansion and intricate global interconnectedness, the value of interdisciplinary synergy stands as a beacon of progress, illuminating the path towards holistic understanding and transformative innovation</w:t>
      </w:r>
      <w:r w:rsidR="00D418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disciplines converge and boundaries blur, we embark on a journey of discovery where diverse perspectives, methodologies, and datasets are ingeniously integrated to address complex challenges and unlock unprecedented opportunities</w:t>
      </w:r>
      <w:r w:rsidR="00D418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Interdisciplinary synergy is a catalyst for innovation, propelling us beyond the limitations of singular perspectives and igniting a cascade of groundbreaking ideas</w:t>
      </w:r>
      <w:r w:rsidR="00D418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fosters mutual learning and intellectual cross-pollination, where concepts from one field are creatively applied to another, leading to unexpected insights and synergistic breakthroughs</w:t>
      </w:r>
      <w:r w:rsidR="00D418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transcending disciplinary silos, we gain a comprehensive view of reality, enabling us to tackle complex issues with unparalleled depth, agility, and effectiveness</w:t>
      </w:r>
      <w:r w:rsidR="00D418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Through interdisciplinary collaboration, we harness the collective wisdom of diverse disciplines, amplifying our problem-solving capabilities and cultivating a culture of intellectual curiosity and risk-taking</w:t>
      </w:r>
      <w:r w:rsidR="00D418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encourage open-mindedness, adaptability, and the willingness to explore uncharted territories, recognizing that the most profound discoveries often lie at the intersection of seemingly disparate fields</w:t>
      </w:r>
      <w:r w:rsidR="00D4188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fostering interdisciplinary connections, we create fertile ground for transformative research, innovative solutions, and a future where boundaries are not barriers, but bridges to a deeper understanding</w:t>
      </w:r>
      <w:r w:rsidR="00D41887">
        <w:rPr>
          <w:rFonts w:ascii="TimesNewToman" w:hAnsi="TimesNewToman"/>
          <w:color w:val="000000"/>
          <w:sz w:val="24"/>
        </w:rPr>
        <w:t>.</w:t>
      </w:r>
    </w:p>
    <w:p w:rsidR="00D91174" w:rsidRDefault="00A15A9D">
      <w:r>
        <w:rPr>
          <w:rFonts w:ascii="TimesNewToman" w:hAnsi="TimesNewToman"/>
          <w:color w:val="000000"/>
          <w:sz w:val="28"/>
        </w:rPr>
        <w:t>Summary</w:t>
      </w:r>
    </w:p>
    <w:p w:rsidR="00D91174" w:rsidRDefault="00A15A9D">
      <w:r>
        <w:rPr>
          <w:rFonts w:ascii="TimesNewToman" w:hAnsi="TimesNewToman"/>
          <w:color w:val="000000"/>
        </w:rPr>
        <w:t>Interdisciplinary synergy stands as a powerful catalyst for progress, fostering intellectual cross-pollination, unconventional insights, and transformative innovation</w:t>
      </w:r>
      <w:r w:rsidR="00D4188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Embracing the fusion of diverse disciplines propels us beyond the limitations of singular perspectives, igniting a cascade of groundbreaking ideas</w:t>
      </w:r>
      <w:r w:rsidR="00D4188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We harness the collective wisdom of diverse fields, cultivating a culture of intellectual curiosity and risk-taking</w:t>
      </w:r>
      <w:r w:rsidR="00D4188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transcending boundaries, we gain a comprehensive view of reality, enabling us to tackle complex issues with unparalleled depth, agility, and effectiveness</w:t>
      </w:r>
      <w:r w:rsidR="00D4188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Interdisciplinary synergy is a beacon of progress, illuminating the path towards a </w:t>
      </w:r>
      <w:r>
        <w:rPr>
          <w:rFonts w:ascii="TimesNewToman" w:hAnsi="TimesNewToman"/>
          <w:color w:val="000000"/>
        </w:rPr>
        <w:lastRenderedPageBreak/>
        <w:t>future where the convergence of disciplines unlocks unprecedented opportunities and shapes a transformative landscape of discovery</w:t>
      </w:r>
      <w:r w:rsidR="00D41887">
        <w:rPr>
          <w:rFonts w:ascii="TimesNewToman" w:hAnsi="TimesNewToman"/>
          <w:color w:val="000000"/>
        </w:rPr>
        <w:t>.</w:t>
      </w:r>
    </w:p>
    <w:sectPr w:rsidR="00D911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8061221">
    <w:abstractNumId w:val="8"/>
  </w:num>
  <w:num w:numId="2" w16cid:durableId="1579821781">
    <w:abstractNumId w:val="6"/>
  </w:num>
  <w:num w:numId="3" w16cid:durableId="2104910524">
    <w:abstractNumId w:val="5"/>
  </w:num>
  <w:num w:numId="4" w16cid:durableId="133452523">
    <w:abstractNumId w:val="4"/>
  </w:num>
  <w:num w:numId="5" w16cid:durableId="593899730">
    <w:abstractNumId w:val="7"/>
  </w:num>
  <w:num w:numId="6" w16cid:durableId="46073172">
    <w:abstractNumId w:val="3"/>
  </w:num>
  <w:num w:numId="7" w16cid:durableId="1833136272">
    <w:abstractNumId w:val="2"/>
  </w:num>
  <w:num w:numId="8" w16cid:durableId="1062409463">
    <w:abstractNumId w:val="1"/>
  </w:num>
  <w:num w:numId="9" w16cid:durableId="5231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5A9D"/>
    <w:rsid w:val="00AA1D8D"/>
    <w:rsid w:val="00B47730"/>
    <w:rsid w:val="00CB0664"/>
    <w:rsid w:val="00D41887"/>
    <w:rsid w:val="00D911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