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3574" w:rsidRDefault="00A13DEF">
      <w:pPr>
        <w:jc w:val="center"/>
      </w:pPr>
      <w:r>
        <w:rPr>
          <w:rFonts w:ascii="TimesNewToman" w:hAnsi="TimesNewToman"/>
          <w:color w:val="000000"/>
          <w:sz w:val="44"/>
        </w:rPr>
        <w:t>Interweaving Technology and Biology: Unveiling Cyborgs</w:t>
      </w:r>
    </w:p>
    <w:p w:rsidR="00833574" w:rsidRDefault="00A13DEF">
      <w:pPr>
        <w:pStyle w:val="NoSpacing"/>
        <w:jc w:val="center"/>
      </w:pPr>
      <w:r>
        <w:rPr>
          <w:rFonts w:ascii="TimesNewToman" w:hAnsi="TimesNewToman"/>
          <w:color w:val="000000"/>
          <w:sz w:val="36"/>
        </w:rPr>
        <w:t>Dr</w:t>
      </w:r>
      <w:r w:rsidR="00A7167E">
        <w:rPr>
          <w:rFonts w:ascii="TimesNewToman" w:hAnsi="TimesNewToman"/>
          <w:color w:val="000000"/>
          <w:sz w:val="36"/>
        </w:rPr>
        <w:t>.</w:t>
      </w:r>
      <w:r>
        <w:rPr>
          <w:rFonts w:ascii="TimesNewToman" w:hAnsi="TimesNewToman"/>
          <w:color w:val="000000"/>
          <w:sz w:val="36"/>
        </w:rPr>
        <w:t xml:space="preserve"> Sarah Rodriguez</w:t>
      </w:r>
    </w:p>
    <w:p w:rsidR="00833574" w:rsidRDefault="00A13DEF">
      <w:pPr>
        <w:jc w:val="center"/>
      </w:pPr>
      <w:r>
        <w:rPr>
          <w:rFonts w:ascii="TimesNewToman" w:hAnsi="TimesNewToman"/>
          <w:color w:val="000000"/>
          <w:sz w:val="32"/>
        </w:rPr>
        <w:t>sarah</w:t>
      </w:r>
      <w:r w:rsidR="00A7167E">
        <w:rPr>
          <w:rFonts w:ascii="TimesNewToman" w:hAnsi="TimesNewToman"/>
          <w:color w:val="000000"/>
          <w:sz w:val="32"/>
        </w:rPr>
        <w:t>.</w:t>
      </w:r>
      <w:r>
        <w:rPr>
          <w:rFonts w:ascii="TimesNewToman" w:hAnsi="TimesNewToman"/>
          <w:color w:val="000000"/>
          <w:sz w:val="32"/>
        </w:rPr>
        <w:t>rodriguez@biotech</w:t>
      </w:r>
      <w:r w:rsidR="00A7167E">
        <w:rPr>
          <w:rFonts w:ascii="TimesNewToman" w:hAnsi="TimesNewToman"/>
          <w:color w:val="000000"/>
          <w:sz w:val="32"/>
        </w:rPr>
        <w:t>.</w:t>
      </w:r>
      <w:r>
        <w:rPr>
          <w:rFonts w:ascii="TimesNewToman" w:hAnsi="TimesNewToman"/>
          <w:color w:val="000000"/>
          <w:sz w:val="32"/>
        </w:rPr>
        <w:t>org</w:t>
      </w:r>
    </w:p>
    <w:p w:rsidR="00833574" w:rsidRDefault="00833574"/>
    <w:p w:rsidR="00833574" w:rsidRDefault="00A13DEF">
      <w:r>
        <w:rPr>
          <w:rFonts w:ascii="TimesNewToman" w:hAnsi="TimesNewToman"/>
          <w:color w:val="000000"/>
          <w:sz w:val="24"/>
        </w:rPr>
        <w:t>In the tapestry of human ingenuity, the convergence of technology and biology weaves a new thread--the cyborg</w:t>
      </w:r>
      <w:r w:rsidR="00A7167E">
        <w:rPr>
          <w:rFonts w:ascii="TimesNewToman" w:hAnsi="TimesNewToman"/>
          <w:color w:val="000000"/>
          <w:sz w:val="24"/>
        </w:rPr>
        <w:t>.</w:t>
      </w:r>
      <w:r>
        <w:rPr>
          <w:rFonts w:ascii="TimesNewToman" w:hAnsi="TimesNewToman"/>
          <w:color w:val="000000"/>
          <w:sz w:val="24"/>
        </w:rPr>
        <w:t xml:space="preserve"> These entities, part organic and part machine, blur the lines between natural and artificial, challenging our understanding of life, identity, and the boundaries of human capability</w:t>
      </w:r>
      <w:r w:rsidR="00A7167E">
        <w:rPr>
          <w:rFonts w:ascii="TimesNewToman" w:hAnsi="TimesNewToman"/>
          <w:color w:val="000000"/>
          <w:sz w:val="24"/>
        </w:rPr>
        <w:t>.</w:t>
      </w:r>
      <w:r>
        <w:rPr>
          <w:rFonts w:ascii="TimesNewToman" w:hAnsi="TimesNewToman"/>
          <w:color w:val="000000"/>
          <w:sz w:val="24"/>
        </w:rPr>
        <w:t xml:space="preserve"> As technology extends its reach into our bodies and biological processes, we venture into uncharted territories, where the integration of human and machine raises profound questions and promises extraordinary possibilities</w:t>
      </w:r>
      <w:r w:rsidR="00A7167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the implantation of cochlear implants that restore hearing to the creation of biomechanical exoskeletons that augment physical abilities, we witness the seamless merging of human physiology and technological innovation</w:t>
      </w:r>
      <w:r w:rsidR="00A7167E">
        <w:rPr>
          <w:rFonts w:ascii="TimesNewToman" w:hAnsi="TimesNewToman"/>
          <w:color w:val="000000"/>
          <w:sz w:val="24"/>
        </w:rPr>
        <w:t>.</w:t>
      </w:r>
      <w:r>
        <w:rPr>
          <w:rFonts w:ascii="TimesNewToman" w:hAnsi="TimesNewToman"/>
          <w:color w:val="000000"/>
          <w:sz w:val="24"/>
        </w:rPr>
        <w:t xml:space="preserve"> Fueled by advances in bioengineering, nanotechnology, and artificial intelligence, cyborgization unveils a future where humans can transcend limitations, enhance their cognitive capabilities, and push the boundaries of human performance</w:t>
      </w:r>
      <w:r w:rsidR="00A7167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This evolutionary leap carries with it ethical, social, and philosophical implications that demand contemplation</w:t>
      </w:r>
      <w:r w:rsidR="00A7167E">
        <w:rPr>
          <w:rFonts w:ascii="TimesNewToman" w:hAnsi="TimesNewToman"/>
          <w:color w:val="000000"/>
          <w:sz w:val="24"/>
        </w:rPr>
        <w:t>.</w:t>
      </w:r>
      <w:r>
        <w:rPr>
          <w:rFonts w:ascii="TimesNewToman" w:hAnsi="TimesNewToman"/>
          <w:color w:val="000000"/>
          <w:sz w:val="24"/>
        </w:rPr>
        <w:t xml:space="preserve"> As we embark on this transformative journey, we must navigate the tension between human autonomy and technological intervention, ensuring that our pursuits do not override the essence of what it means to be human</w:t>
      </w:r>
      <w:r w:rsidR="00A7167E">
        <w:rPr>
          <w:rFonts w:ascii="TimesNewToman" w:hAnsi="TimesNewToman"/>
          <w:color w:val="000000"/>
          <w:sz w:val="24"/>
        </w:rPr>
        <w:t>.</w:t>
      </w:r>
      <w:r>
        <w:rPr>
          <w:rFonts w:ascii="TimesNewToman" w:hAnsi="TimesNewToman"/>
          <w:color w:val="000000"/>
          <w:sz w:val="24"/>
        </w:rPr>
        <w:t xml:space="preserve"> The integration of technology must serve humanity, empowering individuals and creating a more inclusive and equitable society</w:t>
      </w:r>
      <w:r w:rsidR="00A7167E">
        <w:rPr>
          <w:rFonts w:ascii="TimesNewToman" w:hAnsi="TimesNewToman"/>
          <w:color w:val="000000"/>
          <w:sz w:val="24"/>
        </w:rPr>
        <w:t>.</w:t>
      </w:r>
    </w:p>
    <w:p w:rsidR="00833574" w:rsidRDefault="00A13DEF">
      <w:r>
        <w:rPr>
          <w:rFonts w:ascii="TimesNewToman" w:hAnsi="TimesNewToman"/>
          <w:color w:val="000000"/>
          <w:sz w:val="28"/>
        </w:rPr>
        <w:t>Summary</w:t>
      </w:r>
    </w:p>
    <w:p w:rsidR="00833574" w:rsidRDefault="00A13DEF">
      <w:r>
        <w:rPr>
          <w:rFonts w:ascii="TimesNewToman" w:hAnsi="TimesNewToman"/>
          <w:color w:val="000000"/>
        </w:rPr>
        <w:t>The emergence of cyborgs represents a pivotal moment in human history, where the intersection of technology and biology redefines the boundaries of human potential</w:t>
      </w:r>
      <w:r w:rsidR="00A7167E">
        <w:rPr>
          <w:rFonts w:ascii="TimesNewToman" w:hAnsi="TimesNewToman"/>
          <w:color w:val="000000"/>
        </w:rPr>
        <w:t>.</w:t>
      </w:r>
      <w:r>
        <w:rPr>
          <w:rFonts w:ascii="TimesNewToman" w:hAnsi="TimesNewToman"/>
          <w:color w:val="000000"/>
        </w:rPr>
        <w:t xml:space="preserve"> This union brings forth remarkable advancements, yet it also challenges our perception of self and identity</w:t>
      </w:r>
      <w:r w:rsidR="00A7167E">
        <w:rPr>
          <w:rFonts w:ascii="TimesNewToman" w:hAnsi="TimesNewToman"/>
          <w:color w:val="000000"/>
        </w:rPr>
        <w:t>.</w:t>
      </w:r>
      <w:r>
        <w:rPr>
          <w:rFonts w:ascii="TimesNewToman" w:hAnsi="TimesNewToman"/>
          <w:color w:val="000000"/>
        </w:rPr>
        <w:t xml:space="preserve"> As we navigate the intricate landscape of cyborgization, careful consideration is vital to ensure that technology enhances, rather than diminishes, the human experience, fostering a future where humans and machines coexist harmoniously, unlocking new frontiers of exploration and possibility</w:t>
      </w:r>
      <w:r w:rsidR="00A7167E">
        <w:rPr>
          <w:rFonts w:ascii="TimesNewToman" w:hAnsi="TimesNewToman"/>
          <w:color w:val="000000"/>
        </w:rPr>
        <w:t>.</w:t>
      </w:r>
    </w:p>
    <w:sectPr w:rsidR="008335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6417073">
    <w:abstractNumId w:val="8"/>
  </w:num>
  <w:num w:numId="2" w16cid:durableId="1536772935">
    <w:abstractNumId w:val="6"/>
  </w:num>
  <w:num w:numId="3" w16cid:durableId="2064597434">
    <w:abstractNumId w:val="5"/>
  </w:num>
  <w:num w:numId="4" w16cid:durableId="1721248395">
    <w:abstractNumId w:val="4"/>
  </w:num>
  <w:num w:numId="5" w16cid:durableId="1114322173">
    <w:abstractNumId w:val="7"/>
  </w:num>
  <w:num w:numId="6" w16cid:durableId="1045375129">
    <w:abstractNumId w:val="3"/>
  </w:num>
  <w:num w:numId="7" w16cid:durableId="180438988">
    <w:abstractNumId w:val="2"/>
  </w:num>
  <w:num w:numId="8" w16cid:durableId="1308172729">
    <w:abstractNumId w:val="1"/>
  </w:num>
  <w:num w:numId="9" w16cid:durableId="1788739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3574"/>
    <w:rsid w:val="00A13DEF"/>
    <w:rsid w:val="00A7167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