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3F9" w:rsidRDefault="00797DC7">
      <w:pPr>
        <w:jc w:val="center"/>
      </w:pPr>
      <w:r>
        <w:rPr>
          <w:rFonts w:ascii="TimesNewToman" w:hAnsi="TimesNewToman"/>
          <w:color w:val="000000"/>
          <w:sz w:val="44"/>
        </w:rPr>
        <w:t>Transcending Boundaries: Uniting the Sciences for Global Health</w:t>
      </w:r>
    </w:p>
    <w:p w:rsidR="002C03F9" w:rsidRDefault="00797DC7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0B270C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Vivian Langton</w:t>
      </w:r>
    </w:p>
    <w:p w:rsidR="002C03F9" w:rsidRDefault="00797DC7">
      <w:pPr>
        <w:jc w:val="center"/>
      </w:pPr>
      <w:r>
        <w:rPr>
          <w:rFonts w:ascii="TimesNewToman" w:hAnsi="TimesNewToman"/>
          <w:color w:val="000000"/>
          <w:sz w:val="32"/>
        </w:rPr>
        <w:t>vivlangton@rejuvenationhealth</w:t>
      </w:r>
      <w:r w:rsidR="000B270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2C03F9" w:rsidRDefault="002C03F9"/>
    <w:p w:rsidR="002C03F9" w:rsidRDefault="00797DC7">
      <w:r>
        <w:rPr>
          <w:rFonts w:ascii="TimesNewToman" w:hAnsi="TimesNewToman"/>
          <w:color w:val="000000"/>
          <w:sz w:val="24"/>
        </w:rPr>
        <w:t>In today's interconnected world, health challenges recognize no borders</w:t>
      </w:r>
      <w:r w:rsidR="000B270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Pandemics, climate change, and antibiotic resistance underscore the urgent need for a global perspective in medical research and practice</w:t>
      </w:r>
      <w:r w:rsidR="000B270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transcending the boundaries of traditional disciplines, scientists, clinicians, and policymakers can collaborate to address health issues on a global scale</w:t>
      </w:r>
      <w:r w:rsidR="000B270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Uniting the sciences holds the key to unlocking innovative approaches and interventions that will improve health outcomes for all</w:t>
      </w:r>
      <w:r w:rsidR="000B270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synergy between disciplines like genetics, epidemiology, and data science can help us understand the intricate web of factors influencing disease patterns across populations</w:t>
      </w:r>
      <w:r w:rsidR="000B270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knowledge enables targeted interventions and tailored treatments by harnessing the power of precision medicine</w:t>
      </w:r>
      <w:r w:rsidR="000B270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delving into the molecular basis of diseases, researchers can identify novel drug targets and develop personalized therapies that address individual genetic variations</w:t>
      </w:r>
      <w:r w:rsidR="000B270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cross-disciplinary collaborations foster the development of cutting-edge technologies that empower healthcare professionals to better diagnose, treat, and prevent diseases</w:t>
      </w:r>
      <w:r w:rsidR="000B270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Interfacing engineering and biology leads to the creation of innovative biomedical devices for early detection and monitoring, while collaborations between computer science and healthcare pave the way for AI-driven diagnostics and decision-making tools</w:t>
      </w:r>
      <w:r w:rsidR="000B270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advancements hold immense promise for revolutionizing patient care and improving healthcare delivery, particularly in resource-limited settings</w:t>
      </w:r>
      <w:r w:rsidR="000B270C">
        <w:rPr>
          <w:rFonts w:ascii="TimesNewToman" w:hAnsi="TimesNewToman"/>
          <w:color w:val="000000"/>
          <w:sz w:val="24"/>
        </w:rPr>
        <w:t>.</w:t>
      </w:r>
    </w:p>
    <w:p w:rsidR="002C03F9" w:rsidRDefault="00797DC7">
      <w:r>
        <w:rPr>
          <w:rFonts w:ascii="TimesNewToman" w:hAnsi="TimesNewToman"/>
          <w:color w:val="000000"/>
          <w:sz w:val="28"/>
        </w:rPr>
        <w:t>Summary</w:t>
      </w:r>
    </w:p>
    <w:p w:rsidR="002C03F9" w:rsidRDefault="00797DC7">
      <w:r>
        <w:rPr>
          <w:rFonts w:ascii="TimesNewToman" w:hAnsi="TimesNewToman"/>
          <w:color w:val="000000"/>
        </w:rPr>
        <w:t>Uniting the sciences presents a transformative approach to addressing the multifaceted health challenges facing our interconnected world</w:t>
      </w:r>
      <w:r w:rsidR="000B270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cross-disciplinary collaborations, we can harness the collective knowledge and expertise of various fields to drive innovation, advance research, and develop tailored interventions that address the needs of populations worldwide</w:t>
      </w:r>
      <w:r w:rsidR="000B270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breaking down barriers and fostering a spirit of collaboration, we can transcend boundaries and work together towards a healthier future for all</w:t>
      </w:r>
      <w:r w:rsidR="000B270C">
        <w:rPr>
          <w:rFonts w:ascii="TimesNewToman" w:hAnsi="TimesNewToman"/>
          <w:color w:val="000000"/>
        </w:rPr>
        <w:t>.</w:t>
      </w:r>
    </w:p>
    <w:sectPr w:rsidR="002C03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5055108">
    <w:abstractNumId w:val="8"/>
  </w:num>
  <w:num w:numId="2" w16cid:durableId="428892440">
    <w:abstractNumId w:val="6"/>
  </w:num>
  <w:num w:numId="3" w16cid:durableId="1749108863">
    <w:abstractNumId w:val="5"/>
  </w:num>
  <w:num w:numId="4" w16cid:durableId="783963589">
    <w:abstractNumId w:val="4"/>
  </w:num>
  <w:num w:numId="5" w16cid:durableId="1602181328">
    <w:abstractNumId w:val="7"/>
  </w:num>
  <w:num w:numId="6" w16cid:durableId="804852022">
    <w:abstractNumId w:val="3"/>
  </w:num>
  <w:num w:numId="7" w16cid:durableId="2083679404">
    <w:abstractNumId w:val="2"/>
  </w:num>
  <w:num w:numId="8" w16cid:durableId="1342312743">
    <w:abstractNumId w:val="1"/>
  </w:num>
  <w:num w:numId="9" w16cid:durableId="2984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70C"/>
    <w:rsid w:val="0015074B"/>
    <w:rsid w:val="0029639D"/>
    <w:rsid w:val="002C03F9"/>
    <w:rsid w:val="00326F90"/>
    <w:rsid w:val="00797D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