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C80" w:rsidRDefault="00E968D9">
      <w:pPr>
        <w:jc w:val="center"/>
      </w:pPr>
      <w:r>
        <w:rPr>
          <w:rFonts w:ascii="TimesNewToman" w:hAnsi="TimesNewToman"/>
          <w:color w:val="000000"/>
          <w:sz w:val="44"/>
        </w:rPr>
        <w:t>The Elastic Brain and Neuroplasticity</w:t>
      </w:r>
    </w:p>
    <w:p w:rsidR="00BC7C80" w:rsidRDefault="00E968D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F2CA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Isabella Morrison</w:t>
      </w:r>
    </w:p>
    <w:p w:rsidR="00BC7C80" w:rsidRDefault="00E968D9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1F2C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morrison@neuroscience</w:t>
      </w:r>
      <w:r w:rsidR="001F2C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C7C80" w:rsidRDefault="00BC7C80"/>
    <w:p w:rsidR="00BC7C80" w:rsidRDefault="00E968D9">
      <w:r>
        <w:rPr>
          <w:rFonts w:ascii="TimesNewToman" w:hAnsi="TimesNewToman"/>
          <w:color w:val="000000"/>
          <w:sz w:val="24"/>
        </w:rPr>
        <w:t>Within the intricate labyrinth of the human brain lies a remarkable phenomenon: neuroplasticity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inherent ability of the brain to adapt, modify, and reorganize its neural networks in response to new experiences, learning, or injury is a testament to its unparalleled flexibility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a static, pre-programmed computer, the brain is an ever-changing, dynamic organ that constantly molds itself to accommodate new information and life events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capacity, known as neural plasticity, underpins our ability to learn, remember, and recover from brain injuries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symphony of neural connections that orchestrates our thoughts, memories, and behaviors, neuroplasticity acts as the maestro, continually fine-tuning and reshaping these intricate pathways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we learn a new skill, master a complex task, or navigate through challenging circumstances, our brains respond by strengthening relevant neural connections and creating new ones, a process known as synaptic potentiation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Conversely, when we neglect certain skills or pathways, the associated neural connections weaken and may eventually fade away, a process termed synaptic pruning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remarkable ability of the brain to adapt and change throughout our lives challenges traditional notions of a fixed and immutable brain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suggests that our brains are not merely passive recipients of information but active participants in shaping their own architecture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Neuroplasticity empowers us to learn new languages, master musical instruments, overcome physical and cognitive challenges, and adapt to life's ever-shifting landscape</w:t>
      </w:r>
      <w:r w:rsidR="001F2C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the foundation upon which our capacity for growth, resilience, and lifelong learning rests</w:t>
      </w:r>
      <w:r w:rsidR="001F2CAE">
        <w:rPr>
          <w:rFonts w:ascii="TimesNewToman" w:hAnsi="TimesNewToman"/>
          <w:color w:val="000000"/>
          <w:sz w:val="24"/>
        </w:rPr>
        <w:t>.</w:t>
      </w:r>
    </w:p>
    <w:p w:rsidR="00BC7C80" w:rsidRDefault="00E968D9">
      <w:r>
        <w:rPr>
          <w:rFonts w:ascii="TimesNewToman" w:hAnsi="TimesNewToman"/>
          <w:color w:val="000000"/>
          <w:sz w:val="28"/>
        </w:rPr>
        <w:t>Summary</w:t>
      </w:r>
    </w:p>
    <w:p w:rsidR="00BC7C80" w:rsidRDefault="00E968D9">
      <w:r>
        <w:rPr>
          <w:rFonts w:ascii="TimesNewToman" w:hAnsi="TimesNewToman"/>
          <w:color w:val="000000"/>
        </w:rPr>
        <w:t>Neuroplasticity, the brain's remarkable capacity to adapt and modify itself in response to experiences, learning, and injuries, is a key pillar of our ability to learn, remember, and recover</w:t>
      </w:r>
      <w:r w:rsidR="001F2C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ongoing process of neural reorganization involves strengthening relevant neural connections and creating new ones while pruning away unused pathways</w:t>
      </w:r>
      <w:r w:rsidR="001F2C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Neuroplasticity challenges traditional views of a fixed brain, highlighting its dynamic and responsive nature</w:t>
      </w:r>
      <w:r w:rsidR="001F2C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empowers us to learn new skills, adapt to life's challenges, and recover from brain injuries</w:t>
      </w:r>
      <w:r w:rsidR="001F2C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understanding and harnessing of neuroplasticity offer promising avenues for enhancing learning, improving cognitive function, and treating neurological disorders</w:t>
      </w:r>
      <w:r w:rsidR="001F2CAE">
        <w:rPr>
          <w:rFonts w:ascii="TimesNewToman" w:hAnsi="TimesNewToman"/>
          <w:color w:val="000000"/>
        </w:rPr>
        <w:t>.</w:t>
      </w:r>
    </w:p>
    <w:sectPr w:rsidR="00BC7C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784388">
    <w:abstractNumId w:val="8"/>
  </w:num>
  <w:num w:numId="2" w16cid:durableId="826747465">
    <w:abstractNumId w:val="6"/>
  </w:num>
  <w:num w:numId="3" w16cid:durableId="1083406655">
    <w:abstractNumId w:val="5"/>
  </w:num>
  <w:num w:numId="4" w16cid:durableId="672954617">
    <w:abstractNumId w:val="4"/>
  </w:num>
  <w:num w:numId="5" w16cid:durableId="205217691">
    <w:abstractNumId w:val="7"/>
  </w:num>
  <w:num w:numId="6" w16cid:durableId="556480934">
    <w:abstractNumId w:val="3"/>
  </w:num>
  <w:num w:numId="7" w16cid:durableId="750855266">
    <w:abstractNumId w:val="2"/>
  </w:num>
  <w:num w:numId="8" w16cid:durableId="825171802">
    <w:abstractNumId w:val="1"/>
  </w:num>
  <w:num w:numId="9" w16cid:durableId="126846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CAE"/>
    <w:rsid w:val="0029639D"/>
    <w:rsid w:val="00326F90"/>
    <w:rsid w:val="00AA1D8D"/>
    <w:rsid w:val="00B47730"/>
    <w:rsid w:val="00BC7C80"/>
    <w:rsid w:val="00CB0664"/>
    <w:rsid w:val="00E968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