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78F8" w:rsidRDefault="00084079">
      <w:pPr>
        <w:jc w:val="center"/>
      </w:pPr>
      <w:r>
        <w:rPr>
          <w:rFonts w:ascii="TimesNewToman" w:hAnsi="TimesNewToman"/>
          <w:color w:val="000000"/>
          <w:sz w:val="44"/>
        </w:rPr>
        <w:t>Cellulose Nanowhiskers: A Green Platform for Sustainable Materials</w:t>
      </w:r>
    </w:p>
    <w:p w:rsidR="00E878F8" w:rsidRDefault="00084079">
      <w:pPr>
        <w:pStyle w:val="NoSpacing"/>
        <w:jc w:val="center"/>
      </w:pPr>
      <w:r>
        <w:rPr>
          <w:rFonts w:ascii="TimesNewToman" w:hAnsi="TimesNewToman"/>
          <w:color w:val="000000"/>
          <w:sz w:val="36"/>
        </w:rPr>
        <w:t>Dr</w:t>
      </w:r>
      <w:r w:rsidR="0029761F">
        <w:rPr>
          <w:rFonts w:ascii="TimesNewToman" w:hAnsi="TimesNewToman"/>
          <w:color w:val="000000"/>
          <w:sz w:val="36"/>
        </w:rPr>
        <w:t>.</w:t>
      </w:r>
      <w:r>
        <w:rPr>
          <w:rFonts w:ascii="TimesNewToman" w:hAnsi="TimesNewToman"/>
          <w:color w:val="000000"/>
          <w:sz w:val="36"/>
        </w:rPr>
        <w:t xml:space="preserve"> Patricia Ramesh</w:t>
      </w:r>
    </w:p>
    <w:p w:rsidR="00E878F8" w:rsidRDefault="00084079">
      <w:pPr>
        <w:jc w:val="center"/>
      </w:pPr>
      <w:r>
        <w:rPr>
          <w:rFonts w:ascii="TimesNewToman" w:hAnsi="TimesNewToman"/>
          <w:color w:val="000000"/>
          <w:sz w:val="32"/>
        </w:rPr>
        <w:t>patricia</w:t>
      </w:r>
      <w:r w:rsidR="0029761F">
        <w:rPr>
          <w:rFonts w:ascii="TimesNewToman" w:hAnsi="TimesNewToman"/>
          <w:color w:val="000000"/>
          <w:sz w:val="32"/>
        </w:rPr>
        <w:t>.</w:t>
      </w:r>
      <w:r>
        <w:rPr>
          <w:rFonts w:ascii="TimesNewToman" w:hAnsi="TimesNewToman"/>
          <w:color w:val="000000"/>
          <w:sz w:val="32"/>
        </w:rPr>
        <w:t>ramesh@sustaintech</w:t>
      </w:r>
      <w:r w:rsidR="0029761F">
        <w:rPr>
          <w:rFonts w:ascii="TimesNewToman" w:hAnsi="TimesNewToman"/>
          <w:color w:val="000000"/>
          <w:sz w:val="32"/>
        </w:rPr>
        <w:t>.</w:t>
      </w:r>
      <w:r>
        <w:rPr>
          <w:rFonts w:ascii="TimesNewToman" w:hAnsi="TimesNewToman"/>
          <w:color w:val="000000"/>
          <w:sz w:val="32"/>
        </w:rPr>
        <w:t>edu</w:t>
      </w:r>
    </w:p>
    <w:p w:rsidR="00E878F8" w:rsidRDefault="00E878F8"/>
    <w:p w:rsidR="00E878F8" w:rsidRDefault="00084079">
      <w:r>
        <w:rPr>
          <w:rFonts w:ascii="TimesNewToman" w:hAnsi="TimesNewToman"/>
          <w:color w:val="000000"/>
          <w:sz w:val="24"/>
        </w:rPr>
        <w:t>Cellulose, the ubiquitous biopolymer, forms the very backbone of plant cell walls, rendering them their unique strength and resilience</w:t>
      </w:r>
      <w:r w:rsidR="0029761F">
        <w:rPr>
          <w:rFonts w:ascii="TimesNewToman" w:hAnsi="TimesNewToman"/>
          <w:color w:val="000000"/>
          <w:sz w:val="24"/>
        </w:rPr>
        <w:t>.</w:t>
      </w:r>
      <w:r>
        <w:rPr>
          <w:rFonts w:ascii="TimesNewToman" w:hAnsi="TimesNewToman"/>
          <w:color w:val="000000"/>
          <w:sz w:val="24"/>
        </w:rPr>
        <w:t xml:space="preserve"> It is this remarkable attribute that has fueled the burgeoning interest in harnessing cellulose's transformative potential in the realm of sustainable materials</w:t>
      </w:r>
      <w:r w:rsidR="0029761F">
        <w:rPr>
          <w:rFonts w:ascii="TimesNewToman" w:hAnsi="TimesNewToman"/>
          <w:color w:val="000000"/>
          <w:sz w:val="24"/>
        </w:rPr>
        <w:t>.</w:t>
      </w:r>
      <w:r>
        <w:rPr>
          <w:rFonts w:ascii="TimesNewToman" w:hAnsi="TimesNewToman"/>
          <w:color w:val="000000"/>
          <w:sz w:val="24"/>
        </w:rPr>
        <w:t xml:space="preserve"> Delving into the nanoscale realm, we encounter cellulose nanowhiskers (CNWs) - minuscule, rod-like entities born from the controlled deconstruction of cellulose</w:t>
      </w:r>
      <w:r w:rsidR="0029761F">
        <w:rPr>
          <w:rFonts w:ascii="TimesNewToman" w:hAnsi="TimesNewToman"/>
          <w:color w:val="000000"/>
          <w:sz w:val="24"/>
        </w:rPr>
        <w:t>.</w:t>
      </w:r>
      <w:r>
        <w:rPr>
          <w:rFonts w:ascii="TimesNewToman" w:hAnsi="TimesNewToman"/>
          <w:color w:val="000000"/>
          <w:sz w:val="24"/>
        </w:rPr>
        <w:t xml:space="preserve"> These extraordinary nanomaterials possess an array of extraordinary traits, including exceptional mechanical strength, ultralight density, and inherent biodegradability, making them ideal candidates for a plethora of sustainable applications</w:t>
      </w:r>
      <w:r w:rsidR="0029761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Undoubtedly, CNWs stand poised to revolutionize myriad industries</w:t>
      </w:r>
      <w:r w:rsidR="0029761F">
        <w:rPr>
          <w:rFonts w:ascii="TimesNewToman" w:hAnsi="TimesNewToman"/>
          <w:color w:val="000000"/>
          <w:sz w:val="24"/>
        </w:rPr>
        <w:t>.</w:t>
      </w:r>
      <w:r>
        <w:rPr>
          <w:rFonts w:ascii="TimesNewToman" w:hAnsi="TimesNewToman"/>
          <w:color w:val="000000"/>
          <w:sz w:val="24"/>
        </w:rPr>
        <w:t xml:space="preserve"> Their inherent biocompatibility and remarkable strength render them ideal for biomedical applications, such as tissue engineering and drug delivery</w:t>
      </w:r>
      <w:r w:rsidR="0029761F">
        <w:rPr>
          <w:rFonts w:ascii="TimesNewToman" w:hAnsi="TimesNewToman"/>
          <w:color w:val="000000"/>
          <w:sz w:val="24"/>
        </w:rPr>
        <w:t>.</w:t>
      </w:r>
      <w:r>
        <w:rPr>
          <w:rFonts w:ascii="TimesNewToman" w:hAnsi="TimesNewToman"/>
          <w:color w:val="000000"/>
          <w:sz w:val="24"/>
        </w:rPr>
        <w:t xml:space="preserve"> Moreover, their unparalleled barrier properties hold great promise for the development of eco-friendly packaging solutions</w:t>
      </w:r>
      <w:r w:rsidR="0029761F">
        <w:rPr>
          <w:rFonts w:ascii="TimesNewToman" w:hAnsi="TimesNewToman"/>
          <w:color w:val="000000"/>
          <w:sz w:val="24"/>
        </w:rPr>
        <w:t>.</w:t>
      </w:r>
      <w:r>
        <w:rPr>
          <w:rFonts w:ascii="TimesNewToman" w:hAnsi="TimesNewToman"/>
          <w:color w:val="000000"/>
          <w:sz w:val="24"/>
        </w:rPr>
        <w:t xml:space="preserve"> Additionally, the unique optical properties of CNWs make them promising candidates for applications in optoelectronics and displays</w:t>
      </w:r>
      <w:r w:rsidR="0029761F">
        <w:rPr>
          <w:rFonts w:ascii="TimesNewToman" w:hAnsi="TimesNewToman"/>
          <w:color w:val="000000"/>
          <w:sz w:val="24"/>
        </w:rPr>
        <w:t>.</w:t>
      </w:r>
      <w:r>
        <w:rPr>
          <w:rFonts w:ascii="TimesNewToman" w:hAnsi="TimesNewToman"/>
          <w:color w:val="000000"/>
          <w:sz w:val="24"/>
        </w:rPr>
        <w:t xml:space="preserve"> Their potential to enhance the mechanical properties of composite materials has also garnered significant attention in the automotive and aerospace industries</w:t>
      </w:r>
      <w:r w:rsidR="0029761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sustainability credentials of CNWs are truly impeccable</w:t>
      </w:r>
      <w:r w:rsidR="0029761F">
        <w:rPr>
          <w:rFonts w:ascii="TimesNewToman" w:hAnsi="TimesNewToman"/>
          <w:color w:val="000000"/>
          <w:sz w:val="24"/>
        </w:rPr>
        <w:t>.</w:t>
      </w:r>
      <w:r>
        <w:rPr>
          <w:rFonts w:ascii="TimesNewToman" w:hAnsi="TimesNewToman"/>
          <w:color w:val="000000"/>
          <w:sz w:val="24"/>
        </w:rPr>
        <w:t xml:space="preserve"> Derived from renewable plant sources, these nanomaterials boast an inherent biodegradability, ensuring their seamless integration into biological cycles</w:t>
      </w:r>
      <w:r w:rsidR="0029761F">
        <w:rPr>
          <w:rFonts w:ascii="TimesNewToman" w:hAnsi="TimesNewToman"/>
          <w:color w:val="000000"/>
          <w:sz w:val="24"/>
        </w:rPr>
        <w:t>.</w:t>
      </w:r>
      <w:r>
        <w:rPr>
          <w:rFonts w:ascii="TimesNewToman" w:hAnsi="TimesNewToman"/>
          <w:color w:val="000000"/>
          <w:sz w:val="24"/>
        </w:rPr>
        <w:t xml:space="preserve"> Their low energy consumption during production further cements their environmental credentials</w:t>
      </w:r>
      <w:r w:rsidR="0029761F">
        <w:rPr>
          <w:rFonts w:ascii="TimesNewToman" w:hAnsi="TimesNewToman"/>
          <w:color w:val="000000"/>
          <w:sz w:val="24"/>
        </w:rPr>
        <w:t>.</w:t>
      </w:r>
      <w:r>
        <w:rPr>
          <w:rFonts w:ascii="TimesNewToman" w:hAnsi="TimesNewToman"/>
          <w:color w:val="000000"/>
          <w:sz w:val="24"/>
        </w:rPr>
        <w:t xml:space="preserve"> Furthermore, the use of CNWs in various applications can potentially reduce the reliance on synthetic, non-biodegradable materials, thereby diminishing the environmental footprint associated with their production and disposal</w:t>
      </w:r>
      <w:r w:rsidR="0029761F">
        <w:rPr>
          <w:rFonts w:ascii="TimesNewToman" w:hAnsi="TimesNewToman"/>
          <w:color w:val="000000"/>
          <w:sz w:val="24"/>
        </w:rPr>
        <w:t>.</w:t>
      </w:r>
    </w:p>
    <w:p w:rsidR="00E878F8" w:rsidRDefault="00084079">
      <w:r>
        <w:rPr>
          <w:rFonts w:ascii="TimesNewToman" w:hAnsi="TimesNewToman"/>
          <w:color w:val="000000"/>
          <w:sz w:val="28"/>
        </w:rPr>
        <w:t>Summary</w:t>
      </w:r>
    </w:p>
    <w:p w:rsidR="00E878F8" w:rsidRDefault="00084079">
      <w:r>
        <w:rPr>
          <w:rFonts w:ascii="TimesNewToman" w:hAnsi="TimesNewToman"/>
          <w:color w:val="000000"/>
        </w:rPr>
        <w:t>Cellulose nanowhiskers, derived from the controlled deconstruction of cellulose, exhibit remarkable properties that position them as promising candidates for a variety of sustainable applications</w:t>
      </w:r>
      <w:r w:rsidR="0029761F">
        <w:rPr>
          <w:rFonts w:ascii="TimesNewToman" w:hAnsi="TimesNewToman"/>
          <w:color w:val="000000"/>
        </w:rPr>
        <w:t>.</w:t>
      </w:r>
      <w:r>
        <w:rPr>
          <w:rFonts w:ascii="TimesNewToman" w:hAnsi="TimesNewToman"/>
          <w:color w:val="000000"/>
        </w:rPr>
        <w:t xml:space="preserve"> Their inherent biocompatible nature, exceptional strength, ultralight density, and </w:t>
      </w:r>
      <w:r>
        <w:rPr>
          <w:rFonts w:ascii="TimesNewToman" w:hAnsi="TimesNewToman"/>
          <w:color w:val="000000"/>
        </w:rPr>
        <w:lastRenderedPageBreak/>
        <w:t>biodegradability make them ideal for use in biomedical engineering, drug delivery, eco-friendly packaging, optoelectronics, and composite materials</w:t>
      </w:r>
      <w:r w:rsidR="0029761F">
        <w:rPr>
          <w:rFonts w:ascii="TimesNewToman" w:hAnsi="TimesNewToman"/>
          <w:color w:val="000000"/>
        </w:rPr>
        <w:t>.</w:t>
      </w:r>
      <w:r>
        <w:rPr>
          <w:rFonts w:ascii="TimesNewToman" w:hAnsi="TimesNewToman"/>
          <w:color w:val="000000"/>
        </w:rPr>
        <w:t xml:space="preserve"> The sustainability credentials of CNWs are equally impressive, with their renewable origins, low energy consumption during production, and potential to reduce the reliance on non-biodegradable materials contributing to a greener future</w:t>
      </w:r>
      <w:r w:rsidR="0029761F">
        <w:rPr>
          <w:rFonts w:ascii="TimesNewToman" w:hAnsi="TimesNewToman"/>
          <w:color w:val="000000"/>
        </w:rPr>
        <w:t>.</w:t>
      </w:r>
      <w:r>
        <w:rPr>
          <w:rFonts w:ascii="TimesNewToman" w:hAnsi="TimesNewToman"/>
          <w:color w:val="000000"/>
        </w:rPr>
        <w:t xml:space="preserve"> As further research and development efforts continue to unveil the latent potential of CNWs, their impact is poised to be transformative across diverse industries, ushering in an era of sustainable materials and environmentally responsible innovation</w:t>
      </w:r>
      <w:r w:rsidR="0029761F">
        <w:rPr>
          <w:rFonts w:ascii="TimesNewToman" w:hAnsi="TimesNewToman"/>
          <w:color w:val="000000"/>
        </w:rPr>
        <w:t>.</w:t>
      </w:r>
    </w:p>
    <w:sectPr w:rsidR="00E878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2757519">
    <w:abstractNumId w:val="8"/>
  </w:num>
  <w:num w:numId="2" w16cid:durableId="527378898">
    <w:abstractNumId w:val="6"/>
  </w:num>
  <w:num w:numId="3" w16cid:durableId="1819422534">
    <w:abstractNumId w:val="5"/>
  </w:num>
  <w:num w:numId="4" w16cid:durableId="863833924">
    <w:abstractNumId w:val="4"/>
  </w:num>
  <w:num w:numId="5" w16cid:durableId="341585606">
    <w:abstractNumId w:val="7"/>
  </w:num>
  <w:num w:numId="6" w16cid:durableId="1520048748">
    <w:abstractNumId w:val="3"/>
  </w:num>
  <w:num w:numId="7" w16cid:durableId="1519470800">
    <w:abstractNumId w:val="2"/>
  </w:num>
  <w:num w:numId="8" w16cid:durableId="776364572">
    <w:abstractNumId w:val="1"/>
  </w:num>
  <w:num w:numId="9" w16cid:durableId="809129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4079"/>
    <w:rsid w:val="0015074B"/>
    <w:rsid w:val="0029639D"/>
    <w:rsid w:val="0029761F"/>
    <w:rsid w:val="00326F90"/>
    <w:rsid w:val="00AA1D8D"/>
    <w:rsid w:val="00B47730"/>
    <w:rsid w:val="00CB0664"/>
    <w:rsid w:val="00E878F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2024-01-14T14:41:00Z</dcterms:modified>
  <cp:category/>
</cp:coreProperties>
</file>