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5F" w:rsidRDefault="00186862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Covid-19</w:t>
      </w:r>
    </w:p>
    <w:p w:rsidR="00E71E5F" w:rsidRDefault="0018686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6A399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E71E5F" w:rsidRDefault="00186862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6A399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carter@researchinstitute</w:t>
      </w:r>
      <w:r w:rsidR="006A399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71E5F" w:rsidRDefault="00E71E5F"/>
    <w:p w:rsidR="00E71E5F" w:rsidRDefault="00186862">
      <w:r>
        <w:rPr>
          <w:rFonts w:ascii="TimesNewToman" w:hAnsi="TimesNewToman"/>
          <w:color w:val="000000"/>
          <w:sz w:val="24"/>
        </w:rPr>
        <w:t>In the realm of global health crises, Covid-19 emerged as an unprecedented challenge, plunging humanity into uncharted territory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novel coronavirus, with its enigmatic behavior and relentless transmission, has left scientists, medical professionals, and policymakers grappling for answers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ensuing scientific quest to unravel the complexities of Covid-19 has been nothing short of extraordinary, characterized by intensive research efforts, international collaboration, and remarkable scientific breakthroughs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world watched in awe as scientists painstakingly sequenced the viral genome, revealing its genetic blueprint and unlocking vital clues for vaccine development and therapies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Collaborations across borders saw researchers from diverse disciplines pooling their expertise, sharing data and resources, and collectively contributing to a deepened understanding of the virus's transmission dynamics, tropism, and pathogenesis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collective endeavor epitomizes the power of global unity in addressing pressing health challenges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relentless pursuit of knowledge has borne fruit, leading to the development of effective vaccines and therapies, offering a beacon of hope amidst the pandemic's devastation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Scientists have delved into the intricate mechanisms underlying the virus's interactions with the immune system, paving the way for innovative treatment strategies</w:t>
      </w:r>
      <w:r w:rsidR="006A399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scientific advancements have significantly reduced the severity and mortality associated with Covid-19, providing much-needed respite to healthcare systems and economies worldwide</w:t>
      </w:r>
      <w:r w:rsidR="006A399D">
        <w:rPr>
          <w:rFonts w:ascii="TimesNewToman" w:hAnsi="TimesNewToman"/>
          <w:color w:val="000000"/>
          <w:sz w:val="24"/>
        </w:rPr>
        <w:t>.</w:t>
      </w:r>
    </w:p>
    <w:p w:rsidR="00E71E5F" w:rsidRDefault="00186862">
      <w:r>
        <w:rPr>
          <w:rFonts w:ascii="TimesNewToman" w:hAnsi="TimesNewToman"/>
          <w:color w:val="000000"/>
          <w:sz w:val="28"/>
        </w:rPr>
        <w:t>Summary</w:t>
      </w:r>
    </w:p>
    <w:p w:rsidR="00E71E5F" w:rsidRDefault="00186862">
      <w:r>
        <w:rPr>
          <w:rFonts w:ascii="TimesNewToman" w:hAnsi="TimesNewToman"/>
          <w:color w:val="000000"/>
        </w:rPr>
        <w:t>The Covid-19 pandemic has presented humanity with a formidable challenge, inspiring a global scientific endeavor of remarkable proportions</w:t>
      </w:r>
      <w:r w:rsidR="006A399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genome sequencing to vaccine development and the unraveling of intricate viral mechanisms, scientists have worked tirelessly to illuminate the enigmatic nature of this virus</w:t>
      </w:r>
      <w:r w:rsidR="006A399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collective efforts have resulted in effective vaccines and therapies, offering hope in the face of adversity</w:t>
      </w:r>
      <w:r w:rsidR="006A399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pandemic continues to evolve, the scientific community stands united in its commitment to understanding, mitigating, and ultimately conquering this formidable adversary</w:t>
      </w:r>
      <w:r w:rsidR="006A399D">
        <w:rPr>
          <w:rFonts w:ascii="TimesNewToman" w:hAnsi="TimesNewToman"/>
          <w:color w:val="000000"/>
        </w:rPr>
        <w:t>.</w:t>
      </w:r>
    </w:p>
    <w:sectPr w:rsidR="00E71E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149255">
    <w:abstractNumId w:val="8"/>
  </w:num>
  <w:num w:numId="2" w16cid:durableId="1484618159">
    <w:abstractNumId w:val="6"/>
  </w:num>
  <w:num w:numId="3" w16cid:durableId="1376271421">
    <w:abstractNumId w:val="5"/>
  </w:num>
  <w:num w:numId="4" w16cid:durableId="1615020102">
    <w:abstractNumId w:val="4"/>
  </w:num>
  <w:num w:numId="5" w16cid:durableId="668681989">
    <w:abstractNumId w:val="7"/>
  </w:num>
  <w:num w:numId="6" w16cid:durableId="2028673976">
    <w:abstractNumId w:val="3"/>
  </w:num>
  <w:num w:numId="7" w16cid:durableId="275211655">
    <w:abstractNumId w:val="2"/>
  </w:num>
  <w:num w:numId="8" w16cid:durableId="271405347">
    <w:abstractNumId w:val="1"/>
  </w:num>
  <w:num w:numId="9" w16cid:durableId="169811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862"/>
    <w:rsid w:val="0029639D"/>
    <w:rsid w:val="00326F90"/>
    <w:rsid w:val="006A399D"/>
    <w:rsid w:val="00AA1D8D"/>
    <w:rsid w:val="00B47730"/>
    <w:rsid w:val="00CB0664"/>
    <w:rsid w:val="00E71E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