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11AD" w:rsidRDefault="008F1A36">
      <w:pPr>
        <w:jc w:val="center"/>
      </w:pPr>
      <w:r>
        <w:rPr>
          <w:rFonts w:ascii="TimesNewToman" w:hAnsi="TimesNewToman"/>
          <w:color w:val="000000"/>
          <w:sz w:val="44"/>
        </w:rPr>
        <w:t>Transcending Boundaries: Expanding Horizons in Interdisciplinary Research</w:t>
      </w:r>
    </w:p>
    <w:p w:rsidR="00AD11AD" w:rsidRDefault="008F1A36">
      <w:pPr>
        <w:pStyle w:val="NoSpacing"/>
        <w:jc w:val="center"/>
      </w:pPr>
      <w:r>
        <w:rPr>
          <w:rFonts w:ascii="TimesNewToman" w:hAnsi="TimesNewToman"/>
          <w:color w:val="000000"/>
          <w:sz w:val="36"/>
        </w:rPr>
        <w:t>Dr</w:t>
      </w:r>
      <w:r w:rsidR="002C6CDB">
        <w:rPr>
          <w:rFonts w:ascii="TimesNewToman" w:hAnsi="TimesNewToman"/>
          <w:color w:val="000000"/>
          <w:sz w:val="36"/>
        </w:rPr>
        <w:t>.</w:t>
      </w:r>
      <w:r>
        <w:rPr>
          <w:rFonts w:ascii="TimesNewToman" w:hAnsi="TimesNewToman"/>
          <w:color w:val="000000"/>
          <w:sz w:val="36"/>
        </w:rPr>
        <w:t xml:space="preserve"> Ethan Carter</w:t>
      </w:r>
    </w:p>
    <w:p w:rsidR="00AD11AD" w:rsidRDefault="008F1A36">
      <w:pPr>
        <w:jc w:val="center"/>
      </w:pPr>
      <w:r>
        <w:rPr>
          <w:rFonts w:ascii="TimesNewToman" w:hAnsi="TimesNewToman"/>
          <w:color w:val="000000"/>
          <w:sz w:val="32"/>
        </w:rPr>
        <w:t>e_carter@berkeley</w:t>
      </w:r>
      <w:r w:rsidR="002C6CDB">
        <w:rPr>
          <w:rFonts w:ascii="TimesNewToman" w:hAnsi="TimesNewToman"/>
          <w:color w:val="000000"/>
          <w:sz w:val="32"/>
        </w:rPr>
        <w:t>.</w:t>
      </w:r>
      <w:r>
        <w:rPr>
          <w:rFonts w:ascii="TimesNewToman" w:hAnsi="TimesNewToman"/>
          <w:color w:val="000000"/>
          <w:sz w:val="32"/>
        </w:rPr>
        <w:t>edu</w:t>
      </w:r>
    </w:p>
    <w:p w:rsidR="00AD11AD" w:rsidRDefault="00AD11AD"/>
    <w:p w:rsidR="00AD11AD" w:rsidRDefault="008F1A36">
      <w:r>
        <w:rPr>
          <w:rFonts w:ascii="TimesNewToman" w:hAnsi="TimesNewToman"/>
          <w:color w:val="000000"/>
          <w:sz w:val="24"/>
        </w:rPr>
        <w:t>From the dawn of civilization, humankind has embarked on a relentless quest for knowledge, driven by an insatiable curiosity to understand the intricate fabric of our world</w:t>
      </w:r>
      <w:r w:rsidR="002C6CDB">
        <w:rPr>
          <w:rFonts w:ascii="TimesNewToman" w:hAnsi="TimesNewToman"/>
          <w:color w:val="000000"/>
          <w:sz w:val="24"/>
        </w:rPr>
        <w:t>.</w:t>
      </w:r>
      <w:r>
        <w:rPr>
          <w:rFonts w:ascii="TimesNewToman" w:hAnsi="TimesNewToman"/>
          <w:color w:val="000000"/>
          <w:sz w:val="24"/>
        </w:rPr>
        <w:t xml:space="preserve"> This pursuit has led to the establishment of distinct fields of study, each possessing its own unique methodologies, paradigms, and limitations</w:t>
      </w:r>
      <w:r w:rsidR="002C6CDB">
        <w:rPr>
          <w:rFonts w:ascii="TimesNewToman" w:hAnsi="TimesNewToman"/>
          <w:color w:val="000000"/>
          <w:sz w:val="24"/>
        </w:rPr>
        <w:t>.</w:t>
      </w:r>
      <w:r>
        <w:rPr>
          <w:rFonts w:ascii="TimesNewToman" w:hAnsi="TimesNewToman"/>
          <w:color w:val="000000"/>
          <w:sz w:val="24"/>
        </w:rPr>
        <w:t xml:space="preserve"> Yet, in recent times, a transformative shift is taking place, heralded by the recognition that breakthroughs often arise at the intersection of disciplines, where innovative ideas flourish and new pathways of inquiry are forged</w:t>
      </w:r>
      <w:r w:rsidR="002C6CDB">
        <w:rPr>
          <w:rFonts w:ascii="TimesNewToman" w:hAnsi="TimesNewToman"/>
          <w:color w:val="000000"/>
          <w:sz w:val="24"/>
        </w:rPr>
        <w:t>.</w:t>
      </w:r>
      <w:r>
        <w:rPr>
          <w:rFonts w:ascii="TimesNewToman" w:hAnsi="TimesNewToman"/>
          <w:color w:val="000000"/>
          <w:sz w:val="24"/>
        </w:rPr>
        <w:t xml:space="preserve"> Interdisciplinary research, the synergistic fusion of knowledge and perspectives from disparate fields, holds immense promise for addressing today's most pressing challenges and propelling humanity towards uncharted frontiers of understanding</w:t>
      </w:r>
      <w:r w:rsidR="002C6CD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Like the intricate threads of a vibrant tapestry, interdisciplinary research weaves together diverse disciplines, creating a symphony of knowledge that resonates with unprecedented harmony</w:t>
      </w:r>
      <w:r w:rsidR="002C6CDB">
        <w:rPr>
          <w:rFonts w:ascii="TimesNewToman" w:hAnsi="TimesNewToman"/>
          <w:color w:val="000000"/>
          <w:sz w:val="24"/>
        </w:rPr>
        <w:t>.</w:t>
      </w:r>
      <w:r>
        <w:rPr>
          <w:rFonts w:ascii="TimesNewToman" w:hAnsi="TimesNewToman"/>
          <w:color w:val="000000"/>
          <w:sz w:val="24"/>
        </w:rPr>
        <w:t xml:space="preserve"> By transcending the boundaries that have traditionally confined academic inquiry, researchers are empowered to approach complex problems from multiple angles, leveraging the combined insights and expertise of various fields</w:t>
      </w:r>
      <w:r w:rsidR="002C6CDB">
        <w:rPr>
          <w:rFonts w:ascii="TimesNewToman" w:hAnsi="TimesNewToman"/>
          <w:color w:val="000000"/>
          <w:sz w:val="24"/>
        </w:rPr>
        <w:t>.</w:t>
      </w:r>
      <w:r>
        <w:rPr>
          <w:rFonts w:ascii="TimesNewToman" w:hAnsi="TimesNewToman"/>
          <w:color w:val="000000"/>
          <w:sz w:val="24"/>
        </w:rPr>
        <w:t xml:space="preserve"> This collaborative approach fosters intellectual cross-pollination, leading to the generation of novel hypotheses, the development of groundbreaking methodologies, and the discovery of unexpected connections that can revolutionize our understanding of the world</w:t>
      </w:r>
      <w:r w:rsidR="002C6CD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Furthermore, interdisciplinary research nurtures a culture of open-mindedness, encouraging scholars to embrace new ideas and approaches that may challenge their existing beliefs</w:t>
      </w:r>
      <w:r w:rsidR="002C6CDB">
        <w:rPr>
          <w:rFonts w:ascii="TimesNewToman" w:hAnsi="TimesNewToman"/>
          <w:color w:val="000000"/>
          <w:sz w:val="24"/>
        </w:rPr>
        <w:t>.</w:t>
      </w:r>
      <w:r>
        <w:rPr>
          <w:rFonts w:ascii="TimesNewToman" w:hAnsi="TimesNewToman"/>
          <w:color w:val="000000"/>
          <w:sz w:val="24"/>
        </w:rPr>
        <w:t xml:space="preserve"> This intellectual flexibility leads to a paradigm shift, fostering critical thinking, innovation, and creativity</w:t>
      </w:r>
      <w:r w:rsidR="002C6CDB">
        <w:rPr>
          <w:rFonts w:ascii="TimesNewToman" w:hAnsi="TimesNewToman"/>
          <w:color w:val="000000"/>
          <w:sz w:val="24"/>
        </w:rPr>
        <w:t>.</w:t>
      </w:r>
      <w:r>
        <w:rPr>
          <w:rFonts w:ascii="TimesNewToman" w:hAnsi="TimesNewToman"/>
          <w:color w:val="000000"/>
          <w:sz w:val="24"/>
        </w:rPr>
        <w:t xml:space="preserve"> As researchers engage in dialogues with peers from diverse backgrounds, they gain new perspectives, which challenge assumptions and stimulate intellectual growth</w:t>
      </w:r>
      <w:r w:rsidR="002C6CDB">
        <w:rPr>
          <w:rFonts w:ascii="TimesNewToman" w:hAnsi="TimesNewToman"/>
          <w:color w:val="000000"/>
          <w:sz w:val="24"/>
        </w:rPr>
        <w:t>.</w:t>
      </w:r>
      <w:r>
        <w:rPr>
          <w:rFonts w:ascii="TimesNewToman" w:hAnsi="TimesNewToman"/>
          <w:color w:val="000000"/>
          <w:sz w:val="24"/>
        </w:rPr>
        <w:t xml:space="preserve"> This transformative experience cultivates adaptability, resilience, and a heightened capacity for problem-solving, preparing scholars to navigate the complexities of an ever-changing world</w:t>
      </w:r>
      <w:r w:rsidR="002C6CDB">
        <w:rPr>
          <w:rFonts w:ascii="TimesNewToman" w:hAnsi="TimesNewToman"/>
          <w:color w:val="000000"/>
          <w:sz w:val="24"/>
        </w:rPr>
        <w:t>.</w:t>
      </w:r>
    </w:p>
    <w:p w:rsidR="00AD11AD" w:rsidRDefault="008F1A36">
      <w:r>
        <w:rPr>
          <w:rFonts w:ascii="TimesNewToman" w:hAnsi="TimesNewToman"/>
          <w:color w:val="000000"/>
          <w:sz w:val="28"/>
        </w:rPr>
        <w:t>Summary</w:t>
      </w:r>
    </w:p>
    <w:p w:rsidR="00AD11AD" w:rsidRDefault="008F1A36">
      <w:r>
        <w:rPr>
          <w:rFonts w:ascii="TimesNewToman" w:hAnsi="TimesNewToman"/>
          <w:color w:val="000000"/>
        </w:rPr>
        <w:lastRenderedPageBreak/>
        <w:t>In conclusion, interdisciplinary research stands as a beacon of transformative learning and discovery, transcending the boundaries of traditional academic silos</w:t>
      </w:r>
      <w:r w:rsidR="002C6CDB">
        <w:rPr>
          <w:rFonts w:ascii="TimesNewToman" w:hAnsi="TimesNewToman"/>
          <w:color w:val="000000"/>
        </w:rPr>
        <w:t>.</w:t>
      </w:r>
      <w:r>
        <w:rPr>
          <w:rFonts w:ascii="TimesNewToman" w:hAnsi="TimesNewToman"/>
          <w:color w:val="000000"/>
        </w:rPr>
        <w:t xml:space="preserve"> By fostering collaboration between diverse disciplines, this approach harnesses the collective wisdom of humanity, unlocking the potential for groundbreaking innovations and solutions to the world's most pressing challenges</w:t>
      </w:r>
      <w:r w:rsidR="002C6CDB">
        <w:rPr>
          <w:rFonts w:ascii="TimesNewToman" w:hAnsi="TimesNewToman"/>
          <w:color w:val="000000"/>
        </w:rPr>
        <w:t>.</w:t>
      </w:r>
      <w:r>
        <w:rPr>
          <w:rFonts w:ascii="TimesNewToman" w:hAnsi="TimesNewToman"/>
          <w:color w:val="000000"/>
        </w:rPr>
        <w:t xml:space="preserve"> Interdisciplinary research cultivates intellectual growth, adaptability, and creativity, equipping scholars with the necessary tools to navigate the complexities of an interconnected and rapidly evolving world, making it an indispensable component of modern academia</w:t>
      </w:r>
      <w:r w:rsidR="002C6CDB">
        <w:rPr>
          <w:rFonts w:ascii="TimesNewToman" w:hAnsi="TimesNewToman"/>
          <w:color w:val="000000"/>
        </w:rPr>
        <w:t>.</w:t>
      </w:r>
    </w:p>
    <w:sectPr w:rsidR="00AD11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4369730">
    <w:abstractNumId w:val="8"/>
  </w:num>
  <w:num w:numId="2" w16cid:durableId="792404300">
    <w:abstractNumId w:val="6"/>
  </w:num>
  <w:num w:numId="3" w16cid:durableId="995957830">
    <w:abstractNumId w:val="5"/>
  </w:num>
  <w:num w:numId="4" w16cid:durableId="720982194">
    <w:abstractNumId w:val="4"/>
  </w:num>
  <w:num w:numId="5" w16cid:durableId="1914922819">
    <w:abstractNumId w:val="7"/>
  </w:num>
  <w:num w:numId="6" w16cid:durableId="1789351525">
    <w:abstractNumId w:val="3"/>
  </w:num>
  <w:num w:numId="7" w16cid:durableId="248976032">
    <w:abstractNumId w:val="2"/>
  </w:num>
  <w:num w:numId="8" w16cid:durableId="1434326420">
    <w:abstractNumId w:val="1"/>
  </w:num>
  <w:num w:numId="9" w16cid:durableId="1698769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6CDB"/>
    <w:rsid w:val="00326F90"/>
    <w:rsid w:val="008F1A36"/>
    <w:rsid w:val="00AA1D8D"/>
    <w:rsid w:val="00AD11A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2024-01-14T14:42:00Z</dcterms:modified>
  <cp:category/>
</cp:coreProperties>
</file>