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6081F9E3">
      <ns0:pPr>
        <ns0:jc ns0:val="center"/>
      </ns0:pPr>
      <ns0:r>
        <ns0:rPr>
          <ns0:rFonts ns0:ascii="Times New Roman" ns0:hAnsi="Times New Roman" ns0:eastAsia="黑体"/>
          <ns0:b/>
          <ns0:sz ns0:val="24"/>
          <ns0:szCs ns0:val="30"/>
        </ns0:rPr>
        <ns0:t>多智能体可信协商驱动的跨链互操作动态中继机制研究</ns0:t>
      </ns0:r>
    </ns0:p>
    <ns0:p ns2:paraId="0B48E509">
      <ns0:pPr>
        <ns0:jc ns0:val="center"/>
        <ns0:rPr>
          <ns0:rFonts ns0:hint="eastAsia" ns0:ascii="楷体" ns0:hAnsi="楷体" ns0:eastAsia="楷体" ns0:cs="楷体"/>
          <ns0:lang ns0:val="en-US" ns0:eastAsia="zh-CN"/>
        </ns0:rPr>
      </ns0:pPr>
      <ns0:r>
        <ns0:rPr>
          <ns0:rFonts ns0:hint="eastAsia" ns0:ascii="楷体" ns0:hAnsi="楷体" ns0:eastAsia="楷体" ns0:cs="楷体"/>
          <ns0:sz ns0:val="24"/>
          <ns0:lang ns0:val="en-US" ns0:eastAsia="zh-CN"/>
        </ns0:rPr>
        <ns0:t>徐诺</ns0:t>
      </ns0:r>
    </ns0:p>
    <ns0:p ns2:paraId="6E66EA38">
      <ns0:pPr>
        <ns0:spacing ns0:before="240" ns0:after="120"/>
        <ns0:jc ns0:val="left"/>
      </ns0:pPr>
      <ns0:r>
        <ns0:rPr>
          <ns0:rFonts ns0:ascii="Times New Roman" ns0:hAnsi="Times New Roman" ns0:eastAsia="黑体"/>
          <ns0:b/>
          <ns0:sz ns0:val="24"/>
        </ns0:rPr>
        <ns0:t>摘要</ns0:t>
      </ns0:r>
    </ns0:p>
    <ns0:p ns2:paraId="5F834A20">
      <ns0:pPr>
        <ns0:spacing ns0:before="0" ns0:after="0" ns0:line="360" ns0:lineRule="auto"/>
        <ns0:ind ns0:firstLine="480"/>
      </ns0:pPr>
      <ns0:r>
        <ns0:rPr>
          <ns0:sz ns0:val="24"/>
        </ns0:rPr>
        <ns0:t>跨链互操作是区块链基础设施走向大规模协同应用的关键能力，但传统跨链中继机制通常依赖固定公证人委员会、静态验证角色以及一次性投票式共识流程，在动态网络环境、复杂攻击场景和异构链语义冲突面前暴露出角色僵化、抗合谋能力有限和激励机制单一等问题。针对上述不足，本文提出一种面向跨链场景的多智能体可信协商框架 MA3C（Multi-Agent Architecture for Cross-Chain Consensus），并在此基础上设计可信协商协议 TNP（Trusted Negotiation Protocol）。受 Luo 等人提出的 MultiLLMN-WBFT 思想 [4] 启发，本文将跨链中继 Agent 的可信协商形式化为加权拜占庭容错过程，定义动态权重向量 W^(r) = {W_1^(r), W_2^(r), ..., W_n^(r)}，其中权重由验证质量 Q_i^(r)、长期信任 T_i^(r) 与风险惩罚 rho_i^(r) 共同决定。本文进一步给出权重计算函数、严格大于 2/3 的加权提交条件与威胁模型，刻画隐性合谋、日蚀攻击、伪造证明和时序操控等拜占庭行为；并设计“权重 -&gt; 手续费分成 -&gt; 质押罚没”的激励映射，使长期诚实成为理性 Agent 的最优策略。实验部分围绕共识收敛速度、恶意 Agent 占比 10% - 30% 时的抗攻击率，以及新加入 Agent 的权重演化速度展开。本文工作将跨链验证从固定委员会投票扩展为“证据 + 语义 + 行为 + 经济”的多维可信协商过程，为跨链互操作动态中继提供了一条兼具可解释性与鲁棒性的技术路径。</ns0:t>
      </ns0:r>
    </ns0:p>
    <ns0:p ns2:paraId="4DA83488">
      <ns0:pPr>
        <ns0:spacing ns0:before="240" ns0:after="120"/>
        <ns0:jc ns0:val="left"/>
      </ns0:pPr>
      <ns0:r>
        <ns0:rPr>
          <ns0:rFonts ns0:ascii="Times New Roman" ns0:hAnsi="Times New Roman" ns0:eastAsia="黑体"/>
          <ns0:b/>
          <ns0:sz ns0:val="24"/>
        </ns0:rPr>
        <ns0:t>关键词</ns0:t>
      </ns0:r>
    </ns0:p>
    <ns0:p ns2:paraId="40131752">
      <ns0:pPr>
        <ns0:spacing ns0:before="0" ns0:after="0" ns0:line="360" ns0:lineRule="auto"/>
      </ns0:pPr>
      <ns0:r>
        <ns0:rPr>
          <ns0:rFonts ns0:ascii="Times New Roman" ns0:hAnsi="Times New Roman" ns0:eastAsia="宋体"/>
          <ns0:sz ns0:val="24"/>
        </ns0:rPr>
        <ns0:t>跨链互操作；多智能体系统；可信协商；动态委员会；拜占庭容错；信誉系统；激励机制</ns0:t>
      </ns0:r>
    </ns0:p>
    <ns0:p ns2:paraId="07F9C9CC">
      <ns0:pPr>
        <ns0:spacing ns0:before="240" ns0:after="120"/>
        <ns0:jc ns0:val="left"/>
      </ns0:pPr>
      <ns0:r>
        <ns0:rPr>
          <ns0:rFonts ns0:ascii="Times New Roman" ns0:hAnsi="Times New Roman" ns0:eastAsia="黑体"/>
          <ns0:b/>
          <ns0:sz ns0:val="24"/>
        </ns0:rPr>
        <ns0:t>1 引言</ns0:t>
      </ns0:r>
    </ns0:p>
    <ns0:p ns2:paraId="4160B152">
      <ns0:pPr>
        <ns0:spacing ns0:before="0" ns0:after="0" ns0:line="360" ns0:lineRule="auto"/>
        <ns0:ind ns0:firstLine="480"/>
      </ns0:pPr>
      <ns0:r>
        <ns0:rPr>
          <ns0:rFonts ns0:ascii="Times New Roman" ns0:hAnsi="Times New Roman" ns0:eastAsia="宋体"/>
          <ns0:sz ns0:val="24"/>
        </ns0:rPr>
        <ns0:t>随着联盟链、公有链与行业链并行发展，单链系统逐渐难以满足跨组织数据流通、跨域资产协同和跨平台业务编排的现实需求，跨链技术因此成为区块链研究与产业落地的重要方向。当前主</ns0:t>
      </ns0:r>
      <ns0:bookmarkStart ns0:id="0" ns0:name="_GoBack"/>
      <ns0:bookmarkEnd ns0:id="0"/>
      <ns0:r>
        <ns0:rPr>
          <ns0:rFonts ns0:ascii="Times New Roman" ns0:hAnsi="Times New Roman" ns0:eastAsia="宋体"/>
          <ns0:sz ns0:val="24"/>
        </ns0:rPr>
        <ns0:t>流跨链方案中，基于中继或公证人委员会的模式因实现相对成熟而被广泛采用。这类机制通常通过一组固定验证节点对源链事件进行观察、投票、签名聚合并提交至目标链，以此完成跨链状态证明或消息传输。</ns0:t>
      </ns0:r>
    </ns0:p>
    <ns0:p ns2:paraId="593B3252">
      <ns0:pPr>
        <ns0:spacing ns0:before="0" ns0:after="0" ns0:line="360" ns0:lineRule="auto"/>
        <ns0:ind ns0:firstLine="480"/>
      </ns0:pPr>
      <ns0:r>
        <ns0:rPr>
          <ns0:rFonts ns0:ascii="Times New Roman" ns0:hAnsi="Times New Roman" ns0:eastAsia="宋体"/>
          <ns0:sz ns0:val="24"/>
        </ns0:rPr>
        <ns0:t>然而，传统中继投票机制存在明显局限。其一，参与角色通常静态配置，难以根据链上业务价值、网络状态和节点能力进行自适应调整。其二，投票决策主要依赖密码学证据和简单多数规则，对于语义冲突、上下文异常和复杂协同行为缺乏充分刻画。其三，固定委员会结构可能导致长期合谋、被动失效或性能瓶颈。其四，现有激励模式多围绕固定质押与固定奖惩展开，缺乏对长期诚实行为的持续激励。</ns0:t>
      </ns0:r>
    </ns0:p>
    <ns0:p ns2:paraId="2547306A">
      <ns0:pPr>
        <ns0:spacing ns0:before="0" ns0:after="0" ns0:line="360" ns0:lineRule="auto"/>
        <ns0:ind ns0:firstLine="480"/>
      </ns0:pPr>
      <ns0:r>
        <ns0:rPr>
          <ns0:sz ns0:val="24"/>
        </ns0:rPr>
        <ns0:t>与此同时，多智能体系统在自主协作、任务分工、分布式推理与博弈决策方面表现出较强潜力。尤其是 Luo 等人 [4] 证明了在开放多智能体协作环境中，利用加权拜占庭容错（WBFT）能够对参与者的信任与投票能力进行统一量化，只要诚实参与者的累计权重保持占优，系统就能抑制偏见信息、恶意响应和协同作恶。受此启发，本文进一步研究如何将 WBFT 的建模逻辑引入跨链互操作领域，用 Agent 间的语义协商与证据交叉验证替代传统固定中继的单轮投票。</ns0:t>
      </ns0:r>
    </ns0:p>
    <ns0:p ns2:paraId="49C379CC">
      <ns0:pPr>
        <ns0:spacing ns0:before="0" ns0:after="0" ns0:line="360" ns0:lineRule="auto"/>
        <ns0:ind ns0:firstLine="480"/>
      </ns0:pPr>
      <ns0:r>
        <ns0:rPr>
          <ns0:sz ns0:val="24"/>
        </ns0:rPr>
        <ns0:t>本文的主要贡献如下：第一，提出一种面向跨链互操作的多智能体协商架构 MA3C，构建监控 Agent、验证 Agent、协调 Agent 和仲裁 Agent 协同的动态网络，将传统跨链中继的固定委员会投票升级为去中心化可信协商。第二，借鉴 MultiLLMN 中“权重刻画信任”的思想，为 MA3C 建立加权拜占庭容错模型，定义动态权重向量、奖励/惩罚更新函数以及加权 3f+1 安全条件。第三，专门构建 MA3C 面临的拜占庭威胁模型，覆盖隐性合谋、日蚀攻击、伪造证明、延迟操控与信誉漂白等开放环境下的典型恶意行为。第四，设计“权重 - 收益 - 质押罚没”联动的激励相容机制，并给出围绕收敛速度、抗攻击率和权重演化速度的实验评估方案，为后续原型实现和实证验证提供理论基础。</ns0:t>
      </ns0:r>
    </ns0:p>
    <ns0:p ns2:paraId="0FF2AACC">
      <ns0:pPr>
        <ns0:spacing ns0:before="240" ns0:after="120"/>
        <ns0:jc ns0:val="left"/>
      </ns0:pPr>
      <ns0:r>
        <ns0:rPr>
          <ns0:rFonts ns0:ascii="Times New Roman" ns0:hAnsi="Times New Roman" ns0:eastAsia="黑体"/>
          <ns0:b/>
          <ns0:sz ns0:val="24"/>
        </ns0:rPr>
        <ns0:t>2 相关工作</ns0:t>
      </ns0:r>
    </ns0:p>
    <ns0:p ns2:paraId="4CA401CD">
      <ns0:pPr>
        <ns0:spacing ns0:before="0" ns0:after="0" ns0:line="360" ns0:lineRule="auto"/>
        <ns0:ind ns0:firstLine="480"/>
      </ns0:pPr>
      <ns0:r>
        <ns0:rPr>
          <ns0:rFonts ns0:ascii="Times New Roman" ns0:hAnsi="Times New Roman" ns0:eastAsia="宋体"/>
          <ns0:sz ns0:val="24"/>
        </ns0:rPr>
        <ns0:t>跨链互操作领域已有多类技术路线，包括哈希时间锁合约（HTLC）、轻客户端验证、中继链（如 Cosmos IBC）、公证人机制及门限签名方案等。其中，中继或公证人模式因部署复杂度适中、适配性较好而被广泛使用，但固定验证者委员会的静态结构限制了其在复杂开放环境下的扩展能力。近期研究进一步指出，跨链桥的经济成本与流动性碎片化问题显著，且基于意图（Intent）的跨链桥面临流动性耗尽等新型攻击。</ns0:t>
      </ns0:r>
    </ns0:p>
    <ns0:p ns2:paraId="17F0C9A6">
      <ns0:pPr>
        <ns0:spacing ns0:before="0" ns0:after="0" ns0:line="360" ns0:lineRule="auto"/>
        <ns0:ind ns0:firstLine="480"/>
      </ns0:pPr>
      <ns0:r>
        <ns0:rPr>
          <ns0:sz ns0:val="24"/>
        </ns0:rPr>
        <ns0:t>在多智能体系统（MAS）研究中，Wooldridge 等回顾了现代 MAS 架构，指出 LLM 时代下经典多智能体理论与区块链结合的复兴趋势。Xu 等提出了面向去中心化互联网 Agent 的分层协议栈 Agent-OSI，系统刻画了 Agent 发现服务、协商任务与交换价值的协议分层，为本文跨链验证层的设计提供了架构参考。Yang 提出的 Swarm Contract 探索了多主权 Agent 在无统一信任假设下的共识机制，与本文 TNP 的分布式协商目标高度相关。更重要的是，Luo 等人 [4] 将 BFT 从传统区块链节点扩展到开放多 LLM 协作网络，提出 WBFT 机制，把响应质量与可信度统一映射为投票权重，并从加权多数角度分析了系统安全性。这一工作说明，在开放式多智能体环境中，信任不必再以“节点等权”方式处理，而可以通过连续权重实现细粒度治理。</ns0:t>
      </ns0:r>
    </ns0:p>
    <ns0:p ns2:paraId="47B10A64">
      <ns0:pPr>
        <ns0:spacing ns0:before="0" ns0:after="0" ns0:line="360" ns0:lineRule="auto"/>
        <ns0:ind ns0:firstLine="480"/>
      </ns0:pPr>
      <ns0:r>
        <ns0:rPr>
          <ns0:sz ns0:val="24"/>
        </ns0:rPr>
        <ns0:t>与上述工作相比，Agent-OSI 关注通用协议栈，Swarm Contract 关注共识原语，DAO-Agent 关注零知识验证与激励，而 MultiLLMN-WBFT [4] 则证明了开放协作网络中“权重化 BFT”对抑制拜占庭行为的有效性。本文的研究定位是将这一逻辑进一步引入跨链互操作场景：跨链中继不仅需要验证密码学证明，还需要处理异构链语义、上下文一致性与开放网络中的恶意协商问题。因此，本文聚焦于跨链场景下“谁来验证、如何协商、如何识别异常、如何长期激励”的完整机制设计。</ns0:t>
      </ns0:r>
    </ns0:p>
    <ns0:p ns2:paraId="569E7B92">
      <ns0:pPr>
        <ns0:spacing ns0:before="240" ns0:after="120"/>
        <ns0:jc ns0:val="left"/>
      </ns0:pPr>
      <ns0:r>
        <ns0:rPr>
          <ns0:rFonts ns0:ascii="Times New Roman" ns0:hAnsi="Times New Roman" ns0:eastAsia="黑体"/>
          <ns0:b/>
          <ns0:sz ns0:val="24"/>
        </ns0:rPr>
        <ns0:t>3 问题定义与系统模型</ns0:t>
      </ns0:r>
    </ns0:p>
    <ns0:p ns2:paraId="1866B2B7">
      <ns0:pPr>
        <ns0:spacing ns0:before="0" ns0:after="0" ns0:line="360" ns0:lineRule="auto"/>
        <ns0:ind ns0:firstLine="480"/>
      </ns0:pPr>
      <ns0:r>
        <ns0:rPr>
          <ns0:sz ns0:val="24"/>
        </ns0:rPr>
        <ns0:t>设存在源链 Chain_A 与目标链 Chain_B，二者通过公共网络连接，消息传递延迟上界为 Delta。网络中运行一组异构 Agent 集合 A = {a_1, a_2, ..., a_n}。对任意跨链任务 tau = (src, dst, payload, risk_level, deadline, pi_src)，其中 pi_src 表示源链事件证明，系统在第 r 轮从候选集合中选择协商组 S^(r)(tau) subseteq A。每个 Agent a_i 生成本地观测 o_i^(r) = (proof_i^(r), sem_i^(r), l_i^(r), conf_i^(r), sig_i^(r))，其中 proof_i^(r) 表示密码学验证结果，sem_i^(r) 表示对跨链语义与上下文的一致性判断，l_i^(r) 表示响应时延，conf_i^(r) 表示本地置信度。系统主要包含监控 Agent、验证 Agent、协调 Agent、仲裁 Agent 与目标链执行模块五类实体，它们共同完成跨链事件监听、证据提取、协商、裁决和上链执行。</ns0:t>
      </ns0:r>
    </ns0:p>
    <ns0:p ns2:paraId="28444508">
      <ns0:pPr>
        <ns0:spacing ns0:before="0" ns0:after="0" ns0:line="360" ns0:lineRule="auto"/>
        <ns0:ind ns0:firstLine="480"/>
      </ns0:pPr>
      <ns0:r>
        <ns0:rPr>
          <ns0:sz ns0:val="24"/>
        </ns0:rPr>
        <ns0:t>3.1 MA3C-WBFT 协商机制</ns0:t>
      </ns0:r>
    </ns0:p>
    <ns0:p>
      <ns0:pPr/>
      <ns0:r>
        <ns0:rPr>
          <ns0:sz ns0:val="24"/>
        </ns0:rPr>
        <ns0:t>为避免将“信誉高的 Agent 权力更大”停留在定性描述，本文借鉴文献 [4] 的加权拜占庭容错思想，将 MA3C 中 Agent 的投票能力形式化为“验证质量 + 长期信任”的双分量加权模型。设第 r 轮协商的参与 Agent 集合为 A = {a_1, a_2, ..., a_n}，第 i 个 Agent 记为 a_i，其第 r 轮最终投票权重记为 W_i^(r)。</ns0:t>
      </ns0:r>
    </ns0:p>
    <ns0:p>
      <ns0:pPr/>
      <ns0:r>
        <ns0:rPr>
          <ns0:sz ns0:val="24"/>
        </ns0:rPr>
        <ns0:t>表 1 给出了 MA3C-WBFT 协商机制中的主要符号。</ns0:t>
      </ns0:r>
    </ns0:p>
    <ns0:tbl>
      <ns0:tblPr>
        <ns0:tblStyle ns0:val="33"/>
        <ns0:tblW ns0:type="auto" ns0:w="0"/>
        <ns0:tblLook ns0:firstColumn="1" ns0:firstRow="1" ns0:lastColumn="0" ns0:lastRow="0" ns0:noHBand="0" ns0:noVBand="1" ns0:val="04A0"/>
      </ns0:tblPr>
      <ns0:tblGrid>
        <ns0:gridCol ns0:w="4323"/>
        <ns0:gridCol ns0:w="4323"/>
      </ns0:tblGrid>
      <ns0:tr>
        <ns0:tc>
          <ns0:tcPr>
            <ns0:tcW ns0:type="dxa" ns0:w="4323"/>
          </ns0:tcPr>
          <ns0:p>
            <ns0:r>
              <ns0:t>符号</ns0:t>
            </ns0:r>
          </ns0:p>
        </ns0:tc>
        <ns0:tc>
          <ns0:tcPr>
            <ns0:tcW ns0:type="dxa" ns0:w="4323"/>
          </ns0:tcPr>
          <ns0:p>
            <ns0:r>
              <ns0:t>含义</ns0:t>
            </ns0:r>
          </ns0:p>
        </ns0:tc>
      </ns0:tr>
      <ns0:tr>
        <ns0:tc>
          <ns0:tcPr>
            <ns0:tcW ns0:type="dxa" ns0:w="4323"/>
          </ns0:tcPr>
          <ns0:p>
            <ns0:r>
              <ns0:t>A = {a_1, a_2, ..., a_n}</ns0:t>
            </ns0:r>
          </ns0:p>
        </ns0:tc>
        <ns0:tc>
          <ns0:tcPr>
            <ns0:tcW ns0:type="dxa" ns0:w="4323"/>
          </ns0:tcPr>
          <ns0:p>
            <ns0:r>
              <ns0:t>参与当前协商轮的 Agent 集合</ns0:t>
            </ns0:r>
          </ns0:p>
        </ns0:tc>
      </ns0:tr>
      <ns0:tr>
        <ns0:tc>
          <ns0:tcPr>
            <ns0:tcW ns0:type="dxa" ns0:w="4323"/>
          </ns0:tcPr>
          <ns0:p>
            <ns0:r>
              <ns0:t>r</ns0:t>
            </ns0:r>
          </ns0:p>
        </ns0:tc>
        <ns0:tc>
          <ns0:tcPr>
            <ns0:tcW ns0:type="dxa" ns0:w="4323"/>
          </ns0:tcPr>
          <ns0:p>
            <ns0:r>
              <ns0:t>当前协商轮次</ns0:t>
            </ns0:r>
          </ns0:p>
        </ns0:tc>
      </ns0:tr>
      <ns0:tr>
        <ns0:tc>
          <ns0:tcPr>
            <ns0:tcW ns0:type="dxa" ns0:w="4323"/>
          </ns0:tcPr>
          <ns0:p>
            <ns0:r>
              <ns0:t>Q_i^(r)</ns0:t>
            </ns0:r>
          </ns0:p>
        </ns0:tc>
        <ns0:tc>
          <ns0:tcPr>
            <ns0:tcW ns0:type="dxa" ns0:w="4323"/>
          </ns0:tcPr>
          <ns0:p>
            <ns0:r>
              <ns0:t>第 i 个 Agent 在第 r 轮的验证质量分值</ns0:t>
            </ns0:r>
          </ns0:p>
        </ns0:tc>
      </ns0:tr>
      <ns0:tr>
        <ns0:tc>
          <ns0:tcPr>
            <ns0:tcW ns0:type="dxa" ns0:w="4323"/>
          </ns0:tcPr>
          <ns0:p>
            <ns0:r>
              <ns0:t>T_i^(r)</ns0:t>
            </ns0:r>
          </ns0:p>
        </ns0:tc>
        <ns0:tc>
          <ns0:tcPr>
            <ns0:tcW ns0:type="dxa" ns0:w="4323"/>
          </ns0:tcPr>
          <ns0:p>
            <ns0:r>
              <ns0:t>第 i 个 Agent 在第 r 轮的信任分值</ns0:t>
            </ns0:r>
          </ns0:p>
        </ns0:tc>
      </ns0:tr>
      <ns0:tr>
        <ns0:tc>
          <ns0:tcPr>
            <ns0:tcW ns0:type="dxa" ns0:w="4323"/>
          </ns0:tcPr>
          <ns0:p>
            <ns0:r>
              <ns0:t>A_i^(r)</ns0:t>
            </ns0:r>
          </ns0:p>
        </ns0:tc>
        <ns0:tc>
          <ns0:tcPr>
            <ns0:tcW ns0:type="dxa" ns0:w="4323"/>
          </ns0:tcPr>
          <ns0:p>
            <ns0:r>
              <ns0:t>由验证质量归一化得到的质量权重</ns0:t>
            </ns0:r>
          </ns0:p>
        </ns0:tc>
      </ns0:tr>
      <ns0:tr>
        <ns0:tc>
          <ns0:tcPr>
            <ns0:tcW ns0:type="dxa" ns0:w="4323"/>
          </ns0:tcPr>
          <ns0:p>
            <ns0:r>
              <ns0:t>B_i^(r)</ns0:t>
            </ns0:r>
          </ns0:p>
        </ns0:tc>
        <ns0:tc>
          <ns0:tcPr>
            <ns0:tcW ns0:type="dxa" ns0:w="4323"/>
          </ns0:tcPr>
          <ns0:p>
            <ns0:r>
              <ns0:t>由信任分值归一化得到的信任权重</ns0:t>
            </ns0:r>
          </ns0:p>
        </ns0:tc>
      </ns0:tr>
      <ns0:tr>
        <ns0:tc>
          <ns0:tcPr>
            <ns0:tcW ns0:type="dxa" ns0:w="4323"/>
          </ns0:tcPr>
          <ns0:p>
            <ns0:r>
              <ns0:t>W_i^(r)</ns0:t>
            </ns0:r>
          </ns0:p>
        </ns0:tc>
        <ns0:tc>
          <ns0:tcPr>
            <ns0:tcW ns0:type="dxa" ns0:w="4323"/>
          </ns0:tcPr>
          <ns0:p>
            <ns0:r>
              <ns0:t>第 i 个 Agent 在第 r 轮的最终投票权重</ns0:t>
            </ns0:r>
          </ns0:p>
        </ns0:tc>
      </ns0:tr>
      <ns0:tr>
        <ns0:tc>
          <ns0:tcPr>
            <ns0:tcW ns0:type="dxa" ns0:w="4323"/>
          </ns0:tcPr>
          <ns0:p>
            <ns0:r>
              <ns0:t>alpha, beta</ns0:t>
            </ns0:r>
          </ns0:p>
        </ns0:tc>
        <ns0:tc>
          <ns0:tcPr>
            <ns0:tcW ns0:type="dxa" ns0:w="4323"/>
          </ns0:tcPr>
          <ns0:p>
            <ns0:r>
              <ns0:t>质量权重与信任权重的调节系数，满足 alpha + beta = 1</ns0:t>
            </ns0:r>
          </ns0:p>
        </ns0:tc>
      </ns0:tr>
      <ns0:tr>
        <ns0:tc>
          <ns0:tcPr>
            <ns0:tcW ns0:type="dxa" ns0:w="4323"/>
          </ns0:tcPr>
          <ns0:p>
            <ns0:r>
              <ns0:t>l_i^(r)</ns0:t>
            </ns0:r>
          </ns0:p>
        </ns0:tc>
        <ns0:tc>
          <ns0:tcPr>
            <ns0:tcW ns0:type="dxa" ns0:w="4323"/>
          </ns0:tcPr>
          <ns0:p>
            <ns0:r>
              <ns0:t>第 i 个 Agent 在第 r 轮的响应时延</ns0:t>
            </ns0:r>
          </ns0:p>
        </ns0:tc>
      </ns0:tr>
      <ns0:tr>
        <ns0:tc>
          <ns0:tcPr>
            <ns0:tcW ns0:type="dxa" ns0:w="4323"/>
          </ns0:tcPr>
          <ns0:p>
            <ns0:r>
              <ns0:t>rho_i^(r)</ns0:t>
            </ns0:r>
          </ns0:p>
        </ns0:tc>
        <ns0:tc>
          <ns0:tcPr>
            <ns0:tcW ns0:type="dxa" ns0:w="4323"/>
          </ns0:tcPr>
          <ns0:p>
            <ns0:r>
              <ns0:t>第 i 个 Agent 的风险惩罚项</ns0:t>
            </ns0:r>
          </ns0:p>
        </ns0:tc>
      </ns0:tr>
      <ns0:tr>
        <ns0:tc>
          <ns0:tcPr>
            <ns0:tcW ns0:type="dxa" ns0:w="4323"/>
          </ns0:tcPr>
          <ns0:p>
            <ns0:r>
              <ns0:t>v_i^(r)</ns0:t>
            </ns0:r>
          </ns0:p>
        </ns0:tc>
        <ns0:tc>
          <ns0:tcPr>
            <ns0:tcW ns0:type="dxa" ns0:w="4323"/>
          </ns0:tcPr>
          <ns0:p>
            <ns0:r>
              <ns0:t>第 i 个 Agent 在第 r 轮对候选提案的投票结果，取值于 {0,1}</ns0:t>
            </ns0:r>
          </ns0:p>
        </ns0:tc>
      </ns0:tr>
      <ns0:tr>
        <ns0:tc>
          <ns0:tcPr>
            <ns0:tcW ns0:type="dxa" ns0:w="4323"/>
          </ns0:tcPr>
          <ns0:p>
            <ns0:r>
              <ns0:t>theta_W</ns0:t>
            </ns0:r>
          </ns0:p>
        </ns0:tc>
        <ns0:tc>
          <ns0:tcPr>
            <ns0:tcW ns0:type="dxa" ns0:w="4323"/>
          </ns0:tcPr>
          <ns0:p>
            <ns0:r>
              <ns0:t>加权通过阈值，本文取 theta_W = 2/3</ns0:t>
            </ns0:r>
          </ns0:p>
        </ns0:tc>
      </ns0:tr>
      <ns0:tr>
        <ns0:tc>
          <ns0:tcPr>
            <ns0:tcW ns0:type="dxa" ns0:w="4323"/>
          </ns0:tcPr>
          <ns0:p>
            <ns0:r>
              <ns0:t>H, B</ns0:t>
            </ns0:r>
          </ns0:p>
        </ns0:tc>
        <ns0:tc>
          <ns0:tcPr>
            <ns0:tcW ns0:type="dxa" ns0:w="4323"/>
          </ns0:tcPr>
          <ns0:p>
            <ns0:r>
              <ns0:t>诚实 Agent 集合与拜占庭 Agent 集合</ns0:t>
            </ns0:r>
          </ns0:p>
        </ns0:tc>
      </ns0:tr>
      <ns0:tr>
        <ns0:tc>
          <ns0:tcPr>
            <ns0:tcW ns0:type="dxa" ns0:w="4323"/>
          </ns0:tcPr>
          <ns0:p>
            <ns0:r>
              <ns0:t>tau</ns0:t>
            </ns0:r>
          </ns0:p>
        </ns0:tc>
        <ns0:tc>
          <ns0:tcPr>
            <ns0:tcW ns0:type="dxa" ns0:w="4323"/>
          </ns0:tcPr>
          <ns0:p>
            <ns0:r>
              <ns0:t>跨链任务实例，tau = (src, dst, payload, risk_level, deadline, pi_src)</ns0:t>
            </ns0:r>
          </ns0:p>
        </ns0:tc>
      </ns0:tr>
    </ns0:tbl>
    <ns0:p>
      <ns0:pPr/>
    </ns0:p>
    <ns0:p>
      <ns0:pPr/>
      <ns0:r>
        <ns0:rPr>
          <ns0:sz ns0:val="24"/>
        </ns0:rPr>
        <ns0:t>首先，定义第 i 个 Agent 在第 r 轮的时延得分为</ns0:t>
      </ns0:r>
    </ns0:p>
    <ns0:p>
      <ns0:pPr>
        <ns0:jc ns0:val="center"/>
      </ns0:pPr>
      <ns0:r>
        <ns0:rPr>
          <ns0:sz ns0:val="24"/>
        </ns0:rPr>
        <ns0:t>L_i^(r) = 1 / (1 + l_i^(r) / lambda).    (1)</ns0:t>
      </ns0:r>
    </ns0:p>
    <ns0:p>
      <ns0:pPr/>
      <ns0:r>
        <ns0:rPr>
          <ns0:sz ns0:val="24"/>
        </ns0:rPr>
        <ns0:t>其中 lambda &gt; 0 为时延尺度参数。该定义保证时延得分位于 (0,1]，且响应越快，得分越高。</ns0:t>
      </ns0:r>
    </ns0:p>
    <ns0:p>
      <ns0:pPr/>
      <ns0:r>
        <ns0:rPr>
          <ns0:sz ns0:val="24"/>
        </ns0:rPr>
        <ns0:t>进一步地，定义第 i 个 Agent 在第 r 轮的验证质量分值为</ns0:t>
      </ns0:r>
    </ns0:p>
    <ns0:p>
      <ns0:pPr>
        <ns0:jc ns0:val="center"/>
      </ns0:pPr>
      <ns0:r>
        <ns0:rPr>
          <ns0:sz ns0:val="24"/>
        </ns0:rPr>
        <ns0:t>Q_i^(r) = ((1 - eta) Q_i^(r-1) + eta qhat_i^(r)) L_i^(r).    (2)</ns0:t>
      </ns0:r>
    </ns0:p>
    <ns0:p>
      <ns0:pPr/>
      <ns0:r>
        <ns0:rPr>
          <ns0:sz ns0:val="24"/>
        </ns0:rPr>
        <ns0:t>其中 eta 属于 (0,1] 为平滑系数，qhat_i^(r) 表示该 Agent 在本轮对跨链证据的即时验证质量。对于 MA3C，qhat_i^(r) 可由“该 Agent 的判断是否与最终有效提案一致”以及其本地置信度共同决定。</ns0:t>
      </ns0:r>
    </ns0:p>
    <ns0:p>
      <ns0:pPr/>
      <ns0:r>
        <ns0:rPr>
          <ns0:sz ns0:val="24"/>
        </ns0:rPr>
        <ns0:t>其次，定义第 i 个 Agent 在第 r 轮的长期信任分值为</ns0:t>
      </ns0:r>
    </ns0:p>
    <ns0:p>
      <ns0:pPr>
        <ns0:jc ns0:val="center"/>
      </ns0:pPr>
      <ns0:r>
        <ns0:rPr>
          <ns0:sz ns0:val="24"/>
        </ns0:rPr>
        <ns0:t>T_i^(r) = ((s_i^(r) + mu) / (m_i^(r) + nu)) (1 - rho_i^(r)).    (3)</ns0:t>
      </ns0:r>
    </ns0:p>
    <ns0:p>
      <ns0:pPr/>
      <ns0:r>
        <ns0:rPr>
          <ns0:sz ns0:val="24"/>
        </ns0:rPr>
        <ns0:t>其中 s_i^(r) 表示累计正确轮数，m_i^(r) 表示累计参与轮数，mu 和 nu 为先验平滑参数，rho_i^(r) 为风险惩罚项。该式表明 Agent 的长期信任不仅依赖历史正确率，还会受到隐性合谋、日蚀风险和惩罚事件的折减。</ns0:t>
      </ns0:r>
    </ns0:p>
    <ns0:p>
      <ns0:pPr/>
      <ns0:r>
        <ns0:rPr>
          <ns0:sz ns0:val="24"/>
        </ns0:rPr>
        <ns0:t>参照 WBFT 的双分量归一化思想，定义质量权重与信任权重分别为</ns0:t>
      </ns0:r>
    </ns0:p>
    <ns0:p>
      <ns0:pPr>
        <ns0:jc ns0:val="center"/>
      </ns0:pPr>
      <ns0:r>
        <ns0:rPr>
          <ns0:sz ns0:val="24"/>
        </ns0:rPr>
        <ns0:t>A_i^(r) = Q_i^(r) / sum_{j=1}^n Q_j^(r),    B_i^(r) = T_i^(r) / sum_{j=1}^n T_j^(r).    (4)</ns0:t>
      </ns0:r>
    </ns0:p>
    <ns0:p>
      <ns0:pPr/>
      <ns0:r>
        <ns0:rPr>
          <ns0:sz ns0:val="24"/>
        </ns0:rPr>
        <ns0:t>于是，第 i 个 Agent 在第 r 轮的最终投票权重定义为</ns0:t>
      </ns0:r>
    </ns0:p>
    <ns0:p>
      <ns0:pPr>
        <ns0:jc ns0:val="center"/>
      </ns0:pPr>
      <ns0:r>
        <ns0:rPr>
          <ns0:sz ns0:val="24"/>
        </ns0:rPr>
        <ns0:t>W_i^(r) = alpha A_i^(r) + beta B_i^(r),    alpha + beta = 1.    (5)</ns0:t>
      </ns0:r>
    </ns0:p>
    <ns0:p>
      <ns0:pPr/>
      <ns0:r>
        <ns0:rPr>
          <ns0:sz ns0:val="24"/>
        </ns0:rPr>
        <ns0:t>由此可得 sum_{i=1}^n W_i^(r) = 1，故 W^(r) 构成标准化的动态权重向量。</ns0:t>
      </ns0:r>
    </ns0:p>
    <ns0:p>
      <ns0:pPr/>
      <ns0:r>
        <ns0:rPr>
          <ns0:sz ns0:val="24"/>
        </ns0:rPr>
        <ns0:t>设第 i 个 Agent 在第 r 轮对候选提案的投票结果为 v_i^(r) 属于 {0,1}，其中 1 表示支持提交。定义该轮的加权支持值为</ns0:t>
      </ns0:r>
    </ns0:p>
    <ns0:p>
      <ns0:pPr>
        <ns0:jc ns0:val="center"/>
      </ns0:pPr>
      <ns0:r>
        <ns0:rPr>
          <ns0:sz ns0:val="24"/>
        </ns0:rPr>
        <ns0:t>Y^(r) = sum_{i=1}^n W_i^(r) v_i^(r).    (6)</ns0:t>
      </ns0:r>
    </ns0:p>
    <ns0:p>
      <ns0:pPr/>
      <ns0:r>
        <ns0:rPr>
          <ns0:sz ns0:val="24"/>
        </ns0:rPr>
        <ns0:t>本文采用与 WBFT 一致的加权门限判定：仅当</ns0:t>
      </ns0:r>
    </ns0:p>
    <ns0:p>
      <ns0:pPr>
        <ns0:jc ns0:val="center"/>
      </ns0:pPr>
      <ns0:r>
        <ns0:rPr>
          <ns0:sz ns0:val="24"/>
        </ns0:rPr>
        <ns0:t>Y^(r) &gt; theta_W,    theta_W = 2/3,    (7)</ns0:t>
      </ns0:r>
    </ns0:p>
    <ns0:p>
      <ns0:pPr/>
      <ns0:r>
        <ns0:rPr>
          <ns0:sz ns0:val="24"/>
        </ns0:rPr>
        <ns0:t>提案才被视为通过 prepare 或 commit 阶段。需要强调的是，本文采用严格大于 2/3 的加权门限，而非大于等于 2/3，以避免边界条件下的歧义。</ns0:t>
      </ns0:r>
    </ns0:p>
    <ns0:p>
      <ns0:pPr/>
      <ns0:r>
        <ns0:rPr>
          <ns0:sz ns0:val="24"/>
        </ns0:rPr>
        <ns0:t>命题 1（加权诚实多数安全性）：设某一轮协商中，诚实 Agent 集合为 H，拜占庭 Agent 集合为 B。若满足 sum_{a_i in H} W_i^(r) &gt; 2/3，且 sum_{a_i in B} W_i^(r) &lt; 1/3，则任何仅由拜占庭 Agent 支持的伪造提案都无法达到提交阈值；相反，只要诚实 Agent 对同一合法提案投支持票，该合法提案即可越过加权门限并被系统接受。</ns0:t>
      </ns0:r>
    </ns0:p>
    <ns0:p>
      <ns0:pPr/>
      <ns0:r>
        <ns0:rPr>
          <ns0:sz ns0:val="24"/>
        </ns0:rPr>
        <ns0:t>证明思路如下：由于诚实 Agent 的累计权重大于 2/3，故合法提案至少可获得 sum_{a_i in H} W_i^(r) &gt; 2/3 的支持权重，因此能够通过加权提交门限。另一方面，任何仅由拜占庭 Agent 主导的伪造提案，其最大支持权重至多为 sum_{a_i in B} W_i^(r) &lt; 1/3，显然无法单独越过 2/3 门限。即使拜占庭 Agent 试图制造冲突提案，只要诚实 Agent 不为其投支持票，则其累计支持权重仍不足以达到提交条件。因此，在诚实累计权重严格占优的前提下，MA3C-WBFT 机制能够保证错误提案无法被拜占庭少数通过。</ns0:t>
      </ns0:r>
    </ns0:p>
    <ns0:p>
      <ns0:pPr/>
      <ns0:r>
        <ns0:rPr>
          <ns0:sz ns0:val="24"/>
        </ns0:rPr>
        <ns0:t>从机制含义上看，该命题表明 MA3C 关注的不是“恶意节点个数”本身，而是“恶意节点累计权重”。当系统通过验证质量、历史成功率和风险惩罚持续压低异常 Agent 的有效权重后，即使开放网络中存在一定比例的恶意节点，只要其累计权重不能突破 1/3，系统的加权协商结果依然保持安全。</ns0:t>
      </ns0:r>
    </ns0:p>
    <ns0:p ns2:paraId="0AB92C30">
      <ns0:pPr>
        <ns0:spacing ns0:before="0" ns0:after="0" ns0:line="360" ns0:lineRule="auto"/>
        <ns0:ind ns0:firstLine="480"/>
      </ns0:pPr>
      <ns0:r>
        <ns0:rPr>
          <ns0:sz ns0:val="24"/>
        </ns0:rPr>
        <ns0:t>3.2 MA3C 面临的拜占庭威胁模型。本文将开放环境下的恶意行为划分为五类：其一，隐性合谋（Hidden Collusion），多个中继 Agent 串通，伪造或共同背书源链提现证明；其二，日蚀攻击（Eclipse），恶意 Agent 通过屏蔽真实跨链请求、延迟关键消息或控制邻接视图，使诚实 Agent 获得不完整上下文；其三，伪造证明与选择性转发，即提交篡改后的默克尔证明、区块头或仅向部分节点广播有利证据；其四，时序操控与策略性迟到，即通过延迟响应、压线投票或诱导超时重试来影响收敛节奏；其五，信誉漂白与身份轮换，即低信誉 Agent 借助新身份重新加入候选池。攻击者可串通、可延迟消息，但不能伪造诚实 Agent 的签名，也不能永久阻断网络；系统采用部分同步假设，并默认密码学原语安全。</ns0:t>
      </ns0:r>
    </ns0:p>
    <ns0:p ns2:paraId="5E500661">
      <ns0:pPr>
        <ns0:spacing ns0:before="240" ns0:after="120"/>
        <ns0:jc ns0:val="left"/>
      </ns0:pPr>
      <ns0:r>
        <ns0:rPr>
          <ns0:rFonts ns0:ascii="Times New Roman" ns0:hAnsi="Times New Roman" ns0:eastAsia="黑体"/>
          <ns0:b/>
          <ns0:sz ns0:val="24"/>
        </ns0:rPr>
        <ns0:t>4 MA3C 架构设计</ns0:t>
      </ns0:r>
    </ns0:p>
    <ns0:p ns2:paraId="0F2EB5CE">
      <ns0:pPr>
        <ns0:spacing ns0:before="0" ns0:after="0" ns0:line="360" ns0:lineRule="auto"/>
        <ns0:ind ns0:firstLine="480"/>
      </ns0:pPr>
      <ns0:r>
        <ns0:rPr>
          <ns0:rFonts ns0:ascii="Times New Roman" ns0:hAnsi="Times New Roman" ns0:eastAsia="宋体"/>
          <ns0:sz ns0:val="24"/>
        </ns0:rPr>
        <ns0:t>MA3C 的核心思想是以动态 Agent 网络替代固定委员会，以协商驱动替代静态投票。系统不预先固定验证者集合，而是根据任务风险等级、所需能力和 Agent 信誉动态选择参与方。为避免潜在合谋，协商组形成时还需考虑 Agent 间行为相关性，使最终入选节点在组织背景、历史协同模式和行为特征上尽量多样化。</ns0:t>
      </ns0:r>
    </ns0:p>
    <ns0:p ns2:paraId="7DC565DE">
      <ns0:pPr>
        <ns0:spacing ns0:before="0" ns0:after="0" ns0:line="360" ns0:lineRule="auto"/>
        <ns0:ind ns0:firstLine="480"/>
      </ns0:pPr>
      <ns0:r>
        <ns0:rPr>
          <ns0:sz ns0:val="24"/>
        </ns0:rPr>
        <ns0:t>在结构上，MA3C 由任务感知层、协商执行层和可信保障层构成。任务感知层负责跨链事件识别与任务建模；协商执行层负责本地验证、多轮协商、分歧处理和结果输出；可信保障层则由 WBFT 权重引擎、威胁感知模块和经济结算模块组成。其中，WBFT 权重引擎持续根据成功率、时延和惩罚事件更新 Agent 权重，威胁感知模块识别合谋与日蚀等异常模式，经济结算模块依据权重与贡献完成手续费分成和罚没。</ns0:t>
      </ns0:r>
    </ns0:p>
    <ns0:p ns2:paraId="0D52EA72">
      <ns0:pPr>
        <ns0:spacing ns0:before="0" ns0:after="0" ns0:line="360" ns0:lineRule="auto"/>
        <ns0:ind ns0:firstLine="480"/>
      </ns0:pPr>
      <ns0:r>
        <ns0:rPr>
          <ns0:rFonts ns0:ascii="Times New Roman" ns0:hAnsi="Times New Roman" ns0:eastAsia="宋体"/>
          <ns0:sz ns0:val="24"/>
        </ns0:rPr>
        <ns0:t>与传统架构相比，MA3C 的优势体现在三个方面。首先，它允许角色随任务动态变化，从而提升系统在复杂网络环境中的适应能力。其次，它把“共识”从单一签名聚合扩展到“证据 + 语义 + 行为”的多维度判断。最后，它能将协商过程显式记录下来，为后续信誉更新和策略优化提供可解释依据。</ns0:t>
      </ns0:r>
    </ns0:p>
    <ns0:p ns2:paraId="060CA50A">
      <ns0:pPr>
        <ns0:spacing ns0:before="240" ns0:after="120"/>
        <ns0:jc ns0:val="left"/>
      </ns0:pPr>
      <ns0:r>
        <ns0:rPr>
          <ns0:sz ns0:val="24"/>
        </ns0:rPr>
        <ns0:t>5 可信协商协议 TNP</ns0:t>
      </ns0:r>
    </ns0:p>
    <ns0:p ns2:paraId="0F0989E2">
      <ns0:pPr>
        <ns0:spacing ns0:before="0" ns0:after="0" ns0:line="360" ns0:lineRule="auto"/>
        <ns0:ind ns0:firstLine="480"/>
      </ns0:pPr>
      <ns0:r>
        <ns0:rPr>
          <ns0:sz ns0:val="24"/>
        </ns0:rPr>
        <ns0:t>TNP 包括六个阶段：任务分发与 Agent 选择、本地验证与初步响应、加权 prepare/commit 协商、多轮修正与仲裁、结果聚合与上链、信誉更新与学习。在任务分发阶段，系统根据跨链任务类型和风险等级，从候选集合中选择满足能力要求、历史行为稳定且多样性约束满足的 Agent 构成协商组。协商组规模 n 与最大轮数 R_max 按 risk_level 自适应设定：低价值任务取 n = 7, R_max = 1；中价值任务取 n = 15, R_max = 3；高价值任务取 n = 31, R_max = 5。每个 Agent 在第 r 轮提交消息 Msg_i^(r) = (agent_id, round_r, local_decision, proof_set, justification, confidence_score, signature, Q_i^(r), T_i^(r), W_i^(r))，其中 local_decision 属于 {Support, Oppose, Query}。这样，协商消息不仅包含本地判断结果，还显式携带其验证质量、长期信任与当前轮加权投票能力。</ns0:t>
      </ns0:r>
    </ns0:p>
    <ns0:p ns2:paraId="22853FDB">
      <ns0:pPr>
        <ns0:spacing ns0:before="0" ns0:after="0" ns0:line="360" ns0:lineRule="auto"/>
        <ns0:ind ns0:firstLine="480"/>
      </ns0:pPr>
      <ns0:r>
        <ns0:rPr>
          <ns0:sz ns0:val="24"/>
        </ns0:rPr>
        <ns0:t>设第 i 个 Agent 在第 r 轮对候选提案的投票值记为 v_i^(r) 属于 {0,1}，并记该轮加权支持值为 Y^(r) = sum_{i=1}^n W_i^(r) v_i^(r)。若初步响应阶段存在某一候选结果满足 Y^(0) &gt; theta_W，且参与支持该结果的 Agent 的 confidence_score 方差低于阈值 theta，则系统直接进入结果聚合阶段；否则进入多轮协商。协调 Agent 对各方响应进行聚类、分歧提取与证据缺口分析，生成修正提案并发起下一轮验证。若在 R_max 轮内仍无法收敛，则触发仲裁流程：系统从与当前协商组无交集的高信誉 Agent 池中选出仲裁组，按同样的加权规则对候选提案再次投票，且仅当累计支持权重仍满足 Y^(r) &gt; theta_W 时，仲裁结果才具有约束力。通过这种设计，TNP 将传统“按节点计数的多数投票”替换为“按动态权重累计的可信协商”。</ns0:t>
      </ns0:r>
    </ns0:p>
    <ns0:p ns2:paraId="52B85D1D">
      <ns0:pPr>
        <ns0:spacing ns0:before="0" ns0:after="0" ns0:line="360" ns0:lineRule="auto"/>
        <ns0:ind ns0:firstLine="480"/>
      </ns0:pPr>
      <ns0:r>
        <ns0:rPr>
          <ns0:sz ns0:val="24"/>
        </ns0:rPr>
        <ns0:t>在每一轮协商结束后，系统并不直接采用静态奖惩式更新，而是按照第 3.1 节定义的 MA3C-WBFT 机制对 Q_i^(r)、T_i^(r) 与 W_i^(r) 进行递推。具体而言，系统根据 Agent 在当前轮对跨链证据的判断是否与最终有效提案一致、其本地置信度以及响应时延，更新即时验证质量 Q_i^(r)；再根据其累计正确轮数、累计参与轮数以及隐性合谋、日蚀风险和惩罚事件等因素更新长期信任 T_i^(r)。在此基础上，通过 A_i^(r) = Q_i^(r) / sum_{j=1}^n Q_j^(r) 与 B_i^(r) = T_i^(r) / sum_{j=1}^n T_j^(r) 得到双分量归一化权重，并进一步计算 W_i^(r) = alpha A_i^(r) + beta B_i^(r)。因此，TNP 中的信誉更新、候选优选与协商权力形成了严格一致的闭环。</ns0:t>
      </ns0:r>
    </ns0:p>
    <ns0:p ns2:paraId="05D38C06">
      <ns0:pPr>
        <ns0:spacing ns0:before="0" ns0:after="0" ns0:line="360" ns0:lineRule="auto"/>
        <ns0:ind ns0:firstLine="480"/>
      </ns0:pPr>
      <ns0:r>
        <ns0:rPr>
          <ns0:sz ns0:val="24"/>
        </ns0:rPr>
        <ns0:t>与传统一次性投票不同，TNP 采用渐进式协商机制。每轮协商结束后，系统并不简单统计节点个数，而是识别争议核心并判断分歧是否可修复。若可修复，则基于证据缺口、语义冲突点和历史可信权重生成修正提案，引导下一轮收敛；若分歧不可修复或超过最大轮数，则进入仲裁阶段。最终被确认的跨链证书记为 Cert(tau) = (decision, proof_bundle, agg_sig, round, weight_sum)，其中 weight_sum &gt; theta_W 是证书有效性的必要条件。这种设计允许系统处理“并非完全错误但证据尚不充分”的中间状态，从而提高复杂场景下的协商鲁棒性。</ns0:t>
      </ns0:r>
    </ns0:p>
    <ns0:p ns2:paraId="2F419935">
      <ns0:pPr>
        <ns0:spacing ns0:before="0" ns0:after="0" ns0:line="360" ns0:lineRule="auto"/>
        <ns0:ind ns0:firstLine="480"/>
      </ns0:pPr>
      <ns0:r>
        <ns0:rPr>
          <ns0:sz ns0:val="24"/>
        </ns0:rPr>
        <ns0:t>单纯依赖投票结果无法充分识别策略性攻击。为此，本文在协议中引入面向威胁模型的行为分析模块，从五个维度提取特征并生成风险评分 rho_i^(r)：（1）投票一致性，即统计 Agent 历史决策与最终有效结果的吻合率；（2）投票时机，即计算响应延迟偏离中位数的倍数；（3）立场波动，即统计相邻轮次决策反转次数；（4）隐性合谋，即统计与特定 Agent 的协同投票率和共同获利模式；（5）日蚀风险，即统计消息转发覆盖率、邻居视图偏差和请求屏蔽率。若某 Agent 在多个维度持续异常，则其 rho_i^(r) 上升，并在 T_i^(r) 的计算中施加更强折减，从而逐步失去影响加权门限的能力。</ns0:t>
      </ns0:r>
    </ns0:p>
    <ns0:p ns2:paraId="7A538363">
      <ns0:pPr>
        <ns0:spacing ns0:before="0" ns0:after="0" ns0:line="360" ns0:lineRule="auto"/>
        <ns0:ind ns0:firstLine="480"/>
      </ns0:pPr>
      <ns0:r>
        <ns0:rPr>
          <ns0:sz ns0:val="24"/>
        </ns0:rPr>
        <ns0:t>为保证系统长期稳定，TNP 设计了基于“权重 -&gt; 收益”映射的激励机制。记 Fee(tau) 为一次跨链任务手续费池，则 Agent a_i 在任务 tau 中的收益可写为 Rev_i(tau) = Fee(tau) * (kappa_0 + kappa_1 * W_i^(r) + kappa_2 * Contr_i(tau)) - Slash_i(tau) - DelayFine_i(tau)，其中 Contr_i(tau) 表示其对协商收敛的边际贡献，Slash_i(tau) 表示伪造证明、隐性合谋或严重误导时触发的质押罚没。由于未来轮次的入选概率 p_sel(i,t) 与当前权重 W_i^(r) 单调正相关，诚实 Agent 会因更高的 T_i^(r) 与更稳定的 W_i^(r) 在长期获得更高收益；相反，恶意行为虽然可能带来短期攻击收益 G_attack，但会因罚没、降权与未来任务流失产生持续损失。当 Slash_i + LostFuture_i &gt; G_attack 时，长期诚实策略严格优于一次性作恶策略，从而满足激励相容性。</ns0:t>
      </ns0:r>
    </ns0:p>
    <ns0:p ns2:paraId="6504AA5C">
      <ns0:pPr>
        <ns0:spacing ns0:before="240" ns0:after="120"/>
        <ns0:jc ns0:val="left"/>
      </ns0:pPr>
      <ns0:r>
        <ns0:rPr>
          <ns0:sz ns0:val="24"/>
        </ns0:rPr>
        <ns0:t>6 安全性分析</ns0:t>
      </ns0:r>
    </ns0:p>
    <ns0:p ns2:paraId="68ADB49A">
      <ns0:pPr>
        <ns0:spacing ns0:before="0" ns0:after="0" ns0:line="360" ns0:lineRule="auto"/>
        <ns0:ind ns0:firstLine="480"/>
      </ns0:pPr>
      <ns0:r>
        <ns0:rPr>
          <ns0:sz ns0:val="24"/>
        </ns0:rPr>
        <ns0:t>本文重点讨论四类安全属性，并在 MA3C-WBFT 记号下给出统一表述。定义 1（一致性）：对同一跨链任务 tau，任意两个诚实 Agent a_i 与 a_j 的最终决策满足 decision_i(tau) = decision_j(tau)。定义 2（有效性）：最终被系统接受的提案必须同时满足源链存在性验证、语义一致性约束与签名合法性检查。定义 3（终止性）：对任意任务 tau，TNP 在有限轮次 R_max 与仲裁超时 T_arb 内结束。定义 4（加权容错性）：在任意轮次 r，若诚实 Agent 权重满足 sum_{a_i in H} W_i^(r) &gt; 2/3，且拜占庭 Agent 权重满足 sum_{a_i in B} W_i^(r) &lt; 1/3，则系统可容忍相应的拜占庭行为。基于此，可得到定理 1（加权安全性）：若两个相互冲突的跨链证书 Cert(tau) 和 Cert_prime(tau) 都被确认，则二者必然分别获得严格大于 2/3 的支持权重，因此其支持集合交集的总权重必然大于 1/3；而拜占庭累计权重小于 1/3，故交集中至少包含某个诚实 Agent 的正权重。由于诚实 Agent 不会为同一任务签署两个冲突结果，故矛盾，两个冲突证书不可能同时成立。</ns0:t>
      </ns0:r>
    </ns0:p>
    <ns0:p ns2:paraId="66DEE786">
      <ns0:pPr>
        <ns0:spacing ns0:before="0" ns0:after="0" ns0:line="360" ns0:lineRule="auto"/>
        <ns0:ind ns0:firstLine="480"/>
      </ns0:pPr>
      <ns0:r>
        <ns0:rPr>
          <ns0:sz ns0:val="24"/>
        </ns0:rPr>
        <ns0:t>定理 2（终止性）：在部分同步网络假设下，若存在有限稳定时刻 GST，使得诚实 Agent 的累计在线权重在 GST 之后持续满足 sum_{a_i in H} W_i^(r) &gt; 2/3，则 TNP 在至多 R_max 轮协商和一轮仲裁后终止。证明思路为：每一轮要么出现某一候选提案满足 Y^(r) &gt; theta_W 并进入 commit，要么暴露证据缺口并推进到下一轮；若遭遇日蚀攻击或时序操控导致某轮失败，超时机制会重新选择协调 Agent，并通过提升可疑节点的风险项 rho_i^(r) 压缩其后续权重，因此协议不会无限等待。定理 3（抗合谋性）：隐性合谋最多只能在其累计权重尚未被识别和削弱前影响局部轮次；一旦其协同投票模式、时延特征和共同获利模式被行为分析模块捕获，其 rho_i^(r) 上升，T_i^(r) 与 W_i^(r) 随之下降，并最终失去影响 prepare/commit 阈值的能力。</ns0:t>
      </ns0:r>
    </ns0:p>
    <ns0:p ns2:paraId="6A8F4307">
      <ns0:pPr>
        <ns0:spacing ns0:before="0" ns0:after="0" ns0:line="360" ns0:lineRule="auto"/>
        <ns0:ind ns0:firstLine="480"/>
      </ns0:pPr>
      <ns0:r>
        <ns0:rPr>
          <ns0:sz ns0:val="24"/>
        </ns0:rPr>
        <ns0:t>定理 4（激励相容）：若对任意 Agent 均有 Slash_i + LostFuture_i &gt; G_attack，且手续费分成 share_i(t) 关于权重 W_i^(t) 单调递增，则诚实策略是重复博弈下的占优策略。证明思路是：诚实行为虽然放弃了短期操纵空间，但会通过更高的历史正确率和更低的响应时延持续提升 T_i^(r)，进而保持较高的 W_i^(r) 和未来被选概率；恶意行为则会因罚没、降权和任务机会损失而产生持续性收益劣化。进一步地，可将 TNP 抽象为状态机系统，并借助 TLA+ 对协商状态、消息传递和决策终态进行建模。其核心不变式包括：诚实 Agent 的最终决策一致、非法提案不会被系统接受，以及协商过程最终进入 Accept 或 Reject 终态。</ns0:t>
      </ns0:r>
    </ns0:p>
    <ns0:p ns2:paraId="46F1EC09">
      <ns0:pPr>
        <ns0:spacing ns0:before="240" ns0:after="120"/>
        <ns0:jc ns0:val="left"/>
      </ns0:pPr>
      <ns0:r>
        <ns0:rPr>
          <ns0:rFonts ns0:ascii="Times New Roman" ns0:hAnsi="Times New Roman" ns0:eastAsia="黑体"/>
          <ns0:b/>
          <ns0:sz ns0:val="24"/>
        </ns0:rPr>
        <ns0:t>7 实验设计与初步分析</ns0:t>
      </ns0:r>
    </ns0:p>
    <ns0:p ns2:paraId="44D7CF16">
      <ns0:pPr>
        <ns0:spacing ns0:before="0" ns0:after="0" ns0:line="360" ns0:lineRule="auto"/>
        <ns0:ind ns0:firstLine="480"/>
      </ns0:pPr>
      <ns0:r>
        <ns0:rPr>
          <ns0:sz ns0:val="24"/>
        </ns0:rPr>
        <ns0:t>由于当前阶段尚未给出完整实测数据，本文先设计实验框架以验证 MA3C 与 TNP 的有效性。实验重点围绕三项核心问题展开：第一，随着 Agent 数量增加，MA3C 的 TNP 协议达成共识所需时间如何变化；第二，当网络中存在 10% - 30% 的恶意 Agent 时，跨链交易正确率和错误接受率曲线如何变化；第三，一个新加入且持续诚实的 Agent 需要经历多少次正确验证才能获得较高权重。除上述核心指标外，实验还观察吞吐量、平均延迟和惩罚触发率，以评估安全性与效率之间的平衡。</ns0:t>
      </ns0:r>
    </ns0:p>
    <ns0:p ns2:paraId="02B287DF">
      <ns0:pPr>
        <ns0:spacing ns0:before="0" ns0:after="0" ns0:line="360" ns0:lineRule="auto"/>
        <ns0:ind ns0:firstLine="480"/>
      </ns0:pPr>
      <ns0:r>
        <ns0:rPr>
          <ns0:sz ns0:val="24"/>
        </ns0:rPr>
        <ns0:t>对比基线包括：（1）传统 PBFT 式固定委员会投票；（2）静态加权 BFT 方案；（3）不含行为分析的多智能体协商方案（记为 MA3C-BA）；（4）不含激励映射的 MA3C-NoInc。核心评估指标包括：共识收敛速度，即在 n = 7、15、31、61 时从收到跨链请求到获得有效证书 Cert(tau) 的平均时间；抗攻击率（Resilience），即恶意 Agent 占比为 10%、20%、30% 时跨链交易正确率、错误接受率与恢复时间；权重演化速度，即新加入 Agent 从初始权重 W_init 演化到进入前 25% 权重区间或达到稳定阈值 W_high 所需的正确验证轮数。辅助指标包括协商轮数、平均延迟、吞吐量、拜占庭检测准确率、奖励分配公平性和长期信誉收敛性。</ns0:t>
      </ns0:r>
    </ns0:p>
    <ns0:p ns2:paraId="1A719640">
      <ns0:pPr>
        <ns0:spacing ns0:before="0" ns0:after="0" ns0:line="360" ns0:lineRule="auto"/>
        <ns0:ind ns0:firstLine="480"/>
      </ns0:pPr>
      <ns0:r>
        <ns0:rPr>
          <ns0:sz ns0:val="24"/>
        </ns0:rPr>
        <ns0:t>实验按交易风险分层设置低、中、高价值跨链任务，参数配置如下：低价值任务（n = 7, R_max = 1），中价值任务（n = 15, R_max = 3），高价值任务（n = 31, R_max = 5）；在扩展实验中进一步引入 n = 61 的大规模协商组以观察收敛趋势。网络环境采用 Hyperledger Fabric 与 Ethereum Sepolia 构建双链测试床，跨链请求负载设为每秒 100 - 1000 笔。攻击场景覆盖随机失效、恶意拒绝、隐性合谋、日蚀攻击、时序操控、伪装诚实和信誉漂白等模式，并分别测量其对 prepare 阶段、commit 阶段和后续权重演化的影响。为验证各模块的独立贡献，设计消融实验：（1）去掉 WBFT 权重更新，仅保留多轮协商；（2）去掉行为分析模块，观察抗合谋能力下降幅度；（3）去掉激励映射，观察新 Agent 权重提升速度和长期诚实率变化；（4）使用完整版 MA3C，验证各模块协同增益。</ns0:t>
      </ns0:r>
    </ns0:p>
    <ns0:p ns2:paraId="677C4E1F">
      <ns0:pPr>
        <ns0:spacing ns0:before="0" ns0:after="0" ns0:line="360" ns0:lineRule="auto"/>
        <ns0:ind ns0:firstLine="480"/>
      </ns0:pPr>
      <ns0:r>
        <ns0:rPr>
          <ns0:sz ns0:val="24"/>
        </ns0:rPr>
        <ns0:t>预期上，MA3C 在中高风险任务中应明显降低错误接受率，并在复杂分歧场景下表现出比单轮投票更高的有效收敛能力。参考文献 [4] 的实验逻辑，预计当 beta 所对应的信任权重占比提高时，系统在 10% - 30% 恶意 Agent 区间内的抗攻击率会更稳定；而当 alpha 所对应的验证质量权重提高时，系统对即时证据质量更敏感，但收敛时间可能略有上升，从而形成可观测的安全 - 效率权衡。与此同时，诚实新 Agent 的 W_i^(r) 应随正确验证轮数单调上升，并在达到若干次稳定正确响应后进入高权重区间，表明 MA3C 具备面向开放环境的可持续准入能力。</ns0:t>
      </ns0:r>
    </ns0:p>
    <ns0:p ns2:paraId="18DAE134">
      <ns0:pPr>
        <ns0:spacing ns0:before="240" ns0:after="120"/>
        <ns0:jc ns0:val="left"/>
      </ns0:pPr>
      <ns0:r>
        <ns0:rPr>
          <ns0:rFonts ns0:ascii="Times New Roman" ns0:hAnsi="Times New Roman" ns0:eastAsia="黑体"/>
          <ns0:b/>
          <ns0:sz ns0:val="24"/>
        </ns0:rPr>
        <ns0:t>8 实现方案与工程路线</ns0:t>
      </ns0:r>
    </ns0:p>
    <ns0:p ns2:paraId="4D1181BB">
      <ns0:pPr>
        <ns0:spacing ns0:before="0" ns0:after="0" ns0:line="360" ns0:lineRule="auto"/>
        <ns0:ind ns0:firstLine="480"/>
      </ns0:pPr>
      <ns0:r>
        <ns0:rPr>
          <ns0:rFonts ns0:ascii="Times New Roman" ns0:hAnsi="Times New Roman" ns0:eastAsia="宋体"/>
          <ns0:sz ns0:val="24"/>
        </ns0:rPr>
        <ns0:t>原型系统可基于 Fabric 与另一条异构链构建测试环境，部署监控 Agent、验证 Agent、协调 Agent 和仲裁 Agent。系统实现上，建议将跨链事件监听、证据管理、协商控制、行为分析和奖励结算解耦为独立模块，便于后续替换模型和扩展协议。</ns0:t>
      </ns0:r>
    </ns0:p>
    <ns0:p ns2:paraId="792F9D7F">
      <ns0:pPr>
        <ns0:spacing ns0:before="0" ns0:after="0" ns0:line="360" ns0:lineRule="auto"/>
        <ns0:ind ns0:firstLine="480"/>
      </ns0:pPr>
      <ns0:r>
        <ns0:rPr>
          <ns0:rFonts ns0:ascii="Times New Roman" ns0:hAnsi="Times New Roman" ns0:eastAsia="宋体"/>
          <ns0:sz ns0:val="24"/>
        </ns0:rPr>
        <ns0:t>工程实施可分四阶段推进：第一阶段完成协议规范与安全建模；第二阶段实现原型系统与 Agent 框架；第三阶段完成基准测试、攻击模拟和参数调优；第四阶段完善论文写作、代码开源与实验复现材料整理。</ns0:t>
      </ns0:r>
    </ns0:p>
    <ns0:p ns2:paraId="2E8681B5">
      <ns0:pPr>
        <ns0:spacing ns0:before="240" ns0:after="120"/>
        <ns0:jc ns0:val="left"/>
      </ns0:pPr>
      <ns0:r>
        <ns0:rPr>
          <ns0:rFonts ns0:ascii="Times New Roman" ns0:hAnsi="Times New Roman" ns0:eastAsia="黑体"/>
          <ns0:b/>
          <ns0:sz ns0:val="24"/>
        </ns0:rPr>
        <ns0:t>9 结论</ns0:t>
      </ns0:r>
    </ns0:p>
    <ns0:p ns2:paraId="30F34498">
      <ns0:pPr>
        <ns0:spacing ns0:before="0" ns0:after="0" ns0:line="360" ns0:lineRule="auto"/>
        <ns0:ind ns0:firstLine="480"/>
      </ns0:pPr>
      <ns0:r>
        <ns0:rPr>
          <ns0:sz ns0:val="24"/>
        </ns0:rPr>
        <ns0:t>本文针对传统跨链中继投票机制在角色静态、智能性不足、抗合谋能力有限和激励机制单一等方面的不足，提出了面向跨链互操作的多智能体可信协商框架 MA3C，并设计可信协商协议 TNP。与等权委员会式设计不同，本文借鉴 Luo 等人 [4] 的 WBFT 思路，将跨链中继 Agent 的权力、信任与收益统一纳入动态权重模型，给出了基于验证成功率与响应延迟的权重更新函数、加权 3f+1 安全条件、面向隐性合谋与日蚀攻击的威胁模型，以及“权重 - 收益 - 罚没”联动的激励机制。实验设计进一步围绕共识收敛速度、抗攻击率和权重演化速度展开。上述工作为跨链中继从固定投票走向开放环境下的可信协商提供了更严谨的理论支撑。未来工作将聚焦于真实测试网络部署、完整 TLA+ 形式化证明、基于强化学习的协商策略优化及大规模开放环境下的鲁棒性验证。</ns0:t>
      </ns0:r>
    </ns0:p>
    <ns0:p ns2:paraId="75D7B445">
      <ns0:pPr>
        <ns0:spacing ns0:before="240" ns0:after="120"/>
        <ns0:jc ns0:val="left"/>
      </ns0:pPr>
      <ns0:r>
        <ns0:rPr>
          <ns0:rFonts ns0:ascii="Times New Roman" ns0:hAnsi="Times New Roman" ns0:eastAsia="黑体"/>
          <ns0:b/>
          <ns0:sz ns0:val="24"/>
        </ns0:rPr>
        <ns0:t>参考文献</ns0:t>
      </ns0:r>
    </ns0:p>
    <ns0:p ns2:paraId="74EBC1EC">
      <ns0:pPr>
        <ns0:spacing ns0:before="0" ns0:after="0" ns0:line="360" ns0:lineRule="auto"/>
      </ns0:pPr>
      <ns0:r>
        <ns0:rPr>
          <ns0:rFonts ns0:ascii="Times New Roman" ns0:hAnsi="Times New Roman" ns0:eastAsia="宋体"/>
          <ns0:sz ns0:val="24"/>
        </ns0:rPr>
        <ns0:t>[1] Rethinking the Reliability of Multi-agent System: A Perspective from Byzantine Fault Tolerance, AAAI, 2025.</ns0:t>
      </ns0:r>
    </ns0:p>
    <ns0:p ns2:paraId="6D3DD93C">
      <ns0:pPr>
        <ns0:spacing ns0:before="0" ns0:after="0" ns0:line="360" ns0:lineRule="auto"/>
      </ns0:pPr>
      <ns0:r>
        <ns0:rPr>
          <ns0:rFonts ns0:ascii="Times New Roman" ns0:hAnsi="Times New Roman" ns0:eastAsia="宋体"/>
          <ns0:sz ns0:val="24"/>
        </ns0:rPr>
        <ns0:t>[2] Byzantine Fault-Tolerant Multi-Agent System for Healthcare: A Gossip Protocol Approach, arXiv, 2025.</ns0:t>
      </ns0:r>
    </ns0:p>
    <ns0:p ns2:paraId="70C59009">
      <ns0:pPr>
        <ns0:spacing ns0:before="0" ns0:after="0" ns0:line="360" ns0:lineRule="auto"/>
      </ns0:pPr>
      <ns0:r>
        <ns0:rPr>
          <ns0:rFonts ns0:ascii="Times New Roman" ns0:hAnsi="Times New Roman" ns0:eastAsia="宋体"/>
          <ns0:sz ns0:val="24"/>
        </ns0:rPr>
        <ns0:t>[3] Argument-based Multi-Issue Negotiation, IJCAI, 2025.</ns0:t>
      </ns0:r>
    </ns0:p>
    <ns0:p ns2:paraId="67C7C930">
      <ns0:pPr>
        <ns0:spacing ns0:before="0" ns0:after="0" ns0:line="360" ns0:lineRule="auto"/>
      </ns0:pPr>
      <ns0:r>
        <ns0:rPr>
          <ns0:sz ns0:val="24"/>
        </ns0:rPr>
        <ns0:t>[4] Luo H, Sun G, Liu Y, Zhao D, Niyato D, Yu H, Dustdar S. A Weighted Byzantine Fault Tolerance Consensus Driven Trusted Multiple Large Language Models Network, arXiv:2505.05103, 2025.</ns0:t>
      </ns0:r>
    </ns0:p>
    <ns0:p ns2:paraId="4B1720DF">
      <ns0:pPr>
        <ns0:spacing ns0:before="0" ns0:after="0" ns0:line="360" ns0:lineRule="auto"/>
      </ns0:pPr>
      <ns0:r>
        <ns0:rPr>
          <ns0:rFonts ns0:ascii="Times New Roman" ns0:hAnsi="Times New Roman" ns0:eastAsia="宋体"/>
          <ns0:sz ns0:val="24"/>
        </ns0:rPr>
        <ns0:t>[5] Blockchain-enhanced incentive-compatible mechanisms for multi-agent reinforcement learning systems, Nature, 2025.</ns0:t>
      </ns0:r>
    </ns0:p>
    <ns0:p ns2:paraId="3ED4C75C">
      <ns0:pPr>
        <ns0:spacing ns0:before="0" ns0:after="0" ns0:line="360" ns0:lineRule="auto"/>
      </ns0:pPr>
      <ns0:r>
        <ns0:rPr>
          <ns0:rFonts ns0:ascii="Times New Roman" ns0:hAnsi="Times New Roman" ns0:eastAsia="宋体"/>
          <ns0:sz ns0:val="24"/>
        </ns0:rPr>
        <ns0:t>[6] Secure Consensus Control on Multi-Agent Systems Based on Improved PBFT and Raft, IEEE/CAA JAS, 2025.</ns0:t>
      </ns0:r>
    </ns0:p>
    <ns0:p ns2:paraId="00000000">
      <ns0:pPr>
        <ns0:spacing ns0:before="0" ns0:after="0" ns0:line="360" ns0:lineRule="auto"/>
      </ns0:pPr>
      <ns0:r>
        <ns0:rPr>
          <ns0:rFonts ns0:ascii="Times New Roman" ns0:hAnsi="Times New Roman" ns0:eastAsia="宋体"/>
          <ns0:sz ns0:val="24"/>
        </ns0:rPr>
        <ns0:t>[7] Wooldridge M, et al. Fetch.ai: An Architecture for Modern Multi-Agent Systems, arXiv, 2025.</ns0:t>
      </ns0:r>
    </ns0:p>
    <ns0:p ns2:paraId="00000000">
      <ns0:pPr>
        <ns0:spacing ns0:before="0" ns0:after="0" ns0:line="360" ns0:lineRule="auto"/>
      </ns0:pPr>
      <ns0:r>
        <ns0:rPr>
          <ns0:rFonts ns0:ascii="Times New Roman" ns0:hAnsi="Times New Roman" ns0:eastAsia="宋体"/>
          <ns0:sz ns0:val="24"/>
        </ns0:rPr>
        <ns0:t>[8] Xu W, et al. Agent-OSI: A Layered Protocol Stack Toward a Decentralized Internet of Agents, arXiv, 2026.</ns0:t>
      </ns0:r>
    </ns0:p>
    <ns0:p ns2:paraId="00000000">
      <ns0:pPr>
        <ns0:spacing ns0:before="0" ns0:after="0" ns0:line="360" ns0:lineRule="auto"/>
      </ns0:pPr>
      <ns0:r>
        <ns0:rPr>
          <ns0:rFonts ns0:ascii="Times New Roman" ns0:hAnsi="Times New Roman" ns0:eastAsia="宋体"/>
          <ns0:sz ns0:val="24"/>
        </ns0:rPr>
        <ns0:t>[9] Yang H. Swarm Contract: A Multi-Sovereign Agent Consensus Mechanism, arXiv, 2024.</ns0:t>
      </ns0:r>
    </ns0:p>
    <ns0:p ns2:paraId="00000000">
      <ns0:pPr>
        <ns0:spacing ns0:before="0" ns0:after="0" ns0:line="360" ns0:lineRule="auto"/>
      </ns0:pPr>
      <ns0:r>
        <ns0:rPr>
          <ns0:rFonts ns0:ascii="Times New Roman" ns0:hAnsi="Times New Roman" ns0:eastAsia="宋体"/>
          <ns0:sz ns0:val="24"/>
        </ns0:rPr>
        <ns0:t>[10] Zhang Y, et al. SoK: Blockchain Agent-to-Agent Payments, arXiv, 2026.</ns0:t>
      </ns0:r>
    </ns0:p>
    <ns0:p ns2:paraId="00000000">
      <ns0:pPr>
        <ns0:spacing ns0:before="0" ns0:after="0" ns0:line="360" ns0:lineRule="auto"/>
      </ns0:pPr>
      <ns0:r>
        <ns0:rPr>
          <ns0:rFonts ns0:ascii="Times New Roman" ns0:hAnsi="Times New Roman" ns0:eastAsia="宋体"/>
          <ns0:sz ns0:val="24"/>
        </ns0:rPr>
        <ns0:t>[11] Xia Y, et al. DAO-Agent: Zero Knowledge-Verified Incentives for Decentralized Multi-Agent Coordination, arXiv, 2025.</ns0:t>
      </ns0:r>
    </ns0:p>
    <ns0:p ns2:paraId="00000000">
      <ns0:pPr>
        <ns0:spacing ns0:before="0" ns0:after="0" ns0:line="360" ns0:lineRule="auto"/>
      </ns0:pPr>
      <ns0:r>
        <ns0:rPr>
          <ns0:rFonts ns0:ascii="Times New Roman" ns0:hAnsi="Times New Roman" ns0:eastAsia="宋体"/>
          <ns0:sz ns0:val="24"/>
        </ns0:rPr>
        <ns0:t>[12] Alqithami S. Autonomous Agents on Blockchains: Standards, Execution Models, and Trust Boundaries, arXiv, 2026.</ns0:t>
      </ns0:r>
    </ns0:p>
    <ns0:p ns2:paraId="00000000">
      <ns0:pPr>
        <ns0:spacing ns0:before="0" ns0:after="0" ns0:line="360" ns0:lineRule="auto"/>
      </ns0:pPr>
      <ns0:r>
        <ns0:rPr>
          <ns0:rFonts ns0:ascii="Times New Roman" ns0:hAnsi="Times New Roman" ns0:eastAsia="宋体"/>
          <ns0:sz ns0:val="24"/>
        </ns0:rPr>
        <ns0:t>[13] Cao Y, et al. The Price of Interoperability: Exploring Cross-Chain Bridges and Their Economic Consequences, arXiv, 2026.</ns0:t>
      </ns0:r>
    </ns0:p>
    <ns0:p ns2:paraId="00000000">
      <ns0:pPr>
        <ns0:spacing ns0:before="0" ns0:after="0" ns0:line="360" ns0:lineRule="auto"/>
      </ns0:pPr>
      <ns0:r>
        <ns0:rPr>
          <ns0:rFonts ns0:ascii="Times New Roman" ns0:hAnsi="Times New Roman" ns0:eastAsia="宋体"/>
          <ns0:sz ns0:val="24"/>
        </ns0:rPr>
        <ns0:t>[14] Augusto A, et al. Exploiting Liquidity Exhaustion Attacks in Intent-Based Cross-Chain Bridges, arXiv, 2026.</ns0:t>
      </ns0:r>
    </ns0:p>
    <ns0:sectPr>
      <ns0:pgSz ns0:w="12240" ns0:h="15840"/>
      <ns0:pgMar ns0:top="1440" ns0:right="1797" ns0:bottom="1440" ns0:left="1797" ns0:header="720" ns0:footer="720"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汉仪劲楷简">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50A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4805</Words>
  <Characters>5513</Characters>
  <Lines>0</Lines>
  <Paragraphs>0</Paragraphs>
  <TotalTime>59</TotalTime>
  <ScaleCrop>false</ScaleCrop>
  <LinksUpToDate>false</LinksUpToDate>
  <CharactersWithSpaces>5733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大宋少年</cp:lastModifiedBy>
  <dcterms:modified xsi:type="dcterms:W3CDTF">2026-04-15T11:29:18Z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eyJoZGlkIjoiOGZiOTVjODcxMTI2NjY0Y2IzMDg3NjRjODZhYTkwZjgiLCJ1c2VySWQiOiIxMTI1NzU0MzMxIn0=</vt:lpwstr>
  </property>
  <property fmtid="{D5CDD505-2E9C-101B-9397-08002B2CF9AE}" pid="3" name="KSOProductBuildVer">
    <vt:lpwstr>2052-12.1.0.25225</vt:lpwstr>
  </property>
  <property fmtid="{D5CDD505-2E9C-101B-9397-08002B2CF9AE}" pid="4" name="ICV">
    <vt:lpwstr>E88012CBEB4843378D2A43FCF319A008_12</vt:lpwstr>
  </property>
</Properties>
</file>