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YaHei" w:hAnsi="Microsoft YaHei" w:eastAsia="Microsoft YaHei"/>
          <w:b/>
          <w:color w:val="14213D"/>
          <w:sz w:val="50"/>
        </w:rPr>
        <w:t>发音学习技术设计文档</w:t>
      </w:r>
    </w:p>
    <w:p>
      <w:pPr>
        <w:spacing w:after="360"/>
      </w:pPr>
      <w:r>
        <w:rPr>
          <w:rFonts w:ascii="Microsoft YaHei" w:hAnsi="Microsoft YaHei" w:eastAsia="Microsoft YaHei"/>
          <w:b w:val="0"/>
          <w:color w:val="667085"/>
          <w:sz w:val="22"/>
        </w:rPr>
        <w:t>UniApp X + Vue 3 + UTS｜NestJS + TypeScript + MySQL｜MVP 架构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4F6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5267F8"/>
                <w:sz w:val="21"/>
              </w:rPr>
              <w:t xml:space="preserve">技术目标  </w:t>
            </w:r>
            <w:r>
              <w:rPr>
                <w:rFonts w:ascii="Microsoft YaHei" w:hAnsi="Microsoft YaHei" w:eastAsia="Microsoft YaHei"/>
                <w:b w:val="0"/>
                <w:color w:val="14213D"/>
                <w:sz w:val="20"/>
              </w:rPr>
              <w:t>优先快速完成微信小程序 MVP，同时让后端可在未来用 Spring Boot 重写而不影响客户端和数据库。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技术栈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656"/>
            <w:shd w:fill="EEF1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4213D"/>
                <w:sz w:val="19"/>
              </w:rPr>
              <w:t>层级</w:t>
            </w:r>
          </w:p>
        </w:tc>
        <w:tc>
          <w:tcPr>
            <w:tcW w:type="dxa" w:w="3024"/>
            <w:shd w:fill="EEF1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4213D"/>
                <w:sz w:val="19"/>
              </w:rPr>
              <w:t>选择</w:t>
            </w:r>
          </w:p>
        </w:tc>
        <w:tc>
          <w:tcPr>
            <w:tcW w:type="dxa" w:w="4680"/>
            <w:shd w:fill="EEF1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4213D"/>
                <w:sz w:val="19"/>
              </w:rPr>
              <w:t>说明</w:t>
            </w:r>
          </w:p>
        </w:tc>
      </w:tr>
      <w:tr>
        <w:tc>
          <w:tcPr>
            <w:tcW w:type="dxa" w:w="165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客户端</w:t>
            </w:r>
          </w:p>
        </w:tc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UniApp X + Vue 3 + UTS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微信小程序优先，保留 App 适配能力</w:t>
            </w:r>
          </w:p>
        </w:tc>
      </w:tr>
      <w:tr>
        <w:tc>
          <w:tcPr>
            <w:tcW w:type="dxa" w:w="165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状态管理</w:t>
            </w:r>
          </w:p>
        </w:tc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Pinia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用户、课程、播放、学习状态</w:t>
            </w:r>
          </w:p>
        </w:tc>
      </w:tr>
      <w:tr>
        <w:tc>
          <w:tcPr>
            <w:tcW w:type="dxa" w:w="165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服务端</w:t>
            </w:r>
          </w:p>
        </w:tc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Node.js + TypeScript + NestJS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模块化、Swagger、便于MVP</w:t>
            </w:r>
          </w:p>
        </w:tc>
      </w:tr>
      <w:tr>
        <w:tc>
          <w:tcPr>
            <w:tcW w:type="dxa" w:w="165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ORM</w:t>
            </w:r>
          </w:p>
        </w:tc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Prisma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类型安全、迁移清晰</w:t>
            </w:r>
          </w:p>
        </w:tc>
      </w:tr>
      <w:tr>
        <w:tc>
          <w:tcPr>
            <w:tcW w:type="dxa" w:w="165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数据库</w:t>
            </w:r>
          </w:p>
        </w:tc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MySQL 8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关系明确，JSON字段承载音素映射</w:t>
            </w:r>
          </w:p>
        </w:tc>
      </w:tr>
      <w:tr>
        <w:tc>
          <w:tcPr>
            <w:tcW w:type="dxa" w:w="165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对象存储</w:t>
            </w:r>
          </w:p>
        </w:tc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腾讯云 COS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标准音频、评测临时文件</w:t>
            </w:r>
          </w:p>
        </w:tc>
      </w:tr>
      <w:tr>
        <w:tc>
          <w:tcPr>
            <w:tcW w:type="dxa" w:w="165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音标</w:t>
            </w:r>
          </w:p>
        </w:tc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CMUdict → IPA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后台离线导入并版本化</w:t>
            </w:r>
          </w:p>
        </w:tc>
      </w:tr>
      <w:tr>
        <w:tc>
          <w:tcPr>
            <w:tcW w:type="dxa" w:w="165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发音</w:t>
            </w:r>
          </w:p>
        </w:tc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有道词典发音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一次获取后缓存到COS</w:t>
            </w:r>
          </w:p>
        </w:tc>
      </w:tr>
      <w:tr>
        <w:tc>
          <w:tcPr>
            <w:tcW w:type="dxa" w:w="165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评测</w:t>
            </w:r>
          </w:p>
        </w:tc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腾讯云智聆口语评测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阶段2接入</w:t>
            </w:r>
          </w:p>
        </w:tc>
      </w:tr>
      <w:tr>
        <w:tc>
          <w:tcPr>
            <w:tcW w:type="dxa" w:w="165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部署</w:t>
            </w:r>
          </w:p>
        </w:tc>
        <w:tc>
          <w:tcPr>
            <w:tcW w:type="dxa" w:w="302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Docker Compose + Nginx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服务、MySQL、后续Redis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总体架构</w:t>
      </w:r>
    </w:p>
    <w:p>
      <w:r>
        <w:rPr>
          <w:rFonts w:ascii="Microsoft YaHei" w:hAnsi="Microsoft YaHei" w:eastAsia="Microsoft YaHei"/>
          <w:b w:val="0"/>
          <w:color w:val="14213D"/>
          <w:sz w:val="21"/>
        </w:rPr>
        <w:t>UniApp X 客户端只依赖版本化 REST API。NestJS 负责课程、词库、学习进度、音频代理与第三方服务编排；MySQL 保存业务数据；COS保存音频。第三方接口均由后端调用，客户端不保存密钥。</w:t>
      </w:r>
    </w:p>
    <w:p>
      <w:pPr>
        <w:pStyle w:val="Heading1"/>
        <w:keepNext/>
      </w:pPr>
      <w:r>
        <w:t>3. 后端模块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448"/>
            <w:shd w:fill="EEF1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4213D"/>
                <w:sz w:val="19"/>
              </w:rPr>
              <w:t>模块</w:t>
            </w:r>
          </w:p>
        </w:tc>
        <w:tc>
          <w:tcPr>
            <w:tcW w:type="dxa" w:w="6912"/>
            <w:shd w:fill="EEF1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4213D"/>
                <w:sz w:val="19"/>
              </w:rPr>
              <w:t>职责</w:t>
            </w:r>
          </w:p>
        </w:tc>
      </w:tr>
      <w:tr>
        <w:tc>
          <w:tcPr>
            <w:tcW w:type="dxa" w:w="244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AuthModule</w:t>
            </w:r>
          </w:p>
        </w:tc>
        <w:tc>
          <w:tcPr>
            <w:tcW w:type="dxa" w:w="691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微信登录、Token、用户资料</w:t>
            </w:r>
          </w:p>
        </w:tc>
      </w:tr>
      <w:tr>
        <w:tc>
          <w:tcPr>
            <w:tcW w:type="dxa" w:w="244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CourseModule</w:t>
            </w:r>
          </w:p>
        </w:tc>
        <w:tc>
          <w:tcPr>
            <w:tcW w:type="dxa" w:w="691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阶段、课程、学习单元、前后顺序</w:t>
            </w:r>
          </w:p>
        </w:tc>
      </w:tr>
      <w:tr>
        <w:tc>
          <w:tcPr>
            <w:tcW w:type="dxa" w:w="244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PhonemeModule</w:t>
            </w:r>
          </w:p>
        </w:tc>
        <w:tc>
          <w:tcPr>
            <w:tcW w:type="dxa" w:w="691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音标、分类、口型、示例词、对比组</w:t>
            </w:r>
          </w:p>
        </w:tc>
      </w:tr>
      <w:tr>
        <w:tc>
          <w:tcPr>
            <w:tcW w:type="dxa" w:w="244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WordModule</w:t>
            </w:r>
          </w:p>
        </w:tc>
        <w:tc>
          <w:tcPr>
            <w:tcW w:type="dxa" w:w="691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单词、IPA、音节、字母映射、专业分类</w:t>
            </w:r>
          </w:p>
        </w:tc>
      </w:tr>
      <w:tr>
        <w:tc>
          <w:tcPr>
            <w:tcW w:type="dxa" w:w="244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ProgressModule</w:t>
            </w:r>
          </w:p>
        </w:tc>
        <w:tc>
          <w:tcPr>
            <w:tcW w:type="dxa" w:w="691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学习状态、当前位置、完成与复习</w:t>
            </w:r>
          </w:p>
        </w:tc>
      </w:tr>
      <w:tr>
        <w:tc>
          <w:tcPr>
            <w:tcW w:type="dxa" w:w="244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AudioModule</w:t>
            </w:r>
          </w:p>
        </w:tc>
        <w:tc>
          <w:tcPr>
            <w:tcW w:type="dxa" w:w="691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有道音频获取、COS缓存、播放地址</w:t>
            </w:r>
          </w:p>
        </w:tc>
      </w:tr>
      <w:tr>
        <w:tc>
          <w:tcPr>
            <w:tcW w:type="dxa" w:w="244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EvaluationModule</w:t>
            </w:r>
          </w:p>
        </w:tc>
        <w:tc>
          <w:tcPr>
            <w:tcW w:type="dxa" w:w="691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录音上传、腾讯评测、结果标准化</w:t>
            </w:r>
          </w:p>
        </w:tc>
      </w:tr>
      <w:tr>
        <w:tc>
          <w:tcPr>
            <w:tcW w:type="dxa" w:w="244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CorrectionModule</w:t>
            </w:r>
          </w:p>
        </w:tc>
        <w:tc>
          <w:tcPr>
            <w:tcW w:type="dxa" w:w="691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错误音素聚合与AI建议</w:t>
            </w:r>
          </w:p>
        </w:tc>
      </w:tr>
      <w:tr>
        <w:tc>
          <w:tcPr>
            <w:tcW w:type="dxa" w:w="244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AdminModule</w:t>
            </w:r>
          </w:p>
        </w:tc>
        <w:tc>
          <w:tcPr>
            <w:tcW w:type="dxa" w:w="691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词库导入、资源完整性检查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推荐目录</w:t>
      </w:r>
    </w:p>
    <w:p>
      <w:r>
        <w:rPr>
          <w:rFonts w:ascii="Microsoft YaHei" w:hAnsi="Microsoft YaHei" w:eastAsia="Microsoft YaHei"/>
          <w:b w:val="0"/>
          <w:color w:val="14213D"/>
          <w:sz w:val="21"/>
        </w:rPr>
        <w:t>client/src：pages、components、stores、services、types、composables、static；server/src：modules、common、config、prisma、integrations；docs：openapi、data-dictionary、decisions。</w:t>
      </w:r>
    </w:p>
    <w:p>
      <w:pPr>
        <w:pStyle w:val="Heading1"/>
        <w:keepNext/>
      </w:pPr>
      <w:r>
        <w:t>5. 核心数据表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592"/>
            <w:shd w:fill="EEF1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4213D"/>
                <w:sz w:val="19"/>
              </w:rPr>
              <w:t>表</w:t>
            </w:r>
          </w:p>
        </w:tc>
        <w:tc>
          <w:tcPr>
            <w:tcW w:type="dxa" w:w="6768"/>
            <w:shd w:fill="EEF1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4213D"/>
                <w:sz w:val="19"/>
              </w:rPr>
              <w:t>关键字段</w:t>
            </w:r>
          </w:p>
        </w:tc>
      </w:tr>
      <w:tr>
        <w:tc>
          <w:tcPr>
            <w:tcW w:type="dxa" w:w="25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users</w:t>
            </w:r>
          </w:p>
        </w:tc>
        <w:tc>
          <w:tcPr>
            <w:tcW w:type="dxa" w:w="67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id, openid, nickname, accent_preference</w:t>
            </w:r>
          </w:p>
        </w:tc>
      </w:tr>
      <w:tr>
        <w:tc>
          <w:tcPr>
            <w:tcW w:type="dxa" w:w="25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learning_stages</w:t>
            </w:r>
          </w:p>
        </w:tc>
        <w:tc>
          <w:tcPr>
            <w:tcW w:type="dxa" w:w="67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id, code, name, sort_order</w:t>
            </w:r>
          </w:p>
        </w:tc>
      </w:tr>
      <w:tr>
        <w:tc>
          <w:tcPr>
            <w:tcW w:type="dxa" w:w="25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lessons</w:t>
            </w:r>
          </w:p>
        </w:tc>
        <w:tc>
          <w:tcPr>
            <w:tcW w:type="dxa" w:w="67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id, stage_id, type, title, content_json, sort_order</w:t>
            </w:r>
          </w:p>
        </w:tc>
      </w:tr>
      <w:tr>
        <w:tc>
          <w:tcPr>
            <w:tcW w:type="dxa" w:w="25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phonemes</w:t>
            </w:r>
          </w:p>
        </w:tc>
        <w:tc>
          <w:tcPr>
            <w:tcW w:type="dxa" w:w="67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id, ipa, category, audio_url, mouth_tip, chinese_tip</w:t>
            </w:r>
          </w:p>
        </w:tc>
      </w:tr>
      <w:tr>
        <w:tc>
          <w:tcPr>
            <w:tcW w:type="dxa" w:w="25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phoneme_pairs</w:t>
            </w:r>
          </w:p>
        </w:tc>
        <w:tc>
          <w:tcPr>
            <w:tcW w:type="dxa" w:w="67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left_id, right_id, explanation</w:t>
            </w:r>
          </w:p>
        </w:tc>
      </w:tr>
      <w:tr>
        <w:tc>
          <w:tcPr>
            <w:tcW w:type="dxa" w:w="25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words</w:t>
            </w:r>
          </w:p>
        </w:tc>
        <w:tc>
          <w:tcPr>
            <w:tcW w:type="dxa" w:w="67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id, word, ipa, meaning_zh, syllables_json, mapping_json, audio_url</w:t>
            </w:r>
          </w:p>
        </w:tc>
      </w:tr>
      <w:tr>
        <w:tc>
          <w:tcPr>
            <w:tcW w:type="dxa" w:w="25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word_lists</w:t>
            </w:r>
          </w:p>
        </w:tc>
        <w:tc>
          <w:tcPr>
            <w:tcW w:type="dxa" w:w="67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id, name, category, status</w:t>
            </w:r>
          </w:p>
        </w:tc>
      </w:tr>
      <w:tr>
        <w:tc>
          <w:tcPr>
            <w:tcW w:type="dxa" w:w="25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word_list_items</w:t>
            </w:r>
          </w:p>
        </w:tc>
        <w:tc>
          <w:tcPr>
            <w:tcW w:type="dxa" w:w="67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list_id, word_id, sort_order</w:t>
            </w:r>
          </w:p>
        </w:tc>
      </w:tr>
      <w:tr>
        <w:tc>
          <w:tcPr>
            <w:tcW w:type="dxa" w:w="25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user_progress</w:t>
            </w:r>
          </w:p>
        </w:tc>
        <w:tc>
          <w:tcPr>
            <w:tcW w:type="dxa" w:w="67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user_id, target_type, target_id, status, progress</w:t>
            </w:r>
          </w:p>
        </w:tc>
      </w:tr>
      <w:tr>
        <w:tc>
          <w:tcPr>
            <w:tcW w:type="dxa" w:w="25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evaluation_records</w:t>
            </w:r>
          </w:p>
        </w:tc>
        <w:tc>
          <w:tcPr>
            <w:tcW w:type="dxa" w:w="67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user_id, word_id, scores_json, phoneme_result_json, audio_url</w:t>
            </w:r>
          </w:p>
        </w:tc>
      </w:tr>
      <w:tr>
        <w:tc>
          <w:tcPr>
            <w:tcW w:type="dxa" w:w="25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correction_tasks</w:t>
            </w:r>
          </w:p>
        </w:tc>
        <w:tc>
          <w:tcPr>
            <w:tcW w:type="dxa" w:w="67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user_id, phoneme, reason_json, status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API 约定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816"/>
            <w:shd w:fill="EEF1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4213D"/>
                <w:sz w:val="19"/>
              </w:rPr>
              <w:t>方法与路径</w:t>
            </w:r>
          </w:p>
        </w:tc>
        <w:tc>
          <w:tcPr>
            <w:tcW w:type="dxa" w:w="5544"/>
            <w:shd w:fill="EEF1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4213D"/>
                <w:sz w:val="19"/>
              </w:rPr>
              <w:t>用途</w:t>
            </w:r>
          </w:p>
        </w:tc>
      </w:tr>
      <w:tr>
        <w:tc>
          <w:tcPr>
            <w:tcW w:type="dxa" w:w="381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GET /api/v1/home</w:t>
            </w:r>
          </w:p>
        </w:tc>
        <w:tc>
          <w:tcPr>
            <w:tcW w:type="dxa" w:w="55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今日任务、基础路径、下一阶段</w:t>
            </w:r>
          </w:p>
        </w:tc>
      </w:tr>
      <w:tr>
        <w:tc>
          <w:tcPr>
            <w:tcW w:type="dxa" w:w="381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GET /api/v1/phonemes</w:t>
            </w:r>
          </w:p>
        </w:tc>
        <w:tc>
          <w:tcPr>
            <w:tcW w:type="dxa" w:w="55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音标总览</w:t>
            </w:r>
          </w:p>
        </w:tc>
      </w:tr>
      <w:tr>
        <w:tc>
          <w:tcPr>
            <w:tcW w:type="dxa" w:w="381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GET /api/v1/lessons/:id</w:t>
            </w:r>
          </w:p>
        </w:tc>
        <w:tc>
          <w:tcPr>
            <w:tcW w:type="dxa" w:w="55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学习单元详情</w:t>
            </w:r>
          </w:p>
        </w:tc>
      </w:tr>
      <w:tr>
        <w:tc>
          <w:tcPr>
            <w:tcW w:type="dxa" w:w="381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POST /api/v1/progress</w:t>
            </w:r>
          </w:p>
        </w:tc>
        <w:tc>
          <w:tcPr>
            <w:tcW w:type="dxa" w:w="55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保存学习位置/完成状态</w:t>
            </w:r>
          </w:p>
        </w:tc>
      </w:tr>
      <w:tr>
        <w:tc>
          <w:tcPr>
            <w:tcW w:type="dxa" w:w="381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GET /api/v1/words/:word</w:t>
            </w:r>
          </w:p>
        </w:tc>
        <w:tc>
          <w:tcPr>
            <w:tcW w:type="dxa" w:w="55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单词、IPA、音节和音频</w:t>
            </w:r>
          </w:p>
        </w:tc>
      </w:tr>
      <w:tr>
        <w:tc>
          <w:tcPr>
            <w:tcW w:type="dxa" w:w="381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GET /api/v1/word-lists</w:t>
            </w:r>
          </w:p>
        </w:tc>
        <w:tc>
          <w:tcPr>
            <w:tcW w:type="dxa" w:w="55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专业词库列表</w:t>
            </w:r>
          </w:p>
        </w:tc>
      </w:tr>
      <w:tr>
        <w:tc>
          <w:tcPr>
            <w:tcW w:type="dxa" w:w="381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POST /api/v1/evaluations</w:t>
            </w:r>
          </w:p>
        </w:tc>
        <w:tc>
          <w:tcPr>
            <w:tcW w:type="dxa" w:w="55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上传录音并创建评测</w:t>
            </w:r>
          </w:p>
        </w:tc>
      </w:tr>
      <w:tr>
        <w:tc>
          <w:tcPr>
            <w:tcW w:type="dxa" w:w="381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GET /api/v1/evaluations/:id</w:t>
            </w:r>
          </w:p>
        </w:tc>
        <w:tc>
          <w:tcPr>
            <w:tcW w:type="dxa" w:w="55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获取标准化评测结果</w:t>
            </w:r>
          </w:p>
        </w:tc>
      </w:tr>
      <w:tr>
        <w:tc>
          <w:tcPr>
            <w:tcW w:type="dxa" w:w="381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GET /api/v1/corrections</w:t>
            </w:r>
          </w:p>
        </w:tc>
        <w:tc>
          <w:tcPr>
            <w:tcW w:type="dxa" w:w="55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获取专项纠音任务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4F6FF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5267F8"/>
                <w:sz w:val="21"/>
              </w:rPr>
              <w:t xml:space="preserve">接口稳定性  </w:t>
            </w:r>
            <w:r>
              <w:rPr>
                <w:rFonts w:ascii="Microsoft YaHei" w:hAnsi="Microsoft YaHei" w:eastAsia="Microsoft YaHei"/>
                <w:b w:val="0"/>
                <w:color w:val="14213D"/>
                <w:sz w:val="20"/>
              </w:rPr>
              <w:t>统一返回 { code, message, data, requestId }；路径从 /api/v1 开始。未来 Java 重写时维持 OpenAPI、字段语义、错误码和 MySQL Schema 兼容，客户端无需改动。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音频处理链路</w:t>
      </w:r>
    </w:p>
    <w:p>
      <w:r>
        <w:rPr>
          <w:rFonts w:ascii="Microsoft YaHei" w:hAnsi="Microsoft YaHei" w:eastAsia="Microsoft YaHei"/>
          <w:b w:val="0"/>
          <w:color w:val="14213D"/>
          <w:sz w:val="21"/>
        </w:rPr>
        <w:t>后台导入单词 → CMUdict 查询并转换 IPA → 调用有道词典发音 → 校验响应 → 上传 COS → 保存 audioUrl 与 source/version。用户播放时直接读取 COS/CDN，并使用长期缓存。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4213D"/>
          <w:sz w:val="21"/>
        </w:rPr>
        <w:t>音频建议 MP3，短单词通常数 KB 到数十 KB；按需加载。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4213D"/>
          <w:sz w:val="21"/>
        </w:rPr>
        <w:t>URL 失效或资源缺失时由后端重新生成/补充，客户端只展示统一状态。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4213D"/>
          <w:sz w:val="21"/>
        </w:rPr>
        <w:t>录音评测文件设置生命周期自动清理；明确隐私提示和删除策略。</w:t>
      </w:r>
    </w:p>
    <w:p>
      <w:pPr>
        <w:pStyle w:val="Heading1"/>
        <w:keepNext/>
      </w:pPr>
      <w:r>
        <w:t>8. 客户端状态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088"/>
            <w:shd w:fill="EEF1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4213D"/>
                <w:sz w:val="19"/>
              </w:rPr>
              <w:t>Store</w:t>
            </w:r>
          </w:p>
        </w:tc>
        <w:tc>
          <w:tcPr>
            <w:tcW w:type="dxa" w:w="7272"/>
            <w:shd w:fill="EEF1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4213D"/>
                <w:sz w:val="19"/>
              </w:rPr>
              <w:t>内容</w:t>
            </w:r>
          </w:p>
        </w:tc>
      </w:tr>
      <w:tr>
        <w:tc>
          <w:tcPr>
            <w:tcW w:type="dxa" w:w="208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user</w:t>
            </w:r>
          </w:p>
        </w:tc>
        <w:tc>
          <w:tcPr>
            <w:tcW w:type="dxa" w:w="727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登录状态、偏好</w:t>
            </w:r>
          </w:p>
        </w:tc>
      </w:tr>
      <w:tr>
        <w:tc>
          <w:tcPr>
            <w:tcW w:type="dxa" w:w="208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home</w:t>
            </w:r>
          </w:p>
        </w:tc>
        <w:tc>
          <w:tcPr>
            <w:tcW w:type="dxa" w:w="727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今日任务、阶段状态</w:t>
            </w:r>
          </w:p>
        </w:tc>
      </w:tr>
      <w:tr>
        <w:tc>
          <w:tcPr>
            <w:tcW w:type="dxa" w:w="208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learning</w:t>
            </w:r>
          </w:p>
        </w:tc>
        <w:tc>
          <w:tcPr>
            <w:tcW w:type="dxa" w:w="727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当前课程、步骤、临时答案</w:t>
            </w:r>
          </w:p>
        </w:tc>
      </w:tr>
      <w:tr>
        <w:tc>
          <w:tcPr>
            <w:tcW w:type="dxa" w:w="208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audio</w:t>
            </w:r>
          </w:p>
        </w:tc>
        <w:tc>
          <w:tcPr>
            <w:tcW w:type="dxa" w:w="727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当前音频、加载/错误状态、缓存</w:t>
            </w:r>
          </w:p>
        </w:tc>
      </w:tr>
      <w:tr>
        <w:tc>
          <w:tcPr>
            <w:tcW w:type="dxa" w:w="208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progress</w:t>
            </w:r>
          </w:p>
        </w:tc>
        <w:tc>
          <w:tcPr>
            <w:tcW w:type="dxa" w:w="727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本地待同步进度</w:t>
            </w:r>
          </w:p>
        </w:tc>
      </w:tr>
      <w:tr>
        <w:tc>
          <w:tcPr>
            <w:tcW w:type="dxa" w:w="208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evaluation</w:t>
            </w:r>
          </w:p>
        </w:tc>
        <w:tc>
          <w:tcPr>
            <w:tcW w:type="dxa" w:w="727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录音、提交、轮询与结果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设计实现规范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4213D"/>
          <w:sz w:val="21"/>
        </w:rPr>
        <w:t>设计基准宽度390；使用rpx/自适应布局，不按截图绝对定位。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4213D"/>
          <w:sz w:val="21"/>
        </w:rPr>
        <w:t>颜色：背景#F7F8FC、正文#14213D、主色#5267F8、成功#21A66B、边框#E8EBF2。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4213D"/>
          <w:sz w:val="21"/>
        </w:rPr>
        <w:t>字体：系统字体，优先 PingFang SC；标题24/22/17，正文14，辅助12。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4213D"/>
          <w:sz w:val="21"/>
        </w:rPr>
        <w:t>间距使用8px体系；卡片圆角16-18；点击热区至少44px。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4213D"/>
          <w:sz w:val="21"/>
        </w:rPr>
        <w:t>通用图标使用Iconify/Lucide对应SVG；定制图形从本资料包直接引用。</w:t>
      </w:r>
    </w:p>
    <w:p>
      <w:pPr>
        <w:pStyle w:val="Heading1"/>
        <w:keepNext/>
      </w:pPr>
      <w:r>
        <w:t>10. 安全与可靠性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4213D"/>
          <w:sz w:val="21"/>
        </w:rPr>
        <w:t>有道、COS、腾讯云密钥仅存服务端环境变量。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4213D"/>
          <w:sz w:val="21"/>
        </w:rPr>
        <w:t>上传文件校验格式、大小和时长，生成不可预测对象键。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4213D"/>
          <w:sz w:val="21"/>
        </w:rPr>
        <w:t>接口限流；评测与音频生成任务幂等。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4213D"/>
          <w:sz w:val="21"/>
        </w:rPr>
        <w:t>日志不记录完整Token、密钥和原始录音地址。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4213D"/>
          <w:sz w:val="21"/>
        </w:rPr>
        <w:t>数据库迁移纳入版本控制，生产环境定期备份。</w:t>
      </w:r>
    </w:p>
    <w:p>
      <w:pPr>
        <w:pStyle w:val="Heading1"/>
        <w:keepNext/>
      </w:pPr>
      <w:r>
        <w:t>11. 开发顺序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944"/>
            <w:shd w:fill="EEF1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4213D"/>
                <w:sz w:val="19"/>
              </w:rPr>
              <w:t>迭代</w:t>
            </w:r>
          </w:p>
        </w:tc>
        <w:tc>
          <w:tcPr>
            <w:tcW w:type="dxa" w:w="7416"/>
            <w:shd w:fill="EEF1FF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/>
                <w:color w:val="14213D"/>
                <w:sz w:val="19"/>
              </w:rPr>
              <w:t>内容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M0 技术验证</w:t>
            </w:r>
          </w:p>
        </w:tc>
        <w:tc>
          <w:tcPr>
            <w:tcW w:type="dxa" w:w="741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UniApp X播放COS、录音上传、NestJS接口、微信登录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M1 基础闭环</w:t>
            </w:r>
          </w:p>
        </w:tc>
        <w:tc>
          <w:tcPr>
            <w:tcW w:type="dxa" w:w="741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首页、音标总览、单音标、对比、辨音、进度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M2 拼读能力</w:t>
            </w:r>
          </w:p>
        </w:tc>
        <w:tc>
          <w:tcPr>
            <w:tcW w:type="dxa" w:w="741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音节、音标拼读、单词拆读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M3 进阶</w:t>
            </w:r>
          </w:p>
        </w:tc>
        <w:tc>
          <w:tcPr>
            <w:tcW w:type="dxa" w:w="741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专业词库、跟读评测、错音记录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M4 智能化</w:t>
            </w:r>
          </w:p>
        </w:tc>
        <w:tc>
          <w:tcPr>
            <w:tcW w:type="dxa" w:w="741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AI纠音、自定义词库、复习策略</w:t>
            </w:r>
          </w:p>
        </w:tc>
      </w:tr>
      <w:tr>
        <w:tc>
          <w:tcPr>
            <w:tcW w:type="dxa" w:w="194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M5 Java重写</w:t>
            </w:r>
          </w:p>
        </w:tc>
        <w:tc>
          <w:tcPr>
            <w:tcW w:type="dxa" w:w="741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4213D"/>
                <w:sz w:val="18"/>
              </w:rPr>
              <w:t>Spring Boot按同一OpenAPI逐模块替换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12. Codex开发交接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4213D"/>
          <w:sz w:val="21"/>
        </w:rPr>
        <w:t>把整个资料包放入仓库 docs/product-design/，UI截图作为视觉目标。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4213D"/>
          <w:sz w:val="21"/>
        </w:rPr>
        <w:t>先建立 design tokens 与基础组件，再逐页实现；不要为每页复制样式。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4213D"/>
          <w:sz w:val="21"/>
        </w:rPr>
        <w:t>要求 Codex 每完成一页都在真实小程序或H5预览中截图对比。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4213D"/>
          <w:sz w:val="21"/>
        </w:rPr>
        <w:t>图标优先使用提供的SVG或同一图标库；不要从PNG截图中抠图。</w:t>
      </w:r>
    </w:p>
    <w:sectPr w:rsidR="00FC693F" w:rsidRPr="0006063C" w:rsidSect="00034616">
      <w:footerReference w:type="default" r:id="rId9"/>
      <w:pgSz w:w="12240" w:h="15840"/>
      <w:pgMar w:top="1080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667085"/>
        <w:sz w:val="17"/>
      </w:rPr>
      <w:t>永庆发音学习产品 ·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YaHei" w:hAnsi="Microsoft YaHei" w:eastAsia="Microsoft YaHei"/>
      <w:color w:val="142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267F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267F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267F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4213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