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IoT智能网关代码审查报告</w:t>
      </w:r>
    </w:p>
    <w:p>
      <w:pPr>
        <w:spacing w:before="400"/>
        <w:jc w:val="center"/>
      </w:pPr>
      <w:r>
        <w:rPr>
          <w:rFonts w:ascii="SimHei" w:cs="SimHei" w:eastAsia="SimHei" w:hAnsi="SimHei"/>
          <w:color w:val="64748B"/>
          <w:sz w:val="28"/>
          <w:szCs w:val="28"/>
        </w:rPr>
        <w:t xml:space="preserve">—— 架构、性能、功耗优化建议 ——</w:t>
      </w:r>
    </w:p>
    <w:p>
      <w:pPr>
        <w:spacing w:before="1200"/>
      </w:pPr>
    </w:p>
    <w:p>
      <w:pPr>
        <w:jc w:val="center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审查日期：2026年3月7日</w:t>
      </w:r>
    </w:p>
    <w:p>
      <w:pPr>
        <w:spacing w:before="200"/>
        <w:jc w:val="center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文档版本：V1.0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本项目是一个 IoT 智能网关系统，采用 C 语言开发，运行于 ARM 嵌入式平台（如 NVIDIA Jetson）。项目支持 x86 和 ARM 交叉编译，具备完善的模块化架构，包含设备管理、消息路由、数据持久化、OTA 升级和守护进程等核心功能。系统通过串口与蓝牙设备通信，支持 MQTT 和 DDS 两种云端通信协议，并提供灵活的协议切换能力。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项目的整体架构设计较为清晰，采用分层架构将业务逻辑与底层通信解耦，但在架构合理性、性能优化、功耗管理等方面仍有较大的优化空间。以下将从这三个维度进行深入分析，并提供具体的优化建议。</w:t>
      </w:r>
    </w:p>
    <w:p>
      <w:pPr>
        <w:pStyle w:val="Heading1"/>
      </w:pPr>
      <w:r>
        <w:t xml:space="preserve">二、架构层面优化建议</w:t>
      </w:r>
    </w:p>
    <w:p>
      <w:pPr>
        <w:pStyle w:val="Heading2"/>
      </w:pPr>
      <w:r>
        <w:t xml:space="preserve">2.1 线程模型优化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当前项目采用线程池（app_task）结合独立后台线程的混合模型。线程池使用 Pipe 进行任务分发，每个设备还有独立的后台读取线程。这种设计存在以下问题：首先，线程池与设备后台线程的职责划分不够清晰，导致任务调度逻辑分散；其次，Pipe 通信在高负载场景下可能成为性能瓶颈；最后，线程数量固定为 5 个，缺乏动态调节能力。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统一任务调度框架：建议将设备后台线程的任务也纳入线程池统一管理，通过事件驱动模型（如 epoll）替代独立的轮询线程，减少线程数量和上下文切换开销。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引入任务优先级队列：当前 Pipe 模型是 FIFO 队列，无法区分任务紧急程度。建议引入优先级队列，为 OTA 升级、告警消息等关键任务设置更高优先级，确保重要事件得到及时处理。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动态线程池扩展：实现线程池的动态扩展与收缩，根据当前负载情况自动调整线程数量。可设置最小线程数（如 3 个）和最大线程数（如 10 个），空闲线程超时自动退出。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使用条件变量替代 Pipe：考虑使用 pthread_cond_t 条件变量结合互斥锁实现任务队列，相比 Pipe 具有更低的系统调用开销和更好的性能表现。</w:t>
      </w:r>
    </w:p>
    <w:p>
      <w:pPr>
        <w:pStyle w:val="Heading2"/>
      </w:pPr>
      <w:r>
        <w:t xml:space="preserve">2.2 模块解耦与依赖管理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当前代码中存在较多的模块间直接依赖，例如 app_router 直接依赖 app_transport、app_device、app_message 等多个模块。这种紧耦合导致模块难以独立测试和复用，同时也增加了系统的复杂度。此外，部分头文件缺乏完整的接口文档，增加了代码维护的难度。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引入依赖注入机制：通过函数指针或回调函数实现依赖注入，将具体实现与接口定义分离。例如，设备接口可以定义为抽象接口，具体的串口、蓝牙实现通过函数指针注入，方便单元测试和未来扩展。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实现接口与实现分离：为每个核心模块定义清晰的接口头文件，将具体实现放在独立的源文件中。这种分离使得更换底层实现（如从 MQTT 切换到其他协议）时不需要修改上层代码。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添加完整的模块文档：每个头文件应包含模块简介、函数说明、参数描述、返回值说明和使用示例，提高代码的可读性和可维护性。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建立模块间通信总线：考虑引入轻量级的事件总线机制，各模块通过订阅/发布模式进行通信，而非直接调用，进一步降低模块间的耦合度。</w:t>
      </w:r>
    </w:p>
    <w:p>
      <w:pPr>
        <w:pStyle w:val="Heading2"/>
      </w:pPr>
      <w:r>
        <w:t xml:space="preserve">2.3 错误处理机制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当前代码的错误处理主要依赖返回值检查和日志记录，缺乏统一的错误码定义和完整的错误传播机制。部分函数在错误发生时仅返回 -1 而没有详细的错误信息，这给问题排查和系统监控带来困难。此外，异常情况下的资源清理不够完善，可能导致资源泄漏。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建立统一错误码体系：定义全局错误码枚举，包含设备错误、通信错误、内存错误、配置错误等类别，每个错误码配备详细的错误描述字符串，方便日志记录和问题定位。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实现错误传播链：当底层模块发生错误时，应该将错误信息逐层传播到上层，而不是简单地吞没错误。上层模块可以根据错误类型决定是否重试、降级服务还是报告错误。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添加资源清理回滚机制：在关键操作中实现事务性的资源分配和清理，确保在任何错误路径下都能正确释放已分配的资源，避免内存泄漏和文件描述符泄漏。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引入健康检查机制：定期检查关键模块的运行状态，包括线程池状态、内存使用情况、连接状态等，发现异常时主动报告或自动恢复。</w:t>
      </w:r>
    </w:p>
    <w:p>
      <w:pPr>
        <w:pStyle w:val="Heading1"/>
      </w:pPr>
      <w:r>
        <w:t xml:space="preserve">三、性能层面优化建议</w:t>
      </w:r>
    </w:p>
    <w:p>
      <w:pPr>
        <w:pStyle w:val="Heading2"/>
      </w:pPr>
      <w:r>
        <w:t xml:space="preserve">3.1 内存管理优化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当前代码中存在多处动态内存分配，如在 app_router.c 的 on_device_message 和 on_transport_message 函数中每次都使用 malloc 分配缓冲区。这种频繁的内存分配和释放会导致内存碎片，同时也增加了系统调用开销。此外，缓冲区大小固定为 16KB，可能存在空闲浪费或空间不足的情况。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引入内存池机制：对于频繁使用的固定大小内存块（如 4KB 的消息缓冲区），使用内存池进行管理，减少 malloc/free 的调用次数，降低内存碎片风险。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优化缓冲区大小配置：根据实际业务需求动态调整缓冲区大小，或提供多种规格的缓冲区选项。对于小数据包场景，使用较小的缓冲区；对于大数据包场景，动态扩展或使用专用的大缓冲区。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使用栈内存替代堆内存：对于小型、生命周期短暂的对象，考虑使用栈内存分配，减少堆内存管理开销。例如，局部的临时缓冲区可以使用栈上分配。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添加内存使用监控：实现内存使用统计功能，记录各模块的内存分配、释放和当前使用量，方便发现内存泄漏和优化内存使用。</w:t>
      </w:r>
    </w:p>
    <w:p>
      <w:pPr>
        <w:pStyle w:val="Heading2"/>
      </w:pPr>
      <w:r>
        <w:t xml:space="preserve">3.2 数据库性能优化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持久化模块使用 SQLite 存储消息，已经开启了 WAL 模式和 NORMAL 同步模式，这是值得肯定的。但仍有优化空间：每次操作都单独准备和执行 SQL 语句，未使用预编译语句；索引设置不够完善，仅有 status 字段索引；批量操作未使用事务，可能影响性能。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使用预编译语句：对于频繁执行的 SQL 语句（如插入、更新、查询），使用 sqlite3_prepare_v2 预编译并缓存，避免重复解析 SQL 的开销。可以在模块初始化时准备好所有常用语句，在模块关闭时释放。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添加复合索引：除了 status 索引外，建议为 create_time 字段添加索引，因为查询经常按时间排序。对于经常使用的查询条件组合（如 status=0 AND retry_count &lt; max），考虑创建复合索引。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使用事务进行批量操作：当需要批量插入或更新数据时，使用显式事务（BEGIN/COMMIT）包裹操作，减少事务开启销，大幅提升写入性能。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实现连接池：考虑实现 SQLite 连接池，避免频繁打开和关闭数据库连接。同时，连接池可以更好地管理并发访问，提高系统整体吞吐量。</w:t>
      </w:r>
    </w:p>
    <w:p>
      <w:pPr>
        <w:pStyle w:val="Heading2"/>
      </w:pPr>
      <w:r>
        <w:t xml:space="preserve">3.3 通信性能优化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设备读取线程使用阻塞式 read，当没有数据时会等待 10ms，这种轮询方式在低数据场景下会造成不必要的 CPU 占用。MQTT 客户端的重连逻辑使用固定 100ms 的轮询间隔，在网络状态不稳定时可能不够灵活。消息序列化/反序列化在每次调用时都进行 JSON 解析，对于高频消息场景可能成为性能瓶颈。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使用非阻塞 I/O 模型：将设备文件描述符设置为非阻塞模式，使用 select/poll/epoll 等机制进行多路复用，避免空轮询造成的 CPU 浪费。这种方式还可以方便地扩展到多设备并发处理。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优化 MQTT 重连策略：当前的指数退避策略基本合理，但可以增加更多的重连条件判断，如网络接口状态、服务器响应等。同时，可以实现更智能的重连间隔调整，根据网络质量动态调整。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优化消息序列化方式：对于高频传输的场景，考虑使用更高效的二进制序列化方式（如 MessagePack、Protobuf）替代 JSON，减少序列化/反序列化的 CPU 开销和传输数据量。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实现消息批量发送：对于需要上报多条数据的场景，实现消息批量发送功能，将多条消息合并为一次网络传输，减少网络开销。</w:t>
      </w:r>
    </w:p>
    <w:p>
      <w:pPr>
        <w:pStyle w:val="Heading1"/>
      </w:pPr>
      <w:r>
        <w:t xml:space="preserve">四、功耗层面优化建议</w:t>
      </w:r>
    </w:p>
    <w:p>
      <w:pPr>
        <w:pStyle w:val="Heading2"/>
      </w:pPr>
      <w:r>
        <w:t xml:space="preserve">4.1 CPU 功耗优化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当前代码中存在多处空轮询循环，如 app_task_wait 中的 100ms 轮询、MQTT 循环中的 100ms 等待、设备读取线程的 10ms 等待等。这些空轮询会持续占用 CPU 资源，导致 CPU 无法进入低功耗状态，对于电池供电的嵌入式设备尤其不利。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使用条件变量替代轮询：将 usleep 轮询改为 pthread_cond_timedwait 条件等待，当有事件发生时立即唤醒处理，空闲时 CPU 可以完全进入休眠状态，大幅降低功耗。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实现自适应采样率控制：根据数据活跃程度动态调整采样和上报频率。在数据稳定时降低采样频率，在数据异常时提高采样频率，平衡响应速度和功耗。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优化线程数量：减少不必要的后台线程，合并相似功能的线程。每个活动线程都会占用 CPU 时间片，减少线程数量可以降低整体 CPU 占用率。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 CPU 频率调节：在系统空闲时，主动降低 CPU 运行频率，进入低功耗模式。当有事件需要处理时，再恢复正常运行频率。</w:t>
      </w:r>
    </w:p>
    <w:p>
      <w:pPr>
        <w:pStyle w:val="Heading2"/>
      </w:pPr>
      <w:r>
        <w:t xml:space="preserve">4.2 网络功耗优化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网络通信是 IoT 设备的主要功耗来源之一。当前代码中 MQTT 保持长连接，但未对网络活动进行优化管理。每次消息都独立发送，没有利用批量发送来减少网络唤醒次数。对于电池供电的设备，这种模式会显著缩短电池寿命。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实现数据缓存与批量上传：将短时间内的多条数据缓存起来，达到一定数量或时间阈值后批量上传，减少网络唤醒次数，降低功耗。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优化 MQTT Keep-Alive 时间：根据实际网络环境和业务需求，适当增加 Keep-Alive 时间（当前 60 秒），减少心跳包的发送频率，但需要平衡连接稳定性。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实现网络休眠模式：在数据采集间隔较长的场景下，可以考虑在空闲时断开网络连接，进入休眠模式，定时唤醒进行数据上报。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 QoS 0 适当场景：对于不关键的数据（如定期采集的传感器数据），可以使用 QoS 0 而非 QoS 1，减少确认包的交互，降低网络开销。</w:t>
      </w:r>
    </w:p>
    <w:p>
      <w:pPr>
        <w:pStyle w:val="Heading2"/>
      </w:pPr>
      <w:r>
        <w:t xml:space="preserve">4.3 存储功耗优化</w:t>
      </w:r>
    </w:p>
    <w:p>
      <w:pPr>
        <w:pStyle w:val="Heading3"/>
      </w:pPr>
      <w:r>
        <w:t xml:space="preserve">现状分析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当前持久化模块对每条消息都进行单独的数据库写入操作，这会导致频繁的磁盘 I/O，增加功耗。同时，清理过期消息和已发送消息的操作也会产生额外的 I/O 开销。对于使用 SD 卡或 eMMC 存储的嵌入式设备，这种频繁写入还会影响存储介质的寿命。</w:t>
      </w:r>
    </w:p>
    <w:p>
      <w:pPr>
        <w:pStyle w:val="Heading3"/>
      </w:pPr>
      <w:r>
        <w:t xml:space="preserve">优化建议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实现写入缓冲：将多次小型写入操作缓冲后批量写入，减少磁盘 I/O 次数。可以设置一个写入缓冲区和定时刷新机制，同时保证数据安全性。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优化清理策略：将消息清理操作安排到系统空闲时段执行，避免在高负载时进行 I/O 操作影响性能。可以设置一个空闲阈值，当系统负载低于阈值时才执行清理。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使用内存数据库：对于临时性数据，可以考虑使用内存数据库（如 SQLite 的 :memory: 模式），减少磁盘 I/O，同时保持数据库操作的便利性。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实现数据分级存储：根据数据重要性和访问频率，将数据存储在不同的介质上。热数据存在内存，温数据存在磁盘，冷数据存在外部存储，优化整体 I/O 性能和功耗。</w:t>
      </w:r>
    </w:p>
    <w:p>
      <w:pPr>
        <w:pStyle w:val="Heading1"/>
      </w:pPr>
      <w:r>
        <w:t xml:space="preserve">五、优化建议汇总表</w:t>
      </w:r>
    </w:p>
    <w:p>
      <w:pPr>
        <w:spacing w:after="200"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以下表格汇总了本次代码审查中发现的主要问题及其优化建议，并按优先级进行了分类，供开发团队参考和实施。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500"/>
        <w:gridCol w:w="2200"/>
        <w:gridCol w:w="2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优化类别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主要问题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建议措施</w:t>
            </w:r>
          </w:p>
        </w:tc>
      </w:tr>
      <w:t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C2626"/>
                <w:sz w:val="22"/>
                <w:szCs w:val="22"/>
              </w:rPr>
              <w:t xml:space="preserve">高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线程模型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空轮询导致 CPU 占用高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使用条件变量</w:t>
            </w:r>
          </w:p>
        </w:tc>
      </w:tr>
      <w:t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C2626"/>
                <w:sz w:val="22"/>
                <w:szCs w:val="22"/>
              </w:rPr>
              <w:t xml:space="preserve">高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内存管理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频繁 malloc/free 内存碎片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引入内存池</w:t>
            </w:r>
          </w:p>
        </w:tc>
      </w:tr>
      <w:t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C2626"/>
                <w:sz w:val="22"/>
                <w:szCs w:val="22"/>
              </w:rPr>
              <w:t xml:space="preserve">高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错误处理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缺乏统一错误码体系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建立错误码枚举</w:t>
            </w:r>
          </w:p>
        </w:tc>
      </w:tr>
      <w:t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97706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数据库性能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未使用预编译语句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使用 sqlite3_prepare</w:t>
            </w:r>
          </w:p>
        </w:tc>
      </w:tr>
      <w:t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97706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模块解耦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模块间直接依赖较多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依赖注入机制</w:t>
            </w:r>
          </w:p>
        </w:tc>
      </w:tr>
      <w:t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97706"/>
                <w:sz w:val="22"/>
                <w:szCs w:val="22"/>
              </w:rPr>
              <w:t xml:space="preserve">中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通信性能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阻塞 I/O 影响效率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使用 epoll 多路复用</w:t>
            </w:r>
          </w:p>
        </w:tc>
      </w:tr>
      <w:t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59669"/>
                <w:sz w:val="22"/>
                <w:szCs w:val="22"/>
              </w:rPr>
              <w:t xml:space="preserve">低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网络功耗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未实现批量上传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数据缓存批量发送</w:t>
            </w:r>
          </w:p>
        </w:tc>
      </w:tr>
      <w:tr>
        <w:tc>
          <w:tcPr>
            <w:tcW w:type="dxa" w:w="15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59669"/>
                <w:sz w:val="22"/>
                <w:szCs w:val="22"/>
              </w:rPr>
              <w:t xml:space="preserve">低</w:t>
            </w:r>
          </w:p>
        </w:tc>
        <w:tc>
          <w:tcPr>
            <w:tcW w:type="dxa" w:w="22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存储功耗</w:t>
            </w:r>
          </w:p>
        </w:tc>
        <w:tc>
          <w:tcPr>
            <w:tcW w:type="dxa" w:w="2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频繁磁盘 I/O 操作</w:t>
            </w:r>
          </w:p>
        </w:tc>
        <w:tc>
          <w:tcPr>
            <w:tcW w:type="dxa" w:w="1800"/>
            <w:tcBorders>
              <w:top w:val="single" w:color="64748B" w:sz="12"/>
              <w:left w:val="none"/>
              <w:bottom w:val="single" w:color="64748B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实现写入缓冲</w:t>
            </w:r>
          </w:p>
        </w:tc>
      </w:tr>
    </w:tbl>
    <w:p>
      <w:pPr>
        <w:spacing w:before="100"/>
        <w:jc w:val="center"/>
      </w:pPr>
      <w:r>
        <w:rPr>
          <w:rFonts w:ascii="SimSun" w:cs="SimSun" w:eastAsia="SimSun" w:hAnsi="SimSun"/>
          <w:color w:val="64748B"/>
          <w:sz w:val="20"/>
          <w:szCs w:val="20"/>
        </w:rPr>
        <w:t xml:space="preserve">表 1 优化建议汇总表</w:t>
      </w:r>
    </w:p>
    <w:p>
      <w:pPr>
        <w:pStyle w:val="Heading1"/>
      </w:pPr>
      <w:r>
        <w:t xml:space="preserve">六、总结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本次代码审查从架构、性能、功耗三个维度对 IoT 智能网关项目进行了全面分析。项目整体架构设计合理，模块化程度较高，但在线程模型、内存管理、错误处理等方面仍有较大的优化空间。通过实施本报告中提出的优化建议，可以显著提升系统的运行效率、降低功耗、提高代码质量和可维护性。</w:t>
      </w:r>
    </w:p>
    <w:p>
      <w:pPr>
        <w:spacing w:line="312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建议开发团队根据优先级高低，分阶段、分步骤地实施优化措施。首先解决高优先级的线程模型和内存管理问题，这些问题直接影响系统的稳定性和性能；其次处理中优先级的数据库和模块解耦问题，提升系统的可扩展性和可维护性；最后根据实际需求优化功耗相关问题。持续的优化和重构将使该网关项目更加健壮、高效和可靠。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—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Hei" w:cs="SimHei" w:eastAsia="SimHei" w:hAnsi="SimHei"/>
        <w:color w:val="64748B"/>
        <w:sz w:val="20"/>
        <w:szCs w:val="20"/>
      </w:rPr>
      <w:t xml:space="preserve">IoT智能网关代码审查报告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2026-03-07T07:43:09.634Z</dcterms:created>
  <dcterms:modified xsi:type="dcterms:W3CDTF">2026-03-07T07:43:09.634Z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