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SimHei" w:cs="SimHei" w:eastAsia="SimHei" w:hAnsi="SimHei"/>
          <w:b/>
          <w:bCs/>
          <w:color w:val="1A1F16"/>
          <w:sz w:val="72"/>
          <w:szCs w:val="72"/>
        </w:rPr>
        <w:t xml:space="preserve">IoT智能网关项目</w:t>
      </w:r>
    </w:p>
    <w:p>
      <w:pPr>
        <w:spacing w:before="400"/>
      </w:pPr>
    </w:p>
    <w:p>
      <w:pPr>
        <w:jc w:val="center"/>
      </w:pPr>
      <w:r>
        <w:rPr>
          <w:rFonts w:ascii="SimHei" w:cs="SimHei" w:eastAsia="SimHei" w:hAnsi="SimHei"/>
          <w:color w:val="4A5548"/>
          <w:sz w:val="48"/>
          <w:szCs w:val="48"/>
        </w:rPr>
        <w:t xml:space="preserve">项目升级计划书</w:t>
      </w:r>
    </w:p>
    <w:p>
      <w:pPr>
        <w:spacing w:before="2000"/>
      </w:pPr>
    </w:p>
    <w:p>
      <w:pPr>
        <w:jc w:val="center"/>
      </w:pPr>
      <w:r>
        <w:rPr>
          <w:rFonts w:ascii="SimSun" w:cs="SimSun" w:eastAsia="SimSun" w:hAnsi="SimSun"/>
          <w:color w:val="2D3329"/>
          <w:sz w:val="28"/>
          <w:szCs w:val="28"/>
        </w:rPr>
        <w:t xml:space="preserve">基于IMX6ULL平台的工业级智能网关解决方案</w:t>
      </w:r>
    </w:p>
    <w:p>
      <w:pPr>
        <w:spacing w:before="3000"/>
      </w:pPr>
    </w:p>
    <w:p>
      <w:pPr>
        <w:jc w:val="center"/>
      </w:pPr>
      <w:r>
        <w:rPr>
          <w:rFonts w:ascii="SimSun" w:cs="SimSun" w:eastAsia="SimSun" w:hAnsi="SimSun"/>
          <w:color w:val="4A5548"/>
          <w:sz w:val="24"/>
          <w:szCs w:val="24"/>
        </w:rPr>
        <w:t xml:space="preserve">版本：V2.0</w:t>
      </w:r>
    </w:p>
    <w:p>
      <w:pPr>
        <w:jc w:val="center"/>
      </w:pPr>
      <w:r>
        <w:rPr>
          <w:rFonts w:ascii="SimSun" w:cs="SimSun" w:eastAsia="SimSun" w:hAnsi="SimSun"/>
          <w:color w:val="4A5548"/>
          <w:sz w:val="24"/>
          <w:szCs w:val="24"/>
        </w:rPr>
        <w:t xml:space="preserve">日期：2025年1月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SimSun" w:cs="SimSun" w:eastAsia="SimSun" w:hAnsi="SimSun"/>
          <w:color w:val="999999"/>
          <w:sz w:val="18"/>
          <w:szCs w:val="18"/>
        </w:rPr>
        <w:t xml:space="preserve">提示：右键点击目录，选择“更新域”以显示正确的页码</w:t>
      </w:r>
    </w:p>
    <w:p>
      <w:r>
        <w:br w:type="page"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随着工业物联网（IIoT）的快速发展，智能网关作为连接现场设备与云端平台的关键节点，其重要性日益凸显。传统网关产品普遍存在通信可靠性低、协议支持单一、升级维护困难等问题，难以满足工业场景对实时性、可靠性和安全性的严苛要求。本项目旨在对现有智能网关进行深度升级，引入DDS数据分发服务、工业协议栈、A/B分区OTA等核心技术，打造一款具备边缘智能能力的工业级网关产品。</w:t>
      </w:r>
    </w:p>
    <w:p>
      <w:pPr>
        <w:pStyle w:val="Heading2"/>
      </w:pPr>
      <w:r>
        <w:t xml:space="preserve">1.2 项目目标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本项目以IMX6ULL嵌入式平台为基础，通过架构重构和功能增强，实现以下核心目标：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通信中间件升级：将现有MQTT通信方案升级为DDS（数据分发服务），实现去中心化的发布订阅架构，端到端通信延迟从毫秒级优化至微秒级，满足工业实时控制需求。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工业协议支持：从零实现Modbus RTU/TCP协议栈，支持功能码0x01-0x10，实现CRC16校验、异常处理、超时重传机制，为工业设备接入提供标准化接口。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可靠OTA升级：设计A/B双分区升级方案，集成数字签名验证、安全启动链、自动回滚机制，确保远程升级过程的安全性和可靠性。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消息持久化：实现基于SQLite的消息队列持久化机制，支持断点续传，确保网络中断期间数据零丢失。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配置管理：设计灵活的配置系统，支持INI格式配置文件解析、热加载和参数校验，实现运行参数可配置化。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断线重连：实现MQTT/DDS断线自动重连机制，支持指数退避重试策略，提升系统可用性。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日志系统：构建分级日志系统，支持日志文件轮转、异步写入、远程上报，便于问题定位和运维监控。</w:t>
      </w:r>
    </w:p>
    <w:p>
      <w:pPr>
        <w:pStyle w:val="Heading2"/>
      </w:pPr>
      <w:r>
        <w:t xml:space="preserve">1.3 项目范围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项目涵盖网关软件架构的全面升级，包括通信层、协议层、升级层、存储层、配置层和日志层六大模块的设计与实现。项目基于现有代码库进行增量开发，保持与现有设备抽象层（VTable多态机制）的兼容性，同时为未来扩展预留接口。</w:t>
      </w:r>
    </w:p>
    <w:p>
      <w:pPr>
        <w:pStyle w:val="Heading1"/>
      </w:pPr>
      <w:r>
        <w:t xml:space="preserve">二、技术方案</w:t>
      </w:r>
    </w:p>
    <w:p>
      <w:pPr>
        <w:pStyle w:val="Heading2"/>
      </w:pPr>
      <w:r>
        <w:t xml:space="preserve">2.1 DDS通信中间件</w:t>
      </w:r>
    </w:p>
    <w:p>
      <w:pPr>
        <w:pStyle w:val="Heading3"/>
      </w:pPr>
      <w:r>
        <w:t xml:space="preserve">2.1.1 技术选型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DDS（Data Distribution Service）是OMG组织制定的分布式实时通信中间件标准，广泛应用于国防、航空航天、工业自动化等领域。本项目选用Eclipse Cyclone DDS作为实现方案，该方案具有以下优势：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开源免费：Eclipse基金会托管，商业友好许可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高性能：微秒级端到端延迟，零拷贝数据传输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完整QoS：支持22级服务质量策略，满足各类应用场景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自动发现：无需中心Broker，节点自动发现和拓扑管理</w:t>
      </w:r>
    </w:p>
    <w:p>
      <w:pPr>
        <w:pStyle w:val="Heading3"/>
      </w:pPr>
      <w:r>
        <w:t xml:space="preserve">2.1.2 架构设计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DDS通信层采用分层架构设计，自底向上依次为传输层、RTPS层、DCPS层和应用层。传输层负责UDP/TCP数据收发；RTPS层实现实时发布订阅协议；DCPS层提供以数据为中心的发布订阅API；应用层封装设备数据模型和业务接口。通过IDL（接口定义语言）定义强类型数据结构，确保数据一致性和类型安全。</w:t>
      </w:r>
    </w:p>
    <w:p>
      <w:pPr>
        <w:pStyle w:val="Heading3"/>
      </w:pPr>
      <w:r>
        <w:t xml:space="preserve">2.1.3 QoS策略配置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针对工业场景需求，配置以下关键QoS策略：Reliability设置为RELIABLE确保可靠传输；Durability设置为TRANSIENT_LOCAL支持后加入订阅者获取历史数据；History设置为KEEP_LAST保留最新N条数据；Deadline设置最大发送间隔用于检测设备离线。</w:t>
      </w:r>
    </w:p>
    <w:p>
      <w:pPr>
        <w:pStyle w:val="Heading2"/>
      </w:pPr>
      <w:r>
        <w:t xml:space="preserve">2.2 工业协议栈</w:t>
      </w:r>
    </w:p>
    <w:p>
      <w:pPr>
        <w:pStyle w:val="Heading3"/>
      </w:pPr>
      <w:r>
        <w:t xml:space="preserve">2.2.1 Modbus协议栈实现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Modbus是工业领域应用最广泛的通信协议之一。本项目从零实现Modbus RTU和Modbus TCP协议栈，深入理解协议原理，避免依赖第三方库带来的黑盒风险。协议栈实现包含以下核心模块：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帧构建模块：根据功能码和数据构建请求/响应帧，处理字节序转换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CRC16校验模块：采用查表法实现高效CRC计算，支持RTU模式校验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响应解析模块：解析响应帧，提取寄存器数据和线圈状态</w:t>
      </w:r>
    </w:p>
    <w:p>
      <w:pPr>
        <w:pStyle w:val="ListParagraph"/>
        <w:numPr>
          <w:ilvl w:val="0"/>
          <w:numId w:val="4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异常处理模块：处理功能码异常、从站异常、超时重传等场景</w:t>
      </w:r>
    </w:p>
    <w:p>
      <w:pPr>
        <w:pStyle w:val="Heading3"/>
      </w:pPr>
      <w:r>
        <w:t xml:space="preserve">2.2.2 支持功能码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功能码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0x01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读线圈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读取输出线圈状态（ON/OFF）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0x03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读保持寄存器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读取保持寄存器数值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0x05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写单线圈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写入单个线圈状态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0x06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写单寄存器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写入单个保持寄存器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0x10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写多寄存器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批量写入多个保持寄存器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表2-1 Modbus协议支持功能码</w:t>
      </w:r>
    </w:p>
    <w:p>
      <w:pPr>
        <w:pStyle w:val="Heading2"/>
      </w:pPr>
      <w:r>
        <w:t xml:space="preserve">2.3 A/B分区OTA升级</w:t>
      </w:r>
    </w:p>
    <w:p>
      <w:pPr>
        <w:pStyle w:val="Heading3"/>
      </w:pPr>
      <w:r>
        <w:t xml:space="preserve">2.3.1 分区布局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采用A/B双分区方案，Flash存储空间划分为Bootloader区、Partition A区、Partition B区、配置区和备份区五个部分。Bootloader负责启动引导和分区切换；Partition A和B分别存储当前运行固件和升级目标固件；配置区存储启动计数、升级状态等元数据；备份区存储上一版本固件用于紧急回滚。</w:t>
      </w:r>
    </w:p>
    <w:p>
      <w:pPr>
        <w:pStyle w:val="Heading3"/>
      </w:pPr>
      <w:r>
        <w:t xml:space="preserve">2.3.2 升级流程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OTA升级流程包含以下关键步骤：首先通过HTTPS下载新固件并进行SHA256完整性校验；其次使用RSA公钥验证固件签名，确保来源可信；然后将固件写入非活动分区；接着更新启动配置，标记升级待确认状态；最后重启系统。系统启动后，Bootloader检测到升级待确认状态，启动计数器递增，连续成功启动达到阈值后确认升级成功，否则触发自动回滚。</w:t>
      </w:r>
    </w:p>
    <w:p>
      <w:pPr>
        <w:pStyle w:val="Heading3"/>
      </w:pPr>
      <w:r>
        <w:t xml:space="preserve">2.3.3 安全机制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数字签名验证：固件使用RSA-2048私钥签名，网关使用预置公钥验证，防止固件篡改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安全启动链：从Bootloader到应用层逐级验证，构建可信启动链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自动回滚：连续启动失败超过阈值自动切换回旧版本，确保系统可恢复</w:t>
      </w:r>
    </w:p>
    <w:p>
      <w:pPr>
        <w:pStyle w:val="ListParagraph"/>
        <w:numPr>
          <w:ilvl w:val="0"/>
          <w:numId w:val="5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断点续传：支持固件分片下载，网络中断后从断点继续</w:t>
      </w:r>
    </w:p>
    <w:p>
      <w:pPr>
        <w:pStyle w:val="Heading2"/>
      </w:pPr>
      <w:r>
        <w:t xml:space="preserve">2.4 消息持久化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消息持久化模块基于SQLite实现，提供消息队列的持久化存储和恢复能力。核心数据结构包括消息表（存储消息ID、时间戳、内容、状态）和元数据表（存储队列指针、统计信息）。写入流程：消息到达后先写入WAL日志确保持久性，再更新内存索引，最后异步刷盘。读取流程：从内存索引定位消息，读取并标记已发送状态。网络恢复后，扫描未发送消息重新发送，实现断点续传。</w:t>
      </w:r>
    </w:p>
    <w:p>
      <w:pPr>
        <w:pStyle w:val="Heading2"/>
      </w:pPr>
      <w:r>
        <w:t xml:space="preserve">2.5 配置系统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配置系统采用INI格式配置文件，支持分组配置和注释。配置项涵盖MQTT/DDS连接参数、串口参数、日志级别、OTA服务器地址等。系统启动时加载配置文件，进行参数校验和类型转换；运行时支持SIGHUP信号触发热加载，无需重启即可更新配置。配置文件采用分层设计：系统默认配置、用户配置、运行时配置，后者覆盖前者。</w:t>
      </w:r>
    </w:p>
    <w:p>
      <w:pPr>
        <w:pStyle w:val="Heading2"/>
      </w:pPr>
      <w:r>
        <w:t xml:space="preserve">2.6 断线重连机制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断线重连模块实现自动化的连接恢复机制。检测到连接断开后，系统首先将待发送消息转入持久化队列，然后启动重连定时器。重连策略采用指数退避算法：首次重连间隔1秒，每次失败后间隔翻倍，最大间隔60秒，避免频繁重连造成网络风暴。重连成功后，恢复消息发送，同步离线期间积压的消息。整个过程对上层应用透明，确保业务连续性。</w:t>
      </w:r>
    </w:p>
    <w:p>
      <w:pPr>
        <w:pStyle w:val="Heading2"/>
      </w:pPr>
      <w:r>
        <w:t xml:space="preserve">2.7 日志系统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日志系统采用分级设计，支持TRACE、DEBUG、INFO、WARN、ERROR、FATAL六个级别。日志输出支持控制台和文件两种方式，文件输出支持自动轮转（按大小或时间）。日志格式包含时间戳、级别、模块、线程ID、消息内容。关键特性包括：异步写入避免阻塞业务线程；日志缓冲区减少磁盘IO；支持日志级别动态调整；支持日志远程上报到日志服务器。</w:t>
      </w:r>
    </w:p>
    <w:p>
      <w:pPr>
        <w:pStyle w:val="Heading1"/>
      </w:pPr>
      <w:r>
        <w:t xml:space="preserve">三、实施计划</w:t>
      </w:r>
    </w:p>
    <w:p>
      <w:pPr>
        <w:pStyle w:val="Heading2"/>
      </w:pPr>
      <w:r>
        <w:t xml:space="preserve">3.1 阶段划分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项目实施分为四个阶段，总工期约12周。各阶段任务相对独立，可根据实际情况并行推进。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500"/>
        <w:gridCol w:w="3000"/>
        <w:gridCol w:w="2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主要任务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第一阶段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第1-2周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配置系统、日志系统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基础模块代码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第二阶段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第3-5周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DDS集成、断线重连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通信层代码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第三阶段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第6-8周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工业协议栈、消息持久化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协议层代码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第四阶段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第9-12周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A/B分区OTA、集成测试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OTA代码、测试报告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表3-1 项目阶段划分</w:t>
      </w:r>
    </w:p>
    <w:p>
      <w:pPr>
        <w:pStyle w:val="Heading2"/>
      </w:pPr>
      <w:r>
        <w:t xml:space="preserve">3.2 详细任务分解</w:t>
      </w:r>
    </w:p>
    <w:p>
      <w:pPr>
        <w:pStyle w:val="Heading3"/>
      </w:pPr>
      <w:r>
        <w:t xml:space="preserve">第一阶段：基础设施（第1-2周）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配置系统开发：实现INI解析器、配置加载/保存、参数校验、热加载功能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日志系统开发：实现分级日志、文件轮转、异步写入、远程上报功能</w:t>
      </w:r>
    </w:p>
    <w:p>
      <w:pPr>
        <w:pStyle w:val="ListParagraph"/>
        <w:numPr>
          <w:ilvl w:val="0"/>
          <w:numId w:val="6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单元测试：编写配置系统和日志系统的单元测试用例</w:t>
      </w:r>
    </w:p>
    <w:p>
      <w:pPr>
        <w:pStyle w:val="Heading3"/>
      </w:pPr>
      <w:r>
        <w:t xml:space="preserve">第二阶段：通信升级（第3-5周）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Cyclone DDS集成：交叉编译Cyclone DDS库，移植到IMX6ULL平台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DDS抽象层开发：封装DDS API，提供统一的发布/订阅接口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断线重连实现：实现连接状态检测、指数退避重连、消息缓存恢复</w:t>
      </w:r>
    </w:p>
    <w:p>
      <w:pPr>
        <w:pStyle w:val="ListParagraph"/>
        <w:numPr>
          <w:ilvl w:val="0"/>
          <w:numId w:val="7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集成测试：验证DDS通信性能和断线重连可靠性</w:t>
      </w:r>
    </w:p>
    <w:p>
      <w:pPr>
        <w:pStyle w:val="Heading3"/>
      </w:pPr>
      <w:r>
        <w:t xml:space="preserve">第三阶段：协议与存储（第6-8周）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Modbus协议栈开发：实现帧构建、CRC校验、响应解析、异常处理模块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协议适配器开发：将Modbus协议栈集成到现有设备抽象层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消息持久化开发：实现SQLite存储、消息队列管理、断点续传功能</w:t>
      </w:r>
    </w:p>
    <w:p>
      <w:pPr>
        <w:pStyle w:val="ListParagraph"/>
        <w:numPr>
          <w:ilvl w:val="0"/>
          <w:numId w:val="8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性能测试：测试协议栈稳定性和持久化吞吐量</w:t>
      </w:r>
    </w:p>
    <w:p>
      <w:pPr>
        <w:pStyle w:val="Heading3"/>
      </w:pPr>
      <w:r>
        <w:t xml:space="preserve">第四阶段：OTA与集成（第9-12周）</w:t>
      </w:r>
    </w:p>
    <w:p>
      <w:pPr>
        <w:pStyle w:val="ListParagraph"/>
        <w:numPr>
          <w:ilvl w:val="0"/>
          <w:numId w:val="9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分区管理开发：实现分区切换、启动配置、状态持久化功能</w:t>
      </w:r>
    </w:p>
    <w:p>
      <w:pPr>
        <w:pStyle w:val="ListParagraph"/>
        <w:numPr>
          <w:ilvl w:val="0"/>
          <w:numId w:val="9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安全机制开发：实现固件签名验证、安全启动链、自动回滚功能</w:t>
      </w:r>
    </w:p>
    <w:p>
      <w:pPr>
        <w:pStyle w:val="ListParagraph"/>
        <w:numPr>
          <w:ilvl w:val="0"/>
          <w:numId w:val="9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OTA客户端开发：实现固件下载、分片校验、升级触发功能</w:t>
      </w:r>
    </w:p>
    <w:p>
      <w:pPr>
        <w:pStyle w:val="ListParagraph"/>
        <w:numPr>
          <w:ilvl w:val="0"/>
          <w:numId w:val="9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系统集成测试：端到端功能测试、压力测试、异常场景测试</w:t>
      </w:r>
    </w:p>
    <w:p>
      <w:pPr>
        <w:pStyle w:val="ListParagraph"/>
        <w:numPr>
          <w:ilvl w:val="0"/>
          <w:numId w:val="9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文档编写：编写技术文档、用户手册、测试报告</w:t>
      </w:r>
    </w:p>
    <w:p>
      <w:pPr>
        <w:pStyle w:val="Heading1"/>
      </w:pPr>
      <w:r>
        <w:t xml:space="preserve">四、技术风险与应对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风险项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风险描述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8EDE9" w:val="clear"/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DDS移植风险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Cyclone DDS在ARM平台可能存在兼容性问题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提前进行交叉编译测试，预留调试时间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OTA变砖风险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升级失败可能导致设备无法启动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完善回滚机制，保留JTAG调试接口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性能风险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IMX6ULL资源有限，可能影响性能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进行性能基准测试，优化关键路径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进度风险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技术难点可能导致工期延误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sz w:val="22"/>
                <w:szCs w:val="22"/>
              </w:rPr>
              <w:t xml:space="preserve">预留20%缓冲时间，优先核心功能</w:t>
            </w:r>
          </w:p>
        </w:tc>
      </w:tr>
    </w:tbl>
    <w:p>
      <w:pPr>
        <w:spacing w:before="100"/>
        <w:jc w:val="center"/>
      </w:pPr>
      <w:r>
        <w:rPr>
          <w:rFonts w:ascii="SimSun" w:cs="SimSun" w:eastAsia="SimSun" w:hAnsi="SimSun"/>
          <w:color w:val="4A5548"/>
          <w:sz w:val="20"/>
          <w:szCs w:val="20"/>
        </w:rPr>
        <w:t xml:space="preserve">表4-1 技术风险分析</w:t>
      </w:r>
    </w:p>
    <w:p>
      <w:pPr>
        <w:pStyle w:val="Heading1"/>
      </w:pPr>
      <w:r>
        <w:t xml:space="preserve">五、预期成果</w:t>
      </w:r>
    </w:p>
    <w:p>
      <w:pPr>
        <w:pStyle w:val="Heading2"/>
      </w:pPr>
      <w:r>
        <w:t xml:space="preserve">5.1 技术指标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通信延迟：端到端延迟从毫秒级优化至微秒级（&lt;100μs）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协议支持：支持Modbus RTU/TCP完整功能码集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OTA成功率：远程升级成功率≥99.5%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数据可靠性：断网期间数据零丢失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系统可用性：支持7×24小时稳定运行</w:t>
      </w:r>
    </w:p>
    <w:p>
      <w:pPr>
        <w:pStyle w:val="Heading2"/>
      </w:pPr>
      <w:r>
        <w:t xml:space="preserve">5.2 交付物清单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源代码：完整的项目源代码，包含注释和文档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可执行文件：交叉编译后的网关程序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配置文件模板：包含默认配置和示例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技术文档：架构设计文档、API文档、部署指南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测试报告：单元测试、集成测试、性能测试报告</w:t>
      </w:r>
    </w:p>
    <w:p>
      <w:pPr>
        <w:pStyle w:val="Heading2"/>
      </w:pPr>
      <w:r>
        <w:t xml:space="preserve">5.3 简历亮点</w:t>
      </w:r>
    </w:p>
    <w:p>
      <w:pPr>
        <w:spacing w:line="36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完成本项目升级后，可在简历中突出以下技术亮点：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DDS数据分发服务：实现去中心化发布订阅架构，端到端延迟优化至微秒级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工业协议栈：从零实现Modbus RTU/TCP协议栈，深入理解工业通信原理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安全OTA升级：设计A/B分区方案，集成数字签名验证和自动回滚机制</w:t>
      </w:r>
    </w:p>
    <w:p>
      <w:pPr>
        <w:pStyle w:val="ListParagraph"/>
        <w:numPr>
          <w:ilvl w:val="0"/>
          <w:numId w:val="3"/>
        </w:numPr>
        <w:spacing w:line="360"/>
      </w:pPr>
      <w:r>
        <w:rPr>
          <w:rFonts w:ascii="SimSun" w:cs="SimSun" w:eastAsia="SimSun" w:hAnsi="SimSun"/>
          <w:sz w:val="24"/>
          <w:szCs w:val="24"/>
        </w:rPr>
        <w:t xml:space="preserve">高可靠设计：消息持久化、断线重连、设备影子等可靠性保障机制</w:t>
      </w:r>
    </w:p>
    <w:sectPr>
      <w:headerReference w:type="default" r:id="rId8"/>
      <w:footerReference w:type="default" r:id="rId9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第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第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4A5548"/>
        <w:sz w:val="20"/>
        <w:szCs w:val="20"/>
      </w:rPr>
      <w:t xml:space="preserve">IoT智能网关项目计划书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4A5548"/>
        <w:sz w:val="20"/>
        <w:szCs w:val="20"/>
      </w:rPr>
      <w:t xml:space="preserve">IoT智能网关项目计划书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SimHei" w:cs="SimHei" w:eastAsia="SimHei" w:hAnsi="SimHei"/>
      <w:b/>
      <w:bCs/>
      <w:color w:val="1A1F1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imHei" w:cs="SimHei" w:eastAsia="SimHei" w:hAnsi="SimHei"/>
      <w:b/>
      <w:bCs/>
      <w:color w:val="1A1F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imHei" w:cs="SimHei" w:eastAsia="SimHei" w:hAnsi="SimHei"/>
      <w:b/>
      <w:bCs/>
      <w:color w:val="4A55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imHei" w:cs="SimHei" w:eastAsia="SimHei" w:hAnsi="SimHei"/>
      <w:b/>
      <w:bCs/>
      <w:color w:val="2D3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2026-02-13T15:46:21.491Z</dcterms:created>
  <dcterms:modified xsi:type="dcterms:W3CDTF">2026-02-13T15:46:21.491Z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