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入库提效三期 拍单入库</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考虑到需求太大，需求评审和开发都拆成两期，两期都上线后功能才可用，本期是第一期</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业务背景</w:t>
      </w:r>
      <w:bookmarkEnd w:id="0"/>
    </w:p>
    <w:p>
      <w:pPr>
        <w:spacing w:before="120" w:after="120" w:line="288" w:lineRule="auto"/>
        <w:ind w:left="0"/>
        <w:jc w:val="center"/>
      </w:pPr>
      <w:r>
        <w:drawing>
          <wp:inline distT="0" distR="0" distB="0" distL="0">
            <wp:extent cx="5257800" cy="3819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819525"/>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完整的产品demo</w:t>
      </w:r>
      <w:bookmarkEnd w:id="1"/>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业务核心逻辑</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业务总流程</w:t>
      </w:r>
      <w:bookmarkEnd w:id="3"/>
    </w:p>
    <w:p>
      <w:pPr>
        <w:spacing w:before="120" w:after="120" w:line="288" w:lineRule="auto"/>
        <w:ind w:left="0"/>
        <w:jc w:val="center"/>
      </w:pPr>
      <w:r>
        <w:drawing>
          <wp:inline distT="0" distR="0" distB="0" distL="0">
            <wp:extent cx="5257800" cy="419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419100"/>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实体建模</w:t>
      </w:r>
      <w:bookmarkEnd w:id="4"/>
    </w:p>
    <w:p>
      <w:pPr>
        <w:spacing w:before="120" w:after="120" w:line="288" w:lineRule="auto"/>
        <w:ind w:left="0"/>
        <w:jc w:val="center"/>
      </w:pPr>
      <w:r>
        <w:drawing>
          <wp:inline distT="0" distR="0" distB="0" distL="0">
            <wp:extent cx="5257800" cy="1619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619250"/>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3.3 </w:t>
      </w:r>
      <w:r>
        <w:rPr>
          <w:rFonts w:eastAsia="等线" w:ascii="Arial" w:cs="Arial" w:hAnsi="Arial"/>
          <w:b w:val="true"/>
          <w:sz w:val="32"/>
        </w:rPr>
        <w:t>主数据</w:t>
      </w:r>
      <w:bookmarkEnd w:id="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字段是客观需要，表结构是产品主观理解，为方便后续重逻辑说明，仅举例最核心实体表及字段，实际表设计后端负责</w:t>
            </w:r>
          </w:p>
        </w:tc>
      </w:tr>
    </w:tbl>
    <w:p>
      <w:pPr>
        <w:pStyle w:val="3"/>
        <w:spacing w:before="300" w:after="120" w:line="288" w:lineRule="auto"/>
        <w:ind w:left="0"/>
        <w:jc w:val="left"/>
        <w:outlineLvl w:val="2"/>
      </w:pPr>
      <w:bookmarkStart w:name="heading_6" w:id="6"/>
      <w:r>
        <w:rPr>
          <w:rFonts w:eastAsia="等线" w:ascii="Arial" w:cs="Arial" w:hAnsi="Arial"/>
          <w:b w:val="true"/>
          <w:sz w:val="30"/>
        </w:rPr>
        <w:t>入库任务主表</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门店id</w:t>
            </w:r>
          </w:p>
        </w:tc>
        <w:tc>
          <w:tcPr>
            <w:tcW w:w="5790" w:type="dxa"/>
            <w:tcMar>
              <w:top w:type="dxa" w:w="60"/>
              <w:left w:type="dxa" w:w="120"/>
              <w:bottom w:type="dxa" w:w="30"/>
              <w:right w:type="dxa" w:w="120"/>
            </w:tcMar>
          </w:tcPr>
          <w:p>
            <w:pPr>
              <w:spacing w:before="120" w:after="120" w:line="288" w:lineRule="auto"/>
              <w:ind w:left="0"/>
              <w:jc w:val="left"/>
            </w:pP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w:t>
            </w:r>
          </w:p>
        </w:tc>
        <w:tc>
          <w:tcPr>
            <w:tcW w:w="5790" w:type="dxa"/>
            <w:tcMar>
              <w:top w:type="dxa" w:w="60"/>
              <w:left w:type="dxa" w:w="120"/>
              <w:bottom w:type="dxa" w:w="30"/>
              <w:right w:type="dxa" w:w="120"/>
            </w:tcMar>
          </w:tcPr>
          <w:p>
            <w:pPr>
              <w:spacing w:before="120" w:after="120" w:line="288" w:lineRule="auto"/>
              <w:ind w:left="0"/>
              <w:jc w:val="left"/>
            </w:pP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最近操作日期</w:t>
            </w:r>
          </w:p>
        </w:tc>
        <w:tc>
          <w:tcPr>
            <w:tcW w:w="579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7" w:id="7"/>
      <w:r>
        <w:rPr>
          <w:rFonts w:eastAsia="等线" w:ascii="Arial" w:cs="Arial" w:hAnsi="Arial"/>
          <w:b w:val="true"/>
          <w:sz w:val="30"/>
        </w:rPr>
        <w:t>随货单明细表</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6660"/>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明细id</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入库任务id</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所属入库任务id</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图片id</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图片唯一id</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图片页码</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行序号</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识别行在一张随货单图片的第几行</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左上坐标</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（x，y）同行第一个单元格左上坐标</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左下坐标</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（x，y）同行第一个单元格左下坐标</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右上坐标</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（x，y）同行最后一个单元格右上坐标</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右下坐标</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（x，y）同行最后一个单元格右下坐标</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ocr识别，图维度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业务单据号</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ocr识别，图维度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销售日期</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ocr识别，图维度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发货日期</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ocr识别，图维度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剂型</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生产批号</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包装数量</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批次单价</w:t>
            </w:r>
          </w:p>
        </w:tc>
        <w:tc>
          <w:tcPr>
            <w:tcW w:w="6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ocr识别，行维度</w:t>
            </w:r>
          </w:p>
        </w:tc>
      </w:tr>
    </w:tbl>
    <w:p>
      <w:pPr>
        <w:pStyle w:val="3"/>
        <w:spacing w:before="300" w:after="120" w:line="288" w:lineRule="auto"/>
        <w:ind w:left="0"/>
        <w:jc w:val="left"/>
        <w:outlineLvl w:val="2"/>
      </w:pPr>
      <w:bookmarkStart w:name="heading_8" w:id="8"/>
      <w:r>
        <w:rPr>
          <w:rFonts w:eastAsia="等线" w:ascii="Arial" w:cs="Arial" w:hAnsi="Arial"/>
          <w:b w:val="true"/>
          <w:sz w:val="30"/>
        </w:rPr>
        <w:t>验货明细表</w:t>
      </w:r>
      <w:bookmarkEnd w:id="8"/>
    </w:p>
    <w:p>
      <w:pPr>
        <w:numPr>
          <w:numId w:val="1"/>
        </w:numPr>
        <w:spacing w:before="120" w:after="120" w:line="288" w:lineRule="auto"/>
        <w:ind w:left="0"/>
        <w:jc w:val="left"/>
      </w:pPr>
      <w:r>
        <w:rPr>
          <w:rFonts w:eastAsia="等线" w:ascii="Arial" w:cs="Arial" w:hAnsi="Arial"/>
          <w:sz w:val="22"/>
        </w:rPr>
        <w:t>以</w:t>
      </w:r>
      <w:r>
        <w:rPr>
          <w:rFonts w:eastAsia="Consolas" w:ascii="Consolas" w:cs="Consolas" w:hAnsi="Consolas"/>
          <w:sz w:val="22"/>
          <w:shd w:fill="EFF0F1"/>
        </w:rPr>
        <w:t>bill_code</w:t>
      </w:r>
      <w:r>
        <w:rPr>
          <w:rFonts w:eastAsia="等线" w:ascii="Arial" w:cs="Arial" w:hAnsi="Arial"/>
          <w:sz w:val="22"/>
        </w:rPr>
        <w:t>+</w:t>
      </w:r>
      <w:r>
        <w:rPr>
          <w:rFonts w:eastAsia="Consolas" w:ascii="Consolas" w:cs="Consolas" w:hAnsi="Consolas"/>
          <w:sz w:val="22"/>
          <w:shd w:fill="EFF0F1"/>
        </w:rPr>
        <w:t>drug_ent_base_info_id</w:t>
      </w:r>
      <w:r>
        <w:rPr>
          <w:rFonts w:eastAsia="等线" w:ascii="Arial" w:cs="Arial" w:hAnsi="Arial"/>
          <w:sz w:val="22"/>
        </w:rPr>
        <w:t>+</w:t>
      </w:r>
      <w:r>
        <w:rPr>
          <w:rFonts w:eastAsia="Consolas" w:ascii="Consolas" w:cs="Consolas" w:hAnsi="Consolas"/>
          <w:sz w:val="22"/>
          <w:shd w:fill="EFF0F1"/>
        </w:rPr>
        <w:t>product_batch_no</w:t>
      </w:r>
      <w:r>
        <w:rPr>
          <w:rFonts w:eastAsia="等线" w:ascii="Arial" w:cs="Arial" w:hAnsi="Arial"/>
          <w:sz w:val="22"/>
        </w:rPr>
        <w:t>控制唯一性递增明细id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所属入库任务id</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供应商码上放心企业id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from_user_id，来自查询单据信息接口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from_ent_name，来自查询单据信息接口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单据号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bill_code，来自查询单据信息接口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drug_ent_base_info_id，来自查询码信息接口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药品名称</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physic_name，来自查询码信息接口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包装规格</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pkg_spec_crit，来自查询码信息接口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制剂规格</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prepn_spec，来自查询码信息接口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approval_licence_no，来自查询码信息接口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produce_ent_name，来自查询单据信息接口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剂型</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prepn_type_desc，来自查询码信息接口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batch_no，来自查询码信息接口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original_expire_date，来自查询码信息接口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original_produce_date，来自查询码信息接口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入库-批号</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来自核准页蓝卡填入信息，默认取码上放心的批次信息</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入库-有效期至</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来自核准页蓝卡填入信息，默认取码上放心的批次信息</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入库-生产日期</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来自核准页蓝卡填入信息，默认取码上放心的批次信息</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应录数量</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min_pkg_count，来自查询单据信息接口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实录数量</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店员实录追溯码数量</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应录追溯码序列</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code_and_parent_list，来自查询单据信息接口</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实录追溯码序列</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店员实录追溯码序列</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是否标记采退</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0-否；1-是：用户手动操作页面开关</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系统核准结果</w:t>
            </w:r>
          </w:p>
          <w:p>
            <w:pPr>
              <w:spacing w:before="120" w:after="120" w:line="288" w:lineRule="auto"/>
              <w:ind w:left="0"/>
              <w:jc w:val="left"/>
            </w:pP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0-无异常；1-未录全；2-有异常</w:t>
            </w:r>
          </w:p>
          <w:p>
            <w:pPr>
              <w:numPr>
                <w:numId w:val="2"/>
              </w:numPr>
              <w:spacing w:before="120" w:after="120" w:line="288" w:lineRule="auto"/>
              <w:ind w:left="0"/>
              <w:jc w:val="left"/>
            </w:pPr>
            <w:r>
              <w:rPr>
                <w:rFonts w:eastAsia="等线" w:ascii="Arial" w:cs="Arial" w:hAnsi="Arial"/>
                <w:sz w:val="22"/>
              </w:rPr>
              <w:t>当同时满足以下四个条件，则为【准入库】；若不满足1、2、3任意一点，则为【待核准】；若1、2、3均满足但是4不满足，则为【未录全】</w:t>
            </w:r>
          </w:p>
          <w:p>
            <w:pPr>
              <w:numPr>
                <w:numId w:val="3"/>
              </w:numPr>
              <w:spacing w:before="120" w:after="120" w:line="288" w:lineRule="auto"/>
              <w:ind w:left="453"/>
              <w:jc w:val="left"/>
            </w:pPr>
            <w:r>
              <w:rPr>
                <w:rFonts w:eastAsia="等线" w:ascii="Arial" w:cs="Arial" w:hAnsi="Arial"/>
                <w:sz w:val="22"/>
              </w:rPr>
              <w:t>1.系统单和随货单对码均成功</w:t>
            </w:r>
          </w:p>
          <w:p>
            <w:pPr>
              <w:numPr>
                <w:numId w:val="4"/>
              </w:numPr>
              <w:spacing w:before="120" w:after="120" w:line="288" w:lineRule="auto"/>
              <w:ind w:left="453"/>
              <w:jc w:val="left"/>
            </w:pPr>
            <w:r>
              <w:rPr>
                <w:rFonts w:eastAsia="等线" w:ascii="Arial" w:cs="Arial" w:hAnsi="Arial"/>
                <w:sz w:val="22"/>
              </w:rPr>
              <w:t>2.全量核准项结果未出现不一致</w:t>
            </w:r>
          </w:p>
          <w:p>
            <w:pPr>
              <w:numPr>
                <w:numId w:val="5"/>
              </w:numPr>
              <w:spacing w:before="120" w:after="120" w:line="288" w:lineRule="auto"/>
              <w:ind w:left="453"/>
              <w:jc w:val="left"/>
            </w:pPr>
            <w:r>
              <w:rPr>
                <w:rFonts w:eastAsia="等线" w:ascii="Arial" w:cs="Arial" w:hAnsi="Arial"/>
                <w:sz w:val="22"/>
              </w:rPr>
              <w:t>3.验货明细未标记待采退</w:t>
            </w:r>
          </w:p>
          <w:p>
            <w:pPr>
              <w:numPr>
                <w:numId w:val="6"/>
              </w:numPr>
              <w:spacing w:before="120" w:after="120" w:line="288" w:lineRule="auto"/>
              <w:ind w:left="453"/>
              <w:jc w:val="left"/>
            </w:pPr>
            <w:r>
              <w:rPr>
                <w:rFonts w:eastAsia="等线" w:ascii="Arial" w:cs="Arial" w:hAnsi="Arial"/>
                <w:sz w:val="22"/>
              </w:rPr>
              <w:t>4.追溯码实录应录一致</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人工核准结果</w:t>
            </w:r>
          </w:p>
          <w:p>
            <w:pPr>
              <w:spacing w:before="120" w:after="120" w:line="288" w:lineRule="auto"/>
              <w:ind w:left="0"/>
              <w:jc w:val="left"/>
            </w:pP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0-未核准；1-核准后待核准；2-核准后准入库</w:t>
            </w:r>
          </w:p>
          <w:p>
            <w:pPr>
              <w:numPr>
                <w:numId w:val="7"/>
              </w:numPr>
              <w:spacing w:before="120" w:after="120" w:line="288" w:lineRule="auto"/>
              <w:ind w:left="0"/>
              <w:jc w:val="left"/>
            </w:pPr>
            <w:r>
              <w:rPr>
                <w:rFonts w:eastAsia="等线" w:ascii="Arial" w:cs="Arial" w:hAnsi="Arial"/>
                <w:sz w:val="22"/>
              </w:rPr>
              <w:t>点击【放入准入库】时，状态改写为准入库</w:t>
            </w:r>
          </w:p>
          <w:p>
            <w:pPr>
              <w:numPr>
                <w:numId w:val="8"/>
              </w:numPr>
              <w:spacing w:before="120" w:after="120" w:line="288" w:lineRule="auto"/>
              <w:ind w:left="0"/>
              <w:jc w:val="left"/>
            </w:pPr>
            <w:r>
              <w:rPr>
                <w:rFonts w:eastAsia="等线" w:ascii="Arial" w:cs="Arial" w:hAnsi="Arial"/>
                <w:sz w:val="22"/>
              </w:rPr>
              <w:t>点击【回退待核准】时，状态改写为待核准</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明细状态</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0-待核准；1-准入库；2-已入库</w:t>
            </w:r>
          </w:p>
          <w:p>
            <w:pPr>
              <w:numPr>
                <w:numId w:val="9"/>
              </w:numPr>
              <w:spacing w:before="120" w:after="120" w:line="288" w:lineRule="auto"/>
              <w:ind w:left="0"/>
              <w:jc w:val="left"/>
            </w:pPr>
            <w:r>
              <w:rPr>
                <w:rFonts w:eastAsia="等线" w:ascii="Arial" w:cs="Arial" w:hAnsi="Arial"/>
                <w:sz w:val="22"/>
              </w:rPr>
              <w:t>当明细已经提交入库，则状态=已入库</w:t>
            </w:r>
          </w:p>
          <w:p>
            <w:pPr>
              <w:numPr>
                <w:numId w:val="10"/>
              </w:numPr>
              <w:spacing w:before="120" w:after="120" w:line="288" w:lineRule="auto"/>
              <w:ind w:left="0"/>
              <w:jc w:val="left"/>
            </w:pPr>
            <w:r>
              <w:rPr>
                <w:rFonts w:eastAsia="等线" w:ascii="Arial" w:cs="Arial" w:hAnsi="Arial"/>
                <w:sz w:val="22"/>
              </w:rPr>
              <w:t>当明细未提交入库，再判断</w:t>
            </w:r>
          </w:p>
          <w:p>
            <w:pPr>
              <w:numPr>
                <w:numId w:val="11"/>
              </w:numPr>
              <w:spacing w:before="120" w:after="120" w:line="288" w:lineRule="auto"/>
              <w:ind w:left="453"/>
              <w:jc w:val="left"/>
            </w:pPr>
            <w:r>
              <w:rPr>
                <w:rFonts w:eastAsia="等线" w:ascii="Arial" w:cs="Arial" w:hAnsi="Arial"/>
                <w:sz w:val="22"/>
              </w:rPr>
              <w:t>当人工核准结果=未核准，再判断</w:t>
            </w:r>
          </w:p>
          <w:p>
            <w:pPr>
              <w:numPr>
                <w:numId w:val="12"/>
              </w:numPr>
              <w:spacing w:before="120" w:after="120" w:line="288" w:lineRule="auto"/>
              <w:ind w:left="907"/>
              <w:jc w:val="left"/>
            </w:pPr>
            <w:r>
              <w:rPr>
                <w:rFonts w:eastAsia="等线" w:ascii="Arial" w:cs="Arial" w:hAnsi="Arial"/>
                <w:sz w:val="22"/>
              </w:rPr>
              <w:t>且系统核准结果=有异常或者未录全，则明细状态=待核准</w:t>
            </w:r>
          </w:p>
          <w:p>
            <w:pPr>
              <w:numPr>
                <w:numId w:val="13"/>
              </w:numPr>
              <w:spacing w:before="120" w:after="120" w:line="288" w:lineRule="auto"/>
              <w:ind w:left="907"/>
              <w:jc w:val="left"/>
            </w:pPr>
            <w:r>
              <w:rPr>
                <w:rFonts w:eastAsia="等线" w:ascii="Arial" w:cs="Arial" w:hAnsi="Arial"/>
                <w:sz w:val="22"/>
              </w:rPr>
              <w:t>且系统核准结果=无异常，则明细状态=准入库</w:t>
            </w:r>
          </w:p>
          <w:p>
            <w:pPr>
              <w:numPr>
                <w:numId w:val="14"/>
              </w:numPr>
              <w:spacing w:before="120" w:after="120" w:line="288" w:lineRule="auto"/>
              <w:ind w:left="453"/>
              <w:jc w:val="left"/>
            </w:pPr>
            <w:r>
              <w:rPr>
                <w:rFonts w:eastAsia="等线" w:ascii="Arial" w:cs="Arial" w:hAnsi="Arial"/>
                <w:sz w:val="22"/>
              </w:rPr>
              <w:t>当人工核准结果=核准后待核准，则明细状态=待核准</w:t>
            </w:r>
          </w:p>
          <w:p>
            <w:pPr>
              <w:numPr>
                <w:numId w:val="15"/>
              </w:numPr>
              <w:spacing w:before="120" w:after="120" w:line="288" w:lineRule="auto"/>
              <w:ind w:left="453"/>
              <w:jc w:val="left"/>
            </w:pPr>
            <w:r>
              <w:rPr>
                <w:rFonts w:eastAsia="等线" w:ascii="Arial" w:cs="Arial" w:hAnsi="Arial"/>
                <w:sz w:val="22"/>
              </w:rPr>
              <w:t>当人工核准结果=核准后准入库，则明细状态=准入库</w:t>
            </w:r>
          </w:p>
        </w:tc>
      </w:tr>
    </w:tbl>
    <w:p>
      <w:pPr>
        <w:pStyle w:val="3"/>
        <w:spacing w:before="300" w:after="120" w:line="288" w:lineRule="auto"/>
        <w:ind w:left="0"/>
        <w:jc w:val="left"/>
        <w:outlineLvl w:val="2"/>
      </w:pPr>
      <w:bookmarkStart w:name="heading_9" w:id="9"/>
      <w:r>
        <w:rPr>
          <w:rFonts w:eastAsia="等线" w:ascii="Arial" w:cs="Arial" w:hAnsi="Arial"/>
          <w:b w:val="true"/>
          <w:sz w:val="30"/>
        </w:rPr>
        <w:t>系统单候选集</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验货明细ID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映射键</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是否正在关联</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系统单对码方式</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一一对应/两两组合</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系统单明细ID-1</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掌店易billsn，必填</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系统单明细ID-2</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掌店易billsn，两两组合时必填</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系统单对码评分</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对码流程得出的评分结果</w:t>
            </w: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heading_10" w:id="10"/>
            <w:r>
              <w:rPr>
                <w:rFonts w:eastAsia="等线" w:ascii="Arial" w:cs="Arial" w:hAnsi="Arial"/>
                <w:b w:val="true"/>
                <w:sz w:val="32"/>
              </w:rPr>
              <w:t>核准相关字段</w:t>
            </w:r>
            <w:bookmarkEnd w:id="10"/>
          </w:p>
        </w:tc>
        <w:tc>
          <w:tcPr>
            <w:tcW w:w="5790" w:type="dxa"/>
            <w:hMerge w:val="continue"/>
            <w:tcMar>
              <w:top w:type="dxa" w:w="60"/>
              <w:left w:type="dxa" w:w="120"/>
              <w:bottom w:type="dxa" w:w="30"/>
              <w:right w:type="dxa" w:w="120"/>
            </w:tcMar>
          </w:tcPr>
          <w:p>
            <w:pPr>
              <w:pStyle w:val="2"/>
              <w:spacing w:before="320" w:after="120" w:line="288" w:lineRule="auto"/>
              <w:ind w:left="0"/>
              <w:jc w:val="center"/>
              <w:outlineLvl w:val="1"/>
            </w:pPr>
            <w:bookmarkStart w:name="heading_11" w:id="11"/>
            <w:bookmarkEnd w:id="11"/>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全量核准结果</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通用名、规格、厂家、准字的核准结果（记录匹配度+是否一致），可为空，详细逻辑见核准单元</w:t>
            </w:r>
          </w:p>
        </w:tc>
      </w:tr>
    </w:tbl>
    <w:p>
      <w:pPr>
        <w:pStyle w:val="3"/>
        <w:spacing w:before="300" w:after="120" w:line="288" w:lineRule="auto"/>
        <w:ind w:left="0"/>
        <w:jc w:val="left"/>
        <w:outlineLvl w:val="2"/>
      </w:pPr>
      <w:bookmarkStart w:name="heading_12" w:id="12"/>
      <w:r>
        <w:rPr>
          <w:rFonts w:eastAsia="等线" w:ascii="Arial" w:cs="Arial" w:hAnsi="Arial"/>
          <w:b w:val="true"/>
          <w:sz w:val="30"/>
        </w:rPr>
        <w:t>随货单候选集</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576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来源/描述</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验货明细ID</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映射键</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是否正在关联</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随货单明细ID</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随货单明细表主键</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随货单对码评分</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对码流程得出的评分结果</w:t>
            </w: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heading_13" w:id="13"/>
            <w:r>
              <w:rPr>
                <w:rFonts w:eastAsia="等线" w:ascii="Arial" w:cs="Arial" w:hAnsi="Arial"/>
                <w:b w:val="true"/>
                <w:sz w:val="32"/>
              </w:rPr>
              <w:t>核准相关字段</w:t>
            </w:r>
            <w:bookmarkEnd w:id="13"/>
          </w:p>
        </w:tc>
        <w:tc>
          <w:tcPr>
            <w:tcW w:w="5760" w:type="dxa"/>
            <w:hMerge w:val="continue"/>
            <w:tcMar>
              <w:top w:type="dxa" w:w="60"/>
              <w:left w:type="dxa" w:w="120"/>
              <w:bottom w:type="dxa" w:w="30"/>
              <w:right w:type="dxa" w:w="120"/>
            </w:tcMar>
          </w:tcPr>
          <w:p>
            <w:pPr>
              <w:pStyle w:val="2"/>
              <w:spacing w:before="320" w:after="120" w:line="288" w:lineRule="auto"/>
              <w:ind w:left="0"/>
              <w:jc w:val="center"/>
              <w:outlineLvl w:val="1"/>
            </w:pPr>
            <w:bookmarkStart w:name="heading_14" w:id="14"/>
            <w:bookmarkEnd w:id="14"/>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全量核准结果</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通用名、规格、厂家、准字的核准结果（记录匹配度+是否一致），可为空，详细逻辑见核准单元</w:t>
            </w:r>
          </w:p>
        </w:tc>
      </w:tr>
    </w:tbl>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3.4 </w:t>
      </w:r>
      <w:r>
        <w:rPr>
          <w:rFonts w:eastAsia="等线" w:ascii="Arial" w:cs="Arial" w:hAnsi="Arial"/>
          <w:b w:val="true"/>
          <w:sz w:val="32"/>
        </w:rPr>
        <w:t>对码</w:t>
      </w:r>
      <w:bookmarkEnd w:id="15"/>
    </w:p>
    <w:p>
      <w:pPr>
        <w:spacing w:before="120" w:after="120" w:line="288" w:lineRule="auto"/>
        <w:ind w:left="0"/>
        <w:jc w:val="center"/>
      </w:pPr>
      <w:r>
        <w:drawing>
          <wp:inline distT="0" distR="0" distB="0" distL="0">
            <wp:extent cx="5257800" cy="2771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771775"/>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3.5 </w:t>
      </w:r>
      <w:r>
        <w:rPr>
          <w:rFonts w:eastAsia="等线" w:ascii="Arial" w:cs="Arial" w:hAnsi="Arial"/>
          <w:b w:val="true"/>
          <w:sz w:val="32"/>
        </w:rPr>
        <w:t>核准</w:t>
      </w:r>
      <w:bookmarkEnd w:id="16"/>
    </w:p>
    <w:p>
      <w:pPr>
        <w:spacing w:before="120" w:after="120" w:line="288" w:lineRule="auto"/>
        <w:ind w:left="0"/>
        <w:jc w:val="center"/>
      </w:pPr>
      <w:r>
        <w:drawing>
          <wp:inline distT="0" distR="0" distB="0" distL="0">
            <wp:extent cx="5257800" cy="11334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133475"/>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3.5.1 </w:t>
      </w:r>
      <w:r>
        <w:rPr>
          <w:rFonts w:eastAsia="等线" w:ascii="Arial" w:cs="Arial" w:hAnsi="Arial"/>
          <w:b w:val="true"/>
          <w:sz w:val="30"/>
        </w:rPr>
        <w:t>接口核准部分</w:t>
      </w:r>
      <w:bookmarkEnd w:id="17"/>
    </w:p>
    <w:p>
      <w:pPr>
        <w:spacing w:before="120" w:after="120" w:line="288" w:lineRule="auto"/>
        <w:ind w:left="0"/>
        <w:jc w:val="left"/>
      </w:pPr>
      <w:r>
        <w:rPr>
          <w:rFonts w:eastAsia="等线" w:ascii="Arial" w:cs="Arial" w:hAnsi="Arial"/>
          <w:sz w:val="22"/>
        </w:rPr>
        <w:t>此部分核准由接口判断后存储核准结果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4995"/>
        <w:gridCol w:w="2265"/>
      </w:tblGrid>
      <w:tr>
        <w:tc>
          <w:tcPr>
            <w:tcW w:w="100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B面：随货单</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726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接口返回一致认为一致（is_match=true）</w:t>
            </w:r>
          </w:p>
          <w:p>
            <w:pPr>
              <w:spacing w:before="120" w:after="120" w:line="288" w:lineRule="auto"/>
              <w:ind w:left="0"/>
              <w:jc w:val="left"/>
            </w:pPr>
          </w:p>
        </w:tc>
        <w:tc>
          <w:tcPr>
            <w:tcW w:w="2265" w:type="dxa"/>
            <w:hMerge w:val="continue"/>
            <w:vMerge w:val="restart"/>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厂家</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准字</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B面：系统单</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726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接口返回一致认为一致（is_match=true）</w:t>
            </w:r>
          </w:p>
          <w:p>
            <w:pPr>
              <w:spacing w:before="120" w:after="120" w:line="288" w:lineRule="auto"/>
              <w:ind w:left="0"/>
              <w:jc w:val="left"/>
            </w:pPr>
          </w:p>
        </w:tc>
        <w:tc>
          <w:tcPr>
            <w:tcW w:w="2265" w:type="dxa"/>
            <w:hMerge w:val="continue"/>
            <w:vMerge w:val="restart"/>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厂家</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准字</w:t>
            </w:r>
          </w:p>
        </w:tc>
        <w:tc>
          <w:tcPr>
            <w:tcW w:w="4995" w:type="dxa"/>
            <w:hMerge w:val="restart"/>
            <w:vMerge w:val="continue"/>
            <w:tcMar>
              <w:top w:type="dxa" w:w="60"/>
              <w:left w:type="dxa" w:w="120"/>
              <w:bottom w:type="dxa" w:w="30"/>
              <w:right w:type="dxa" w:w="120"/>
            </w:tcMar>
          </w:tcPr>
          <w:p>
            <w:pPr>
              <w:spacing w:before="120" w:after="120" w:line="288" w:lineRule="auto"/>
              <w:ind w:left="0"/>
              <w:jc w:val="left"/>
            </w:pPr>
          </w:p>
        </w:tc>
        <w:tc>
          <w:tcPr>
            <w:tcW w:w="2265" w:type="dxa"/>
            <w:hMerge w:val="continue"/>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对码接口返回示例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"match": true,</w:t>
              <w:br/>
              <w:t xml:space="preserve">    "match_strategy": "barcode and common_name and pack"|"brand and common_name and pack"</w:t>
              <w:br/>
              <w:t xml:space="preserve">    "field_details": {</w:t>
              <w:br/>
              <w:t xml:space="preserve">        "brand": {</w:t>
              <w:br/>
              <w:t xml:space="preserve">            "is_match": true,</w:t>
              <w:br/>
              <w:t xml:space="preserve">            "score": 1.0</w:t>
              <w:br/>
              <w:t xml:space="preserve">        },</w:t>
              <w:br/>
              <w:t xml:space="preserve">        "common_name": {</w:t>
              <w:br/>
              <w:t xml:space="preserve">            "is_match": true,</w:t>
              <w:br/>
              <w:t xml:space="preserve">            "score": [0.8,1.0]</w:t>
              <w:br/>
              <w:t xml:space="preserve">        },</w:t>
              <w:br/>
              <w:t xml:space="preserve">        "pack": {</w:t>
              <w:br/>
              <w:t xml:space="preserve">            "is_match": false,</w:t>
              <w:br/>
              <w:t xml:space="preserve">            "score": 1.0</w:t>
              <w:br/>
              <w:t xml:space="preserve">        },</w:t>
              <w:br/>
              <w:t xml:space="preserve">        "barcode": {</w:t>
              <w:br/>
              <w:t xml:space="preserve">            "is_match": true,</w:t>
              <w:br/>
              <w:t xml:space="preserve">            "score": 1.0</w:t>
              <w:br/>
              <w:t xml:space="preserve">        },</w:t>
              <w:br/>
              <w:t xml:space="preserve">        "approval": {</w:t>
              <w:br/>
              <w:t xml:space="preserve">            "is_match": true,</w:t>
              <w:br/>
              <w:t xml:space="preserve">            "score": 1.0</w:t>
              <w:br/>
              <w:t xml:space="preserve">        },</w:t>
              <w:br/>
              <w:t xml:space="preserve">        "manufacturer": {</w:t>
              <w:br/>
              <w:t xml:space="preserve">            "is_match": false,</w:t>
              <w:br/>
              <w:t xml:space="preserve">            "score": [0.8,6.0]</w:t>
              <w:br/>
              <w:t xml:space="preserve">        },</w:t>
              <w:br/>
              <w:t xml:space="preserve">        "extra_info": {</w:t>
              <w:br/>
              <w:t xml:space="preserve">            "is_match": true,</w:t>
              <w:br/>
              <w:t xml:space="preserve">            "score": [0.8,1.0]</w:t>
              <w:br/>
              <w:t xml:space="preserve">        },</w:t>
              <w:br/>
              <w:t xml:space="preserve">        "otc": {</w:t>
              <w:br/>
              <w:t xml:space="preserve">            "is_match": true,</w:t>
              <w:br/>
              <w:t xml:space="preserve">            "score": 1.0</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3.5.2 </w:t>
      </w:r>
      <w:r>
        <w:rPr>
          <w:rFonts w:eastAsia="等线" w:ascii="Arial" w:cs="Arial" w:hAnsi="Arial"/>
          <w:b w:val="true"/>
          <w:sz w:val="30"/>
        </w:rPr>
        <w:t>后端实时核准部分</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4995"/>
        <w:gridCol w:w="2070"/>
      </w:tblGrid>
      <w:tr>
        <w:tc>
          <w:tcPr>
            <w:tcW w:w="121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B面：随货单</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字符串匹配度&gt;90%则认为一致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批号</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完全相等认为一致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A面：实物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B面：系统单</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字符串匹配度&gt;90%或者码上放心企业ID双方映射一致则认为一致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批号</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字符串匹配度=100%则认为一致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完全相等认为一致</w:t>
            </w: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9" w:id="19"/>
      <w:r>
        <w:rPr>
          <w:rFonts w:eastAsia="等线" w:ascii="Arial" w:cs="Arial" w:hAnsi="Arial"/>
          <w:color w:val="3370ff"/>
          <w:sz w:val="32"/>
        </w:rPr>
        <w:t xml:space="preserve">3.6 </w:t>
      </w:r>
      <w:r>
        <w:rPr>
          <w:rFonts w:eastAsia="等线" w:ascii="Arial" w:cs="Arial" w:hAnsi="Arial"/>
          <w:b w:val="true"/>
          <w:sz w:val="32"/>
        </w:rPr>
        <w:t>全局视觉规范和交互说明</w:t>
      </w:r>
      <w:bookmarkEnd w:id="19"/>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4. </w:t>
      </w:r>
      <w:r>
        <w:rPr>
          <w:rFonts w:eastAsia="等线" w:ascii="Arial" w:cs="Arial" w:hAnsi="Arial"/>
          <w:b w:val="true"/>
          <w:sz w:val="36"/>
        </w:rPr>
        <w:t>页面详细需求</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4.1 </w:t>
      </w:r>
      <w:r>
        <w:rPr>
          <w:rFonts w:eastAsia="等线" w:ascii="Arial" w:cs="Arial" w:hAnsi="Arial"/>
          <w:b w:val="true"/>
          <w:sz w:val="32"/>
        </w:rPr>
        <w:t>入库任务首页</w:t>
      </w:r>
      <w:bookmarkEnd w:id="21"/>
    </w:p>
    <w:p>
      <w:pPr>
        <w:numPr>
          <w:numId w:val="16"/>
        </w:numPr>
        <w:spacing w:before="120" w:after="120" w:line="288" w:lineRule="auto"/>
        <w:ind w:left="0"/>
        <w:jc w:val="left"/>
      </w:pPr>
      <w:r>
        <w:rPr>
          <w:rFonts w:eastAsia="等线" w:ascii="Arial" w:cs="Arial" w:hAnsi="Arial"/>
          <w:b w:val="true"/>
          <w:sz w:val="22"/>
        </w:rPr>
        <w:t>列表字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展示口径</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入库任务单号</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任务唯一编号。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任务创建日期</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YYYY-MM-DD</w:t>
            </w:r>
            <w:r>
              <w:rPr>
                <w:rFonts w:eastAsia="等线" w:ascii="Arial" w:cs="Arial" w:hAnsi="Arial"/>
                <w:sz w:val="22"/>
              </w:rPr>
              <w:t>，创建后不变。</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最近操作日期</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YYYY-MM-DD</w:t>
            </w:r>
            <w:r>
              <w:rPr>
                <w:rFonts w:eastAsia="等线" w:ascii="Arial" w:cs="Arial" w:hAnsi="Arial"/>
                <w:sz w:val="22"/>
              </w:rPr>
              <w:t>，当前入库任务最近一次在服务端成功提交，并且实际改变业务数据或业务处理状态的时间</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待验货数量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同待验货卡片数量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待核准数量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同待核准卡片数量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准入库数量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同准入库卡片数量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已入库数量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同已入库卡片数量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采购单号/供应商</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展示任务当前已关联信息；多值时展示任意值</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点击进入该入库任务</w:t>
            </w:r>
          </w:p>
        </w:tc>
      </w:tr>
    </w:tbl>
    <w:p>
      <w:pPr>
        <w:pStyle w:val="2"/>
        <w:spacing w:before="320" w:after="120" w:line="288" w:lineRule="auto"/>
        <w:ind w:left="0"/>
        <w:jc w:val="left"/>
        <w:outlineLvl w:val="1"/>
      </w:pPr>
      <w:bookmarkStart w:name="heading_22" w:id="22"/>
      <w:r>
        <w:rPr>
          <w:rFonts w:eastAsia="等线" w:ascii="Arial" w:cs="Arial" w:hAnsi="Arial"/>
          <w:color w:val="3370ff"/>
          <w:sz w:val="32"/>
        </w:rPr>
        <w:t xml:space="preserve">4.2 </w:t>
      </w:r>
      <w:r>
        <w:rPr>
          <w:rFonts w:eastAsia="等线" w:ascii="Arial" w:cs="Arial" w:hAnsi="Arial"/>
          <w:b w:val="true"/>
          <w:sz w:val="32"/>
        </w:rPr>
        <w:t>拍单页</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取景区</w:t>
            </w:r>
          </w:p>
          <w:p>
            <w:pPr>
              <w:spacing w:before="120" w:after="120" w:line="288" w:lineRule="auto"/>
              <w:ind w:left="0"/>
              <w:jc w:val="left"/>
            </w:pPr>
          </w:p>
        </w:tc>
        <w:tc>
          <w:tcPr>
            <w:tcW w:w="7275"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支持点击拍照或者从相册中上传随货单图片：png/jpg，最大10m</w:t>
            </w:r>
          </w:p>
          <w:p>
            <w:pPr>
              <w:numPr>
                <w:numId w:val="18"/>
              </w:numPr>
              <w:spacing w:before="120" w:after="120" w:line="288" w:lineRule="auto"/>
              <w:ind w:left="0"/>
              <w:jc w:val="left"/>
            </w:pPr>
            <w:r>
              <w:rPr>
                <w:rFonts w:eastAsia="等线" w:ascii="Arial" w:cs="Arial" w:hAnsi="Arial"/>
                <w:sz w:val="22"/>
              </w:rPr>
              <w:t>OCR识别过程中，前端展示加载动画，禁止其他页面操作</w:t>
            </w:r>
          </w:p>
          <w:p>
            <w:pPr>
              <w:numPr>
                <w:numId w:val="19"/>
              </w:numPr>
              <w:spacing w:before="120" w:after="120" w:line="288" w:lineRule="auto"/>
              <w:ind w:left="0"/>
              <w:jc w:val="left"/>
            </w:pPr>
            <w:r>
              <w:rPr>
                <w:rFonts w:eastAsia="等线" w:ascii="Arial" w:cs="Arial" w:hAnsi="Arial"/>
                <w:sz w:val="22"/>
              </w:rPr>
              <w:t>OCR识别成功后，当前未入库的</w:t>
            </w:r>
            <w:r>
              <w:rPr>
                <w:rFonts w:eastAsia="等线" w:ascii="Arial" w:cs="Arial" w:hAnsi="Arial"/>
                <w:sz w:val="22"/>
                <w:shd w:fill="fff67a"/>
              </w:rPr>
              <w:t>验货明细</w:t>
            </w:r>
            <w:r>
              <w:rPr>
                <w:rFonts w:eastAsia="等线" w:ascii="Arial" w:cs="Arial" w:hAnsi="Arial"/>
                <w:sz w:val="22"/>
              </w:rPr>
              <w:t>重新触发一次随货单对码，对其中变量对码关系重新进行一次实物VS随货单核准，最后前端再结束加载动画并刷新页面变量，提示：识别成功！</w:t>
            </w:r>
          </w:p>
          <w:p>
            <w:pPr>
              <w:numPr>
                <w:numId w:val="20"/>
              </w:numPr>
              <w:spacing w:before="120" w:after="120" w:line="288" w:lineRule="auto"/>
              <w:ind w:left="0"/>
              <w:jc w:val="left"/>
            </w:pPr>
            <w:r>
              <w:rPr>
                <w:rFonts w:eastAsia="等线" w:ascii="Arial" w:cs="Arial" w:hAnsi="Arial"/>
                <w:sz w:val="22"/>
              </w:rPr>
              <w:t>OCR识别失败后，前端结束加载动画，提示：识别失败，请重新拍照或上传</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已拍票据列表</w:t>
            </w:r>
          </w:p>
        </w:tc>
        <w:tc>
          <w:tcPr>
            <w:tcW w:w="727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展示当前已拍票据图片数量，支持勾选图片/全选图片，一键删除勾选项</w:t>
            </w:r>
          </w:p>
          <w:p>
            <w:pPr>
              <w:numPr>
                <w:numId w:val="22"/>
              </w:numPr>
              <w:spacing w:before="120" w:after="120" w:line="288" w:lineRule="auto"/>
              <w:ind w:left="0"/>
              <w:jc w:val="left"/>
            </w:pPr>
            <w:r>
              <w:rPr>
                <w:rFonts w:eastAsia="等线" w:ascii="Arial" w:cs="Arial" w:hAnsi="Arial"/>
                <w:sz w:val="22"/>
              </w:rPr>
              <w:t>已拍票据列表顺序：按图片页码排序，页码相同按上传时间先后排序，无页码置底</w:t>
            </w:r>
          </w:p>
          <w:p>
            <w:pPr>
              <w:numPr>
                <w:numId w:val="23"/>
              </w:numPr>
              <w:spacing w:before="120" w:after="120" w:line="288" w:lineRule="auto"/>
              <w:ind w:left="0"/>
              <w:jc w:val="left"/>
            </w:pPr>
            <w:r>
              <w:rPr>
                <w:rFonts w:eastAsia="等线" w:ascii="Arial" w:cs="Arial" w:hAnsi="Arial"/>
                <w:sz w:val="22"/>
              </w:rPr>
              <w:t>点击删除后，弹窗二次确认：删除随货单图片后将重新匹配随货单并智能核准，请注意待核准数量的变化。点击【确定】，删除图片的同时也删除图片识别出的随货单明细，因此解除随货单对码关系的</w:t>
            </w:r>
            <w:r>
              <w:rPr>
                <w:rFonts w:eastAsia="等线" w:ascii="Arial" w:cs="Arial" w:hAnsi="Arial"/>
                <w:sz w:val="22"/>
                <w:shd w:fill="fff67a"/>
              </w:rPr>
              <w:t>验货明细</w:t>
            </w:r>
            <w:r>
              <w:rPr>
                <w:rFonts w:eastAsia="等线" w:ascii="Arial" w:cs="Arial" w:hAnsi="Arial"/>
                <w:sz w:val="22"/>
              </w:rPr>
              <w:t>，需要在候选集中依次取分次高者，若对码成需重新进行一次实物VS随货单核准</w:t>
            </w:r>
          </w:p>
          <w:p>
            <w:pPr>
              <w:numPr>
                <w:numId w:val="24"/>
              </w:numPr>
              <w:spacing w:before="120" w:after="120" w:line="288" w:lineRule="auto"/>
              <w:ind w:left="0"/>
              <w:jc w:val="left"/>
            </w:pPr>
            <w:r>
              <w:rPr>
                <w:rFonts w:eastAsia="等线" w:ascii="Arial" w:cs="Arial" w:hAnsi="Arial"/>
                <w:sz w:val="22"/>
              </w:rPr>
              <w:t>删除过程涉及复杂的对码核准流程，过程中前端展示加载动画禁止页面操作，一切完结后前端再结束加载动画并刷新页面变量</w:t>
            </w:r>
          </w:p>
        </w:tc>
      </w:tr>
    </w:tbl>
    <w:p>
      <w:pPr>
        <w:pStyle w:val="2"/>
        <w:spacing w:before="320" w:after="120" w:line="288" w:lineRule="auto"/>
        <w:ind w:left="0"/>
        <w:jc w:val="left"/>
        <w:outlineLvl w:val="1"/>
      </w:pPr>
      <w:bookmarkStart w:name="heading_23" w:id="23"/>
      <w:r>
        <w:rPr>
          <w:rFonts w:eastAsia="等线" w:ascii="Arial" w:cs="Arial" w:hAnsi="Arial"/>
          <w:color w:val="3370ff"/>
          <w:sz w:val="32"/>
        </w:rPr>
        <w:t xml:space="preserve">4.3 </w:t>
      </w:r>
      <w:r>
        <w:rPr>
          <w:rFonts w:eastAsia="等线" w:ascii="Arial" w:cs="Arial" w:hAnsi="Arial"/>
          <w:b w:val="true"/>
          <w:sz w:val="32"/>
        </w:rPr>
        <w:t>验货页</w:t>
      </w:r>
      <w:bookmarkEnd w:id="23"/>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4.3.1 </w:t>
      </w:r>
      <w:r>
        <w:rPr>
          <w:rFonts w:eastAsia="等线" w:ascii="Arial" w:cs="Arial" w:hAnsi="Arial"/>
          <w:b w:val="true"/>
          <w:sz w:val="30"/>
        </w:rPr>
        <w:t>验货流程</w:t>
      </w:r>
      <w:bookmarkEnd w:id="24"/>
    </w:p>
    <w:p>
      <w:pPr>
        <w:spacing w:before="120" w:after="120" w:line="288" w:lineRule="auto"/>
        <w:ind w:left="0"/>
        <w:jc w:val="center"/>
      </w:pPr>
      <w:r>
        <w:drawing>
          <wp:inline distT="0" distR="0" distB="0" distL="0">
            <wp:extent cx="5257800" cy="1819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819275"/>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4.3.2 </w:t>
      </w:r>
      <w:r>
        <w:rPr>
          <w:rFonts w:eastAsia="等线" w:ascii="Arial" w:cs="Arial" w:hAnsi="Arial"/>
          <w:b w:val="true"/>
          <w:sz w:val="30"/>
        </w:rPr>
        <w:t>扫码交互流程</w:t>
      </w:r>
      <w:bookmarkEnd w:id="25"/>
    </w:p>
    <w:p>
      <w:pPr>
        <w:spacing w:before="120" w:after="120" w:line="288" w:lineRule="auto"/>
        <w:ind w:left="0"/>
        <w:jc w:val="center"/>
      </w:pPr>
      <w:r>
        <w:drawing>
          <wp:inline distT="0" distR="0" distB="0" distL="0">
            <wp:extent cx="5257800" cy="733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733425"/>
                    </a:xfrm>
                    <a:prstGeom prst="rect">
                      <a:avLst/>
                    </a:prstGeom>
                  </pic:spPr>
                </pic:pic>
              </a:graphicData>
            </a:graphic>
          </wp:inline>
        </w:drawing>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4.3.3 </w:t>
      </w:r>
      <w:r>
        <w:rPr>
          <w:rFonts w:eastAsia="等线" w:ascii="Arial" w:cs="Arial" w:hAnsi="Arial"/>
          <w:b w:val="true"/>
          <w:sz w:val="30"/>
        </w:rPr>
        <w:t>已录入品批列表</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卡片信息</w:t>
            </w:r>
          </w:p>
          <w:p>
            <w:pPr>
              <w:spacing w:before="120" w:after="120" w:line="288" w:lineRule="auto"/>
              <w:ind w:left="0"/>
              <w:jc w:val="left"/>
            </w:pPr>
          </w:p>
        </w:tc>
        <w:tc>
          <w:tcPr>
            <w:tcW w:w="7275"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sz w:val="22"/>
              </w:rPr>
              <w:t>唯一性说明：一张商品卡片=一个验货明细行</w:t>
            </w:r>
          </w:p>
          <w:p>
            <w:pPr>
              <w:numPr>
                <w:numId w:val="26"/>
              </w:numPr>
              <w:spacing w:before="120" w:after="120" w:line="288" w:lineRule="auto"/>
              <w:ind w:left="0"/>
              <w:jc w:val="left"/>
            </w:pPr>
            <w:r>
              <w:rPr>
                <w:rFonts w:eastAsia="等线" w:ascii="Arial" w:cs="Arial" w:hAnsi="Arial"/>
                <w:sz w:val="22"/>
              </w:rPr>
              <w:t>商品资料均取值码上放心查询得到的商品数据：通用名、规格、准字、批次信息</w:t>
            </w:r>
          </w:p>
          <w:p>
            <w:pPr>
              <w:numPr>
                <w:numId w:val="27"/>
              </w:numPr>
              <w:spacing w:before="120" w:after="120" w:line="288" w:lineRule="auto"/>
              <w:ind w:left="0"/>
              <w:jc w:val="left"/>
            </w:pPr>
            <w:r>
              <w:rPr>
                <w:rFonts w:eastAsia="等线" w:ascii="Arial" w:cs="Arial" w:hAnsi="Arial"/>
                <w:sz w:val="22"/>
              </w:rPr>
              <w:t>卡片颜色和状态标识</w:t>
            </w:r>
          </w:p>
          <w:p>
            <w:pPr>
              <w:numPr>
                <w:numId w:val="28"/>
              </w:numPr>
              <w:spacing w:before="120" w:after="120" w:line="288" w:lineRule="auto"/>
              <w:ind w:left="453"/>
              <w:jc w:val="left"/>
            </w:pPr>
            <w:r>
              <w:rPr>
                <w:rFonts w:eastAsia="等线" w:ascii="Arial" w:cs="Arial" w:hAnsi="Arial"/>
                <w:sz w:val="22"/>
              </w:rPr>
              <w:t>绿卡【无需核准】对应【验货明细表-系统核准结果】=无异常</w:t>
            </w:r>
          </w:p>
          <w:p>
            <w:pPr>
              <w:numPr>
                <w:numId w:val="29"/>
              </w:numPr>
              <w:spacing w:before="120" w:after="120" w:line="288" w:lineRule="auto"/>
              <w:ind w:left="453"/>
              <w:jc w:val="left"/>
            </w:pPr>
            <w:r>
              <w:rPr>
                <w:rFonts w:eastAsia="等线" w:ascii="Arial" w:cs="Arial" w:hAnsi="Arial"/>
                <w:sz w:val="22"/>
              </w:rPr>
              <w:t>黄卡【待核准】对应【验货明细表-系统核准结果】=待核准/未录全</w:t>
            </w:r>
          </w:p>
          <w:p>
            <w:pPr>
              <w:numPr>
                <w:numId w:val="30"/>
              </w:numPr>
              <w:spacing w:before="120" w:after="120" w:line="288" w:lineRule="auto"/>
              <w:ind w:left="453"/>
              <w:jc w:val="left"/>
            </w:pPr>
            <w:r>
              <w:rPr>
                <w:rFonts w:eastAsia="等线" w:ascii="Arial" w:cs="Arial" w:hAnsi="Arial"/>
                <w:sz w:val="22"/>
              </w:rPr>
              <w:t>蓝卡【已入库】对应【验货明细表-明细状态】=已入库</w:t>
            </w:r>
          </w:p>
          <w:p>
            <w:pPr>
              <w:numPr>
                <w:numId w:val="31"/>
              </w:numPr>
              <w:spacing w:before="120" w:after="120" w:line="288" w:lineRule="auto"/>
              <w:ind w:left="0"/>
              <w:jc w:val="left"/>
            </w:pPr>
            <w:r>
              <w:rPr>
                <w:rFonts w:eastAsia="等线" w:ascii="Arial" w:cs="Arial" w:hAnsi="Arial"/>
                <w:sz w:val="22"/>
              </w:rPr>
              <w:t>标记待采退：标记后入库，命中入库的系统单入库明细可在pda采退待办入口提报采退售后工单（前逻辑）</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见验货流程</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w:t>
            </w:r>
          </w:p>
        </w:tc>
        <w:tc>
          <w:tcPr>
            <w:tcW w:w="7275" w:type="dxa"/>
            <w:tcMar>
              <w:top w:type="dxa" w:w="60"/>
              <w:left w:type="dxa" w:w="120"/>
              <w:bottom w:type="dxa" w:w="30"/>
              <w:right w:type="dxa" w:w="120"/>
            </w:tcMar>
          </w:tcPr>
          <w:p>
            <w:pPr>
              <w:numPr>
                <w:numId w:val="32"/>
              </w:numPr>
              <w:spacing w:before="120" w:after="120" w:line="288" w:lineRule="auto"/>
              <w:ind w:left="0"/>
              <w:jc w:val="left"/>
            </w:pPr>
            <w:r>
              <w:rPr>
                <w:rFonts w:eastAsia="等线" w:ascii="Arial" w:cs="Arial" w:hAnsi="Arial"/>
                <w:sz w:val="22"/>
              </w:rPr>
              <w:t>支持勾选图片/全选卡片，再点击【删除所选】一键删除勾选项</w:t>
            </w:r>
          </w:p>
          <w:p>
            <w:pPr>
              <w:numPr>
                <w:numId w:val="33"/>
              </w:numPr>
              <w:spacing w:before="120" w:after="120" w:line="288" w:lineRule="auto"/>
              <w:ind w:left="0"/>
              <w:jc w:val="left"/>
            </w:pPr>
            <w:r>
              <w:rPr>
                <w:rFonts w:eastAsia="等线" w:ascii="Arial" w:cs="Arial" w:hAnsi="Arial"/>
                <w:sz w:val="22"/>
              </w:rPr>
              <w:t>点击【删除所选】弹出二次确认弹窗：确定删除？ 用户可选择确定或者取消，若选择确定则删除其验货明细表+系统单候选集+随货单候选集 所有相关数据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w:t>
            </w:r>
          </w:p>
        </w:tc>
        <w:tc>
          <w:tcPr>
            <w:tcW w:w="7275" w:type="dxa"/>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搜索框支持扫追溯码或者输入商品信息（通用名+国药准字+批号）可搜索对应商品卡片</w:t>
            </w:r>
          </w:p>
          <w:p>
            <w:pPr>
              <w:numPr>
                <w:numId w:val="35"/>
              </w:numPr>
              <w:spacing w:before="120" w:after="120" w:line="288" w:lineRule="auto"/>
              <w:ind w:left="0"/>
              <w:jc w:val="left"/>
            </w:pPr>
            <w:r>
              <w:rPr>
                <w:rFonts w:eastAsia="等线" w:ascii="Arial" w:cs="Arial" w:hAnsi="Arial"/>
                <w:sz w:val="22"/>
              </w:rPr>
              <w:t>点击搜索框光标聚集到框，点击其他区域光标离开框</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w:t>
            </w:r>
          </w:p>
        </w:tc>
        <w:tc>
          <w:tcPr>
            <w:tcW w:w="7275" w:type="dxa"/>
            <w:tcMar>
              <w:top w:type="dxa" w:w="60"/>
              <w:left w:type="dxa" w:w="120"/>
              <w:bottom w:type="dxa" w:w="30"/>
              <w:right w:type="dxa" w:w="120"/>
            </w:tcMar>
          </w:tcPr>
          <w:p>
            <w:pPr>
              <w:spacing w:before="120" w:after="120" w:line="288" w:lineRule="auto"/>
              <w:ind w:left="0"/>
              <w:jc w:val="left"/>
            </w:pPr>
            <w:r>
              <w:drawing>
                <wp:inline distT="0" distR="0" distB="0" distL="0">
                  <wp:extent cx="3705225" cy="3305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3705225" cy="3305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点击追溯码卡片热区，弹窗编辑追溯码，追溯码信息取自验货明细的实录信息，允许用户二次编辑</w:t>
            </w:r>
          </w:p>
          <w:p>
            <w:pPr>
              <w:numPr>
                <w:numId w:val="36"/>
              </w:numPr>
              <w:spacing w:before="120" w:after="120" w:line="288" w:lineRule="auto"/>
              <w:ind w:left="0"/>
              <w:jc w:val="left"/>
            </w:pPr>
            <w:r>
              <w:rPr>
                <w:rFonts w:eastAsia="等线" w:ascii="Arial" w:cs="Arial" w:hAnsi="Arial"/>
                <w:sz w:val="22"/>
              </w:rPr>
              <w:t>实录追溯码数量可超过应录追溯码数量，无上限</w:t>
            </w:r>
          </w:p>
          <w:p>
            <w:pPr>
              <w:numPr>
                <w:numId w:val="37"/>
              </w:numPr>
              <w:spacing w:before="120" w:after="120" w:line="288" w:lineRule="auto"/>
              <w:ind w:left="0"/>
              <w:jc w:val="left"/>
            </w:pPr>
            <w:r>
              <w:rPr>
                <w:rFonts w:eastAsia="等线" w:ascii="Arial" w:cs="Arial" w:hAnsi="Arial"/>
                <w:sz w:val="22"/>
              </w:rPr>
              <w:t>蓝色=在应录追溯码序列中的实录追溯码</w:t>
            </w:r>
          </w:p>
          <w:p>
            <w:pPr>
              <w:numPr>
                <w:numId w:val="38"/>
              </w:numPr>
              <w:spacing w:before="120" w:after="120" w:line="288" w:lineRule="auto"/>
              <w:ind w:left="0"/>
              <w:jc w:val="left"/>
            </w:pPr>
            <w:r>
              <w:rPr>
                <w:rFonts w:eastAsia="等线" w:ascii="Arial" w:cs="Arial" w:hAnsi="Arial"/>
                <w:sz w:val="22"/>
              </w:rPr>
              <w:t>黄色=不在应录追溯码序列中的实录追溯码</w:t>
            </w:r>
          </w:p>
          <w:p>
            <w:pPr>
              <w:numPr>
                <w:numId w:val="39"/>
              </w:numPr>
              <w:spacing w:before="120" w:after="120" w:line="288" w:lineRule="auto"/>
              <w:ind w:left="0"/>
              <w:jc w:val="left"/>
            </w:pPr>
            <w:r>
              <w:rPr>
                <w:rFonts w:eastAsia="等线" w:ascii="Arial" w:cs="Arial" w:hAnsi="Arial"/>
                <w:sz w:val="22"/>
              </w:rPr>
              <w:t>追溯码录入框仅支持输入数字，每满20位自动触发校验：该追溯码是否存在于实录追溯码中，若存在则录入后标蓝，不存在则录入后标黄，录入后清空录入框</w:t>
            </w:r>
          </w:p>
          <w:p>
            <w:pPr>
              <w:numPr>
                <w:numId w:val="40"/>
              </w:numPr>
              <w:spacing w:before="120" w:after="120" w:line="288" w:lineRule="auto"/>
              <w:ind w:left="0"/>
              <w:jc w:val="left"/>
            </w:pPr>
            <w:r>
              <w:rPr>
                <w:rFonts w:eastAsia="等线" w:ascii="Arial" w:cs="Arial" w:hAnsi="Arial"/>
                <w:sz w:val="22"/>
              </w:rPr>
              <w:t>点击【清空】清空录入框，点击【保存】保存编辑内容</w:t>
            </w:r>
          </w:p>
          <w:p>
            <w:pPr>
              <w:numPr>
                <w:numId w:val="41"/>
              </w:numPr>
              <w:spacing w:before="120" w:after="120" w:line="288" w:lineRule="auto"/>
              <w:ind w:left="0"/>
              <w:jc w:val="left"/>
            </w:pPr>
            <w:r>
              <w:rPr>
                <w:rFonts w:eastAsia="等线" w:ascii="Arial" w:cs="Arial" w:hAnsi="Arial"/>
                <w:sz w:val="22"/>
              </w:rPr>
              <w:t>点击“X”号支持删除追溯码，当删除明细到最后一个追溯码时‘X’号隐藏，无法继续删除</w:t>
            </w:r>
          </w:p>
        </w:tc>
      </w:tr>
    </w:tbl>
    <w:p>
      <w:pPr>
        <w:pStyle w:val="2"/>
        <w:spacing w:before="320" w:after="120" w:line="288" w:lineRule="auto"/>
        <w:ind w:left="0"/>
        <w:jc w:val="left"/>
        <w:outlineLvl w:val="1"/>
      </w:pPr>
      <w:bookmarkStart w:name="heading_27" w:id="27"/>
      <w:r>
        <w:rPr>
          <w:rFonts w:eastAsia="等线" w:ascii="Arial" w:cs="Arial" w:hAnsi="Arial"/>
          <w:color w:val="3370ff"/>
          <w:sz w:val="32"/>
        </w:rPr>
        <w:t xml:space="preserve">4.4 </w:t>
      </w:r>
      <w:r>
        <w:rPr>
          <w:rFonts w:eastAsia="等线" w:ascii="Arial" w:cs="Arial" w:hAnsi="Arial"/>
          <w:b w:val="true"/>
          <w:sz w:val="32"/>
        </w:rPr>
        <w:t>核准页</w:t>
      </w:r>
      <w:bookmarkEnd w:id="27"/>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4.4.1 </w:t>
      </w:r>
      <w:r>
        <w:rPr>
          <w:rFonts w:eastAsia="等线" w:ascii="Arial" w:cs="Arial" w:hAnsi="Arial"/>
          <w:b w:val="true"/>
          <w:sz w:val="30"/>
        </w:rPr>
        <w:t>待核准队列</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列表信息</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列表行和验货明细（明细状态=待核准）一一对应，列表信息来自于验货明细的：通用名X数量</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列表顺序</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增量列表行以验货明细的创建时间排序，从上到下对应从晚到早</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搜索框</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可对通用名/实录追溯码进行搜索，列表仅展示过滤后命中的明细</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放入准入库/留在待核准</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点击【放入准入库】，前端展示卡片掉落准入库动画，后端记人工核准结果=准入库</w:t>
            </w:r>
          </w:p>
          <w:p>
            <w:pPr>
              <w:spacing w:before="120" w:after="120" w:line="288" w:lineRule="auto"/>
              <w:ind w:left="0"/>
              <w:jc w:val="left"/>
            </w:pPr>
            <w:r>
              <w:rPr>
                <w:rFonts w:eastAsia="等线" w:ascii="Arial" w:cs="Arial" w:hAnsi="Arial"/>
                <w:sz w:val="22"/>
              </w:rPr>
              <w:t>点击【留在待核准】，前端展示卡片掉落队尾动画，后端记人工核准结果=待核准且列表顺序放置最后</w:t>
            </w:r>
          </w:p>
          <w:p>
            <w:pPr>
              <w:spacing w:before="120" w:after="120" w:line="288" w:lineRule="auto"/>
              <w:ind w:left="0"/>
              <w:jc w:val="left"/>
            </w:pPr>
            <w:r>
              <w:rPr>
                <w:rFonts w:eastAsia="等线" w:ascii="Arial" w:cs="Arial" w:hAnsi="Arial"/>
                <w:sz w:val="22"/>
              </w:rPr>
              <w:t>若验货明细未对码任何系统单，点击【放入准入库】弹窗报错：未匹配系统单据，无法入库</w:t>
            </w:r>
          </w:p>
        </w:tc>
      </w:tr>
    </w:tbl>
    <w:p>
      <w:pPr>
        <w:pStyle w:val="3"/>
        <w:spacing w:before="300" w:after="120" w:line="288" w:lineRule="auto"/>
        <w:ind w:left="0"/>
        <w:jc w:val="left"/>
        <w:outlineLvl w:val="2"/>
      </w:pPr>
      <w:bookmarkStart w:name="heading_29" w:id="29"/>
      <w:r>
        <w:rPr>
          <w:rFonts w:eastAsia="等线" w:ascii="Arial" w:cs="Arial" w:hAnsi="Arial"/>
          <w:color w:val="3370ff"/>
          <w:sz w:val="30"/>
        </w:rPr>
        <w:t xml:space="preserve">4.4.2 </w:t>
      </w:r>
      <w:r>
        <w:rPr>
          <w:rFonts w:eastAsia="等线" w:ascii="Arial" w:cs="Arial" w:hAnsi="Arial"/>
          <w:b w:val="true"/>
          <w:sz w:val="30"/>
        </w:rPr>
        <w:t>入库卡片（蓝卡）</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卡片信息</w:t>
            </w:r>
          </w:p>
        </w:tc>
        <w:tc>
          <w:tcPr>
            <w:tcW w:w="7275" w:type="dxa"/>
            <w:tcMar>
              <w:top w:type="dxa" w:w="60"/>
              <w:left w:type="dxa" w:w="120"/>
              <w:bottom w:type="dxa" w:w="30"/>
              <w:right w:type="dxa" w:w="120"/>
            </w:tcMar>
          </w:tcPr>
          <w:p>
            <w:pPr>
              <w:spacing w:before="120" w:after="120" w:line="288" w:lineRule="auto"/>
              <w:ind w:left="0"/>
              <w:jc w:val="center"/>
            </w:pPr>
            <w:r>
              <w:drawing>
                <wp:inline distT="0" distR="0" distB="0" distL="0">
                  <wp:extent cx="4467225" cy="15906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4467225" cy="1590675"/>
                          </a:xfrm>
                          <a:prstGeom prst="rect">
                            <a:avLst/>
                          </a:prstGeom>
                        </pic:spPr>
                      </pic:pic>
                    </a:graphicData>
                  </a:graphic>
                </wp:inline>
              </w:drawing>
            </w:r>
          </w:p>
          <w:p>
            <w:pPr>
              <w:numPr>
                <w:numId w:val="42"/>
              </w:numPr>
              <w:spacing w:before="120" w:after="120" w:line="288" w:lineRule="auto"/>
              <w:ind w:left="0"/>
              <w:jc w:val="left"/>
            </w:pPr>
            <w:r>
              <w:rPr>
                <w:rFonts w:eastAsia="等线" w:ascii="Arial" w:cs="Arial" w:hAnsi="Arial"/>
                <w:sz w:val="22"/>
              </w:rPr>
              <w:t>验货明细数据：取自验货明细表：通用名 规格 码上放心企业名称 批次信息 追溯码实录应录</w:t>
            </w:r>
          </w:p>
          <w:p>
            <w:pPr>
              <w:numPr>
                <w:numId w:val="43"/>
              </w:numPr>
              <w:spacing w:before="120" w:after="120" w:line="288" w:lineRule="auto"/>
              <w:ind w:left="0"/>
              <w:jc w:val="left"/>
            </w:pPr>
            <w:r>
              <w:rPr>
                <w:rFonts w:eastAsia="等线" w:ascii="Arial" w:cs="Arial" w:hAnsi="Arial"/>
                <w:sz w:val="22"/>
              </w:rPr>
              <w:t>系统单明细数据：取自掌店易采购单原始数据</w:t>
            </w:r>
          </w:p>
          <w:p>
            <w:pPr>
              <w:numPr>
                <w:numId w:val="44"/>
              </w:numPr>
              <w:spacing w:before="120" w:after="120" w:line="288" w:lineRule="auto"/>
              <w:ind w:left="0"/>
              <w:jc w:val="left"/>
            </w:pPr>
            <w:r>
              <w:rPr>
                <w:rFonts w:eastAsia="等线" w:ascii="Arial" w:cs="Arial" w:hAnsi="Arial"/>
                <w:sz w:val="22"/>
              </w:rPr>
              <w:t>随货单明细图片：命中行图片四点坐标画框，截取四点坐标完整的局部图</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编辑批次</w:t>
            </w:r>
          </w:p>
        </w:tc>
        <w:tc>
          <w:tcPr>
            <w:tcW w:w="7275" w:type="dxa"/>
            <w:tcMar>
              <w:top w:type="dxa" w:w="60"/>
              <w:left w:type="dxa" w:w="120"/>
              <w:bottom w:type="dxa" w:w="30"/>
              <w:right w:type="dxa" w:w="120"/>
            </w:tcMar>
          </w:tcPr>
          <w:p>
            <w:pPr>
              <w:spacing w:before="120" w:after="120" w:line="288" w:lineRule="auto"/>
              <w:ind w:left="0"/>
              <w:jc w:val="left"/>
            </w:pPr>
            <w:r>
              <w:drawing>
                <wp:inline distT="0" distR="0" distB="0" distL="0">
                  <wp:extent cx="4000500" cy="3619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4000500" cy="3619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点击批次卡片热区，弹窗编辑批次，批次信息默认填入验货明细的批次信息，但是允许用户二次编辑</w:t>
            </w:r>
          </w:p>
          <w:p>
            <w:pPr>
              <w:numPr>
                <w:numId w:val="45"/>
              </w:numPr>
              <w:spacing w:before="120" w:after="120" w:line="288" w:lineRule="auto"/>
              <w:ind w:left="0"/>
              <w:jc w:val="left"/>
            </w:pPr>
            <w:r>
              <w:rPr>
                <w:rFonts w:eastAsia="等线" w:ascii="Arial" w:cs="Arial" w:hAnsi="Arial"/>
                <w:sz w:val="22"/>
              </w:rPr>
              <w:t>实物批次一键填入：一键填入验货明细的批次信息</w:t>
            </w:r>
          </w:p>
          <w:p>
            <w:pPr>
              <w:numPr>
                <w:numId w:val="46"/>
              </w:numPr>
              <w:spacing w:before="120" w:after="120" w:line="288" w:lineRule="auto"/>
              <w:ind w:left="0"/>
              <w:jc w:val="left"/>
            </w:pPr>
            <w:r>
              <w:rPr>
                <w:rFonts w:eastAsia="等线" w:ascii="Arial" w:cs="Arial" w:hAnsi="Arial"/>
                <w:sz w:val="22"/>
              </w:rPr>
              <w:t>随货单批次一键填入：一键填入随货单明细的批次信息</w:t>
            </w:r>
          </w:p>
          <w:p>
            <w:pPr>
              <w:numPr>
                <w:numId w:val="47"/>
              </w:numPr>
              <w:spacing w:before="120" w:after="120" w:line="288" w:lineRule="auto"/>
              <w:ind w:left="0"/>
              <w:jc w:val="left"/>
            </w:pPr>
            <w:r>
              <w:rPr>
                <w:rFonts w:eastAsia="等线" w:ascii="Arial" w:cs="Arial" w:hAnsi="Arial"/>
                <w:sz w:val="22"/>
              </w:rPr>
              <w:t>原始采购单批次一键填入：一键填入掌店易原始采购单的批次信息</w:t>
            </w:r>
          </w:p>
          <w:p>
            <w:pPr>
              <w:numPr>
                <w:numId w:val="48"/>
              </w:numPr>
              <w:spacing w:before="120" w:after="120" w:line="288" w:lineRule="auto"/>
              <w:ind w:left="0"/>
              <w:jc w:val="left"/>
            </w:pPr>
            <w:r>
              <w:rPr>
                <w:rFonts w:eastAsia="等线" w:ascii="Arial" w:cs="Arial" w:hAnsi="Arial"/>
                <w:sz w:val="22"/>
              </w:rPr>
              <w:t>也支持手动编辑批号效期产期，点击【保存】退出弹窗编辑生效，最终填入的批次信息保存在对码核准明细主表中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编辑追溯码</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w:t>
            </w:r>
            <w:hyperlink r:id="rId15">
              <w:r>
                <w:rPr>
                  <w:rFonts w:eastAsia="等线" w:ascii="Arial" w:cs="Arial" w:hAnsi="Arial"/>
                  <w:color w:val="3370ff"/>
                  <w:sz w:val="22"/>
                </w:rPr>
                <w:t>验货页编辑追溯码</w:t>
              </w:r>
            </w:hyperlink>
          </w:p>
        </w:tc>
      </w:tr>
    </w:tbl>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4.4.3 </w:t>
      </w:r>
      <w:r>
        <w:rPr>
          <w:rFonts w:eastAsia="等线" w:ascii="Arial" w:cs="Arial" w:hAnsi="Arial"/>
          <w:b w:val="true"/>
          <w:sz w:val="30"/>
        </w:rPr>
        <w:t>美团卡片（黄卡）</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卡片信息</w:t>
            </w:r>
          </w:p>
        </w:tc>
        <w:tc>
          <w:tcPr>
            <w:tcW w:w="7275" w:type="dxa"/>
            <w:tcMar>
              <w:top w:type="dxa" w:w="60"/>
              <w:left w:type="dxa" w:w="120"/>
              <w:bottom w:type="dxa" w:w="30"/>
              <w:right w:type="dxa" w:w="120"/>
            </w:tcMar>
          </w:tcPr>
          <w:p>
            <w:pPr>
              <w:numPr>
                <w:numId w:val="49"/>
              </w:numPr>
              <w:spacing w:before="120" w:after="120" w:line="288" w:lineRule="auto"/>
              <w:ind w:left="0"/>
              <w:jc w:val="left"/>
            </w:pPr>
            <w:r>
              <w:rPr>
                <w:rFonts w:eastAsia="等线" w:ascii="Arial" w:cs="Arial" w:hAnsi="Arial"/>
                <w:sz w:val="22"/>
              </w:rPr>
              <w:t>根据durgid关联O2On，优先取静态库商品资料，静态库无商品资料再取SPU商品资料展示</w:t>
            </w:r>
          </w:p>
          <w:p>
            <w:pPr>
              <w:numPr>
                <w:numId w:val="50"/>
              </w:numPr>
              <w:spacing w:before="120" w:after="120" w:line="288" w:lineRule="auto"/>
              <w:ind w:left="0"/>
              <w:jc w:val="left"/>
            </w:pPr>
            <w:r>
              <w:rPr>
                <w:rFonts w:eastAsia="等线" w:ascii="Arial" w:cs="Arial" w:hAnsi="Arial"/>
                <w:sz w:val="22"/>
              </w:rPr>
              <w:t>第一张图固定为SPU营销主图，取自o2o_nexus.t_goods_spu_img</w:t>
            </w:r>
          </w:p>
        </w:tc>
      </w:tr>
    </w:tbl>
    <w:p>
      <w:pPr>
        <w:pStyle w:val="3"/>
        <w:spacing w:before="300" w:after="120" w:line="288" w:lineRule="auto"/>
        <w:ind w:left="0"/>
        <w:jc w:val="left"/>
        <w:outlineLvl w:val="2"/>
      </w:pPr>
      <w:bookmarkStart w:name="heading_31" w:id="31"/>
      <w:r>
        <w:rPr>
          <w:rFonts w:eastAsia="等线" w:ascii="Arial" w:cs="Arial" w:hAnsi="Arial"/>
          <w:color w:val="3370ff"/>
          <w:sz w:val="30"/>
        </w:rPr>
        <w:t xml:space="preserve">4.4.4 </w:t>
      </w:r>
      <w:r>
        <w:rPr>
          <w:rFonts w:eastAsia="等线" w:ascii="Arial" w:cs="Arial" w:hAnsi="Arial"/>
          <w:b w:val="true"/>
          <w:sz w:val="30"/>
        </w:rPr>
        <w:t>三方数据对比</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列表信息</w:t>
            </w:r>
          </w:p>
        </w:tc>
        <w:tc>
          <w:tcPr>
            <w:tcW w:w="7215"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三份资料来自各自明细表，列数总共有10列：通用名、规格、准字、条码、厂家、处方分类、批号、产期、效期、供应商</w:t>
            </w:r>
          </w:p>
          <w:p>
            <w:pPr>
              <w:numPr>
                <w:numId w:val="52"/>
              </w:numPr>
              <w:spacing w:before="120" w:after="120" w:line="288" w:lineRule="auto"/>
              <w:ind w:left="0"/>
              <w:jc w:val="left"/>
            </w:pPr>
            <w:r>
              <w:rPr>
                <w:rFonts w:eastAsia="等线" w:ascii="Arial" w:cs="Arial" w:hAnsi="Arial"/>
                <w:sz w:val="22"/>
              </w:rPr>
              <w:t>候选集中核准结果记录为不一致的，固定展开为高亮行，反之则默认收起</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采购单匹配错了，换一个</w:t>
            </w:r>
          </w:p>
        </w:tc>
        <w:tc>
          <w:tcPr>
            <w:tcW w:w="7215" w:type="dxa"/>
            <w:tcMar>
              <w:top w:type="dxa" w:w="60"/>
              <w:left w:type="dxa" w:w="120"/>
              <w:bottom w:type="dxa" w:w="30"/>
              <w:right w:type="dxa" w:w="120"/>
            </w:tcMar>
          </w:tcPr>
          <w:p>
            <w:pPr>
              <w:spacing w:before="120" w:after="120" w:line="288" w:lineRule="auto"/>
              <w:ind w:left="0"/>
              <w:jc w:val="left"/>
            </w:pPr>
            <w:r>
              <w:drawing>
                <wp:inline distT="0" distR="0" distB="0" distL="0">
                  <wp:extent cx="3152775" cy="28479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3152775" cy="2847975"/>
                          </a:xfrm>
                          <a:prstGeom prst="rect">
                            <a:avLst/>
                          </a:prstGeom>
                        </pic:spPr>
                      </pic:pic>
                    </a:graphicData>
                  </a:graphic>
                </wp:inline>
              </w:drawing>
            </w:r>
          </w:p>
          <w:p>
            <w:pPr>
              <w:numPr>
                <w:numId w:val="53"/>
              </w:numPr>
              <w:spacing w:before="120" w:after="120" w:line="288" w:lineRule="auto"/>
              <w:ind w:left="0"/>
              <w:jc w:val="left"/>
            </w:pPr>
            <w:r>
              <w:rPr>
                <w:rFonts w:eastAsia="等线" w:ascii="Arial" w:cs="Arial" w:hAnsi="Arial"/>
                <w:sz w:val="22"/>
              </w:rPr>
              <w:t>采购单信息和商品信息筛选框支持对掌店易当前全量未入库行明细进行筛选，点击回车触发筛选</w:t>
            </w:r>
          </w:p>
          <w:p>
            <w:pPr>
              <w:numPr>
                <w:numId w:val="54"/>
              </w:numPr>
              <w:spacing w:before="120" w:after="120" w:line="288" w:lineRule="auto"/>
              <w:ind w:left="0"/>
              <w:jc w:val="left"/>
            </w:pPr>
            <w:r>
              <w:rPr>
                <w:rFonts w:eastAsia="等线" w:ascii="Arial" w:cs="Arial" w:hAnsi="Arial"/>
                <w:sz w:val="22"/>
              </w:rPr>
              <w:t>当筛选框为空时，展示对码候选集，高亮当前选择项</w:t>
            </w:r>
          </w:p>
          <w:p>
            <w:pPr>
              <w:numPr>
                <w:numId w:val="55"/>
              </w:numPr>
              <w:spacing w:before="120" w:after="120" w:line="288" w:lineRule="auto"/>
              <w:ind w:left="0"/>
              <w:jc w:val="left"/>
            </w:pPr>
            <w:r>
              <w:rPr>
                <w:rFonts w:eastAsia="等线" w:ascii="Arial" w:cs="Arial" w:hAnsi="Arial"/>
                <w:sz w:val="22"/>
              </w:rPr>
              <w:t>点击非高亮卡片，转移当前选择结果</w:t>
            </w:r>
          </w:p>
          <w:p>
            <w:pPr>
              <w:numPr>
                <w:numId w:val="56"/>
              </w:numPr>
              <w:spacing w:before="120" w:after="120" w:line="288" w:lineRule="auto"/>
              <w:ind w:left="0"/>
              <w:jc w:val="left"/>
            </w:pPr>
            <w:r>
              <w:rPr>
                <w:rFonts w:eastAsia="等线" w:ascii="Arial" w:cs="Arial" w:hAnsi="Arial"/>
                <w:sz w:val="22"/>
              </w:rPr>
              <w:t>点击确定编辑生效，若更换其他对码结果，重新做核准</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随货单匹配错了，换一个</w:t>
            </w:r>
          </w:p>
        </w:tc>
        <w:tc>
          <w:tcPr>
            <w:tcW w:w="7215" w:type="dxa"/>
            <w:tcMar>
              <w:top w:type="dxa" w:w="60"/>
              <w:left w:type="dxa" w:w="120"/>
              <w:bottom w:type="dxa" w:w="30"/>
              <w:right w:type="dxa" w:w="120"/>
            </w:tcMar>
          </w:tcPr>
          <w:p>
            <w:pPr>
              <w:spacing w:before="120" w:after="120" w:line="288" w:lineRule="auto"/>
              <w:ind w:left="0"/>
              <w:jc w:val="left"/>
            </w:pPr>
            <w:r>
              <w:drawing>
                <wp:inline distT="0" distR="0" distB="0" distL="0">
                  <wp:extent cx="3162300" cy="47815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3162300" cy="4781550"/>
                          </a:xfrm>
                          <a:prstGeom prst="rect">
                            <a:avLst/>
                          </a:prstGeom>
                        </pic:spPr>
                      </pic:pic>
                    </a:graphicData>
                  </a:graphic>
                </wp:inline>
              </w:drawing>
            </w:r>
          </w:p>
          <w:p>
            <w:pPr>
              <w:numPr>
                <w:numId w:val="57"/>
              </w:numPr>
              <w:spacing w:before="120" w:after="120" w:line="288" w:lineRule="auto"/>
              <w:ind w:left="0"/>
              <w:jc w:val="left"/>
            </w:pPr>
            <w:r>
              <w:rPr>
                <w:rFonts w:eastAsia="等线" w:ascii="Arial" w:cs="Arial" w:hAnsi="Arial"/>
                <w:sz w:val="22"/>
              </w:rPr>
              <w:t>单据信息和商品信息筛选框支持对当前入库任务内全量随货单明细行进行筛选，点击回车触发筛选</w:t>
            </w:r>
          </w:p>
          <w:p>
            <w:pPr>
              <w:numPr>
                <w:numId w:val="58"/>
              </w:numPr>
              <w:spacing w:before="120" w:after="120" w:line="288" w:lineRule="auto"/>
              <w:ind w:left="0"/>
              <w:jc w:val="left"/>
            </w:pPr>
            <w:r>
              <w:rPr>
                <w:rFonts w:eastAsia="等线" w:ascii="Arial" w:cs="Arial" w:hAnsi="Arial"/>
                <w:sz w:val="22"/>
              </w:rPr>
              <w:t>当筛选框为空时，展示对码候选集，高亮当前关联项</w:t>
            </w:r>
          </w:p>
          <w:p>
            <w:pPr>
              <w:numPr>
                <w:numId w:val="59"/>
              </w:numPr>
              <w:spacing w:before="120" w:after="120" w:line="288" w:lineRule="auto"/>
              <w:ind w:left="0"/>
              <w:jc w:val="left"/>
            </w:pPr>
            <w:r>
              <w:rPr>
                <w:rFonts w:eastAsia="等线" w:ascii="Arial" w:cs="Arial" w:hAnsi="Arial"/>
                <w:sz w:val="22"/>
              </w:rPr>
              <w:t>点击非高亮卡片，变更当前关联项</w:t>
            </w:r>
          </w:p>
          <w:p>
            <w:pPr>
              <w:numPr>
                <w:numId w:val="60"/>
              </w:numPr>
              <w:spacing w:before="120" w:after="120" w:line="288" w:lineRule="auto"/>
              <w:ind w:left="0"/>
              <w:jc w:val="left"/>
            </w:pPr>
            <w:r>
              <w:rPr>
                <w:rFonts w:eastAsia="等线" w:ascii="Arial" w:cs="Arial" w:hAnsi="Arial"/>
                <w:sz w:val="22"/>
              </w:rPr>
              <w:t>点击确定编辑生效，此时校验到若更换其他关联项，重新做核准</w:t>
            </w:r>
          </w:p>
        </w:tc>
      </w:tr>
    </w:tbl>
    <w:p>
      <w:pPr>
        <w:pStyle w:val="3"/>
        <w:spacing w:before="300" w:after="120" w:line="288" w:lineRule="auto"/>
        <w:ind w:left="0"/>
        <w:jc w:val="left"/>
        <w:outlineLvl w:val="2"/>
      </w:pPr>
      <w:bookmarkStart w:name="heading_32" w:id="32"/>
      <w:r>
        <w:rPr>
          <w:rFonts w:eastAsia="等线" w:ascii="Arial" w:cs="Arial" w:hAnsi="Arial"/>
          <w:color w:val="3370ff"/>
          <w:sz w:val="30"/>
        </w:rPr>
        <w:t xml:space="preserve">4.4.5 </w:t>
      </w:r>
      <w:r>
        <w:rPr>
          <w:rFonts w:eastAsia="等线" w:ascii="Arial" w:cs="Arial" w:hAnsi="Arial"/>
          <w:b w:val="true"/>
          <w:sz w:val="30"/>
        </w:rPr>
        <w:t>异常场景枚举</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需求点名称</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需求点详细描述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未匹配到系统单明细</w:t>
            </w:r>
          </w:p>
        </w:tc>
        <w:tc>
          <w:tcPr>
            <w:tcW w:w="7215" w:type="dxa"/>
            <w:tcMar>
              <w:top w:type="dxa" w:w="60"/>
              <w:left w:type="dxa" w:w="120"/>
              <w:bottom w:type="dxa" w:w="30"/>
              <w:right w:type="dxa" w:w="120"/>
            </w:tcMar>
          </w:tcPr>
          <w:p>
            <w:pPr>
              <w:spacing w:before="120" w:after="120" w:line="288" w:lineRule="auto"/>
              <w:ind w:left="0"/>
              <w:jc w:val="center"/>
            </w:pPr>
            <w:r>
              <w:drawing>
                <wp:inline distT="0" distR="0" distB="0" distL="0">
                  <wp:extent cx="4429125" cy="28479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4429125" cy="2847975"/>
                          </a:xfrm>
                          <a:prstGeom prst="rect">
                            <a:avLst/>
                          </a:prstGeom>
                        </pic:spPr>
                      </pic:pic>
                    </a:graphicData>
                  </a:graphic>
                </wp:inline>
              </w:drawing>
            </w:r>
          </w:p>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未匹配到随货单明细</w:t>
            </w:r>
          </w:p>
        </w:tc>
        <w:tc>
          <w:tcPr>
            <w:tcW w:w="7215" w:type="dxa"/>
            <w:tcMar>
              <w:top w:type="dxa" w:w="60"/>
              <w:left w:type="dxa" w:w="120"/>
              <w:bottom w:type="dxa" w:w="30"/>
              <w:right w:type="dxa" w:w="120"/>
            </w:tcMar>
          </w:tcPr>
          <w:p>
            <w:pPr>
              <w:spacing w:before="120" w:after="120" w:line="288" w:lineRule="auto"/>
              <w:ind w:left="0"/>
              <w:jc w:val="center"/>
            </w:pPr>
            <w:r>
              <w:drawing>
                <wp:inline distT="0" distR="0" distB="0" distL="0">
                  <wp:extent cx="4429125" cy="2809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4429125" cy="2809875"/>
                          </a:xfrm>
                          <a:prstGeom prst="rect">
                            <a:avLst/>
                          </a:prstGeom>
                        </pic:spPr>
                      </pic:pic>
                    </a:graphicData>
                  </a:graphic>
                </wp:inline>
              </w:drawing>
            </w:r>
          </w:p>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未匹配到系统单明细+随货单明细</w:t>
            </w:r>
          </w:p>
        </w:tc>
        <w:tc>
          <w:tcPr>
            <w:tcW w:w="7215" w:type="dxa"/>
            <w:tcMar>
              <w:top w:type="dxa" w:w="60"/>
              <w:left w:type="dxa" w:w="120"/>
              <w:bottom w:type="dxa" w:w="30"/>
              <w:right w:type="dxa" w:w="120"/>
            </w:tcMar>
          </w:tcPr>
          <w:p>
            <w:pPr>
              <w:spacing w:before="120" w:after="120" w:line="288" w:lineRule="auto"/>
              <w:ind w:left="0"/>
              <w:jc w:val="center"/>
            </w:pPr>
            <w:r>
              <w:drawing>
                <wp:inline distT="0" distR="0" distB="0" distL="0">
                  <wp:extent cx="4429125" cy="28194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4429125" cy="2819400"/>
                          </a:xfrm>
                          <a:prstGeom prst="rect">
                            <a:avLst/>
                          </a:prstGeom>
                        </pic:spPr>
                      </pic:pic>
                    </a:graphicData>
                  </a:graphic>
                </wp:inline>
              </w:drawing>
            </w:r>
          </w:p>
          <w:p>
            <w:pPr>
              <w:spacing w:before="120" w:after="120" w:line="288" w:lineRule="auto"/>
              <w:ind w:left="0"/>
              <w:jc w:val="left"/>
            </w:pPr>
          </w:p>
        </w:tc>
      </w:tr>
    </w:tbl>
    <w:p>
      <w:pPr>
        <w:pStyle w:val="2"/>
        <w:spacing w:before="320" w:after="120" w:line="288" w:lineRule="auto"/>
        <w:ind w:left="0"/>
        <w:jc w:val="left"/>
        <w:outlineLvl w:val="1"/>
      </w:pPr>
      <w:bookmarkStart w:name="heading_33" w:id="33"/>
      <w:r>
        <w:rPr>
          <w:rFonts w:eastAsia="等线" w:ascii="Arial" w:cs="Arial" w:hAnsi="Arial"/>
          <w:color w:val="3370ff"/>
          <w:sz w:val="32"/>
        </w:rPr>
        <w:t xml:space="preserve">4.5 </w:t>
      </w:r>
      <w:r>
        <w:rPr>
          <w:rFonts w:eastAsia="等线" w:ascii="Arial" w:cs="Arial" w:hAnsi="Arial"/>
          <w:b w:val="true"/>
          <w:sz w:val="32"/>
        </w:rPr>
        <w:t>待验货页</w:t>
      </w:r>
      <w:bookmarkEnd w:id="33"/>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4.5.1 </w:t>
      </w:r>
      <w:r>
        <w:rPr>
          <w:rFonts w:eastAsia="等线" w:ascii="Arial" w:cs="Arial" w:hAnsi="Arial"/>
          <w:b w:val="true"/>
          <w:sz w:val="30"/>
        </w:rPr>
        <w:t>字段清单</w:t>
      </w:r>
      <w:bookmarkEnd w:id="34"/>
    </w:p>
    <w:p>
      <w:pPr>
        <w:numPr>
          <w:numId w:val="61"/>
        </w:numPr>
        <w:spacing w:before="120" w:after="120" w:line="288" w:lineRule="auto"/>
        <w:ind w:left="0"/>
        <w:jc w:val="left"/>
      </w:pPr>
      <w:r>
        <w:rPr>
          <w:rFonts w:eastAsia="等线" w:ascii="Arial" w:cs="Arial" w:hAnsi="Arial"/>
          <w:sz w:val="22"/>
        </w:rPr>
        <w:t>取值说明：列表字段均取自随货单明细表同名字段，唯一行对应随货单明细表唯一行</w:t>
      </w:r>
    </w:p>
    <w:p>
      <w:pPr>
        <w:numPr>
          <w:numId w:val="62"/>
        </w:numPr>
        <w:spacing w:before="120" w:after="120" w:line="288" w:lineRule="auto"/>
        <w:ind w:left="0"/>
        <w:jc w:val="left"/>
      </w:pPr>
      <w:r>
        <w:rPr>
          <w:rFonts w:eastAsia="等线" w:ascii="Arial" w:cs="Arial" w:hAnsi="Arial"/>
          <w:sz w:val="22"/>
        </w:rPr>
        <w:t>列表顺序：按图片页码排序，页码相同按上传时间先后排序，无页码置底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935"/>
        <w:gridCol w:w="534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数据维度</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字段控件和说明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页码数</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筛选框为数字输入框，精准搜索</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随货单图片</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业务单据号</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销售日期</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发货日期</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行序号</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通用名</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筛选框为文本输入框，模糊搜索</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规格</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p>
            <w:pPr>
              <w:spacing w:before="120" w:after="120" w:line="288" w:lineRule="auto"/>
              <w:ind w:left="0"/>
              <w:jc w:val="left"/>
            </w:pP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筛选框为文本输入框，精准搜索</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剂型</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生产批号</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包装数量</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批次单价</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验货标识</w:t>
            </w:r>
          </w:p>
        </w:tc>
        <w:tc>
          <w:tcPr>
            <w:tcW w:w="5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当一行随货单明细行未关联任何验货明细行时，被认为是未验货的随货单明细行，打上标识“未验货”</w:t>
            </w:r>
          </w:p>
          <w:p>
            <w:pPr>
              <w:spacing w:before="120" w:after="120" w:line="288" w:lineRule="auto"/>
              <w:ind w:left="0"/>
              <w:jc w:val="left"/>
            </w:pPr>
            <w:r>
              <w:rPr>
                <w:rFonts w:eastAsia="等线" w:ascii="Arial" w:cs="Arial" w:hAnsi="Arial"/>
                <w:sz w:val="22"/>
              </w:rPr>
              <w:t>可打开开关【只看未验货行】可筛选出此未验货标识的验货行明细</w:t>
            </w:r>
          </w:p>
        </w:tc>
      </w:tr>
    </w:tbl>
    <w:p>
      <w:pPr>
        <w:pStyle w:val="3"/>
        <w:spacing w:before="300" w:after="120" w:line="288" w:lineRule="auto"/>
        <w:ind w:left="0"/>
        <w:jc w:val="left"/>
        <w:outlineLvl w:val="2"/>
      </w:pPr>
      <w:bookmarkStart w:name="heading_35" w:id="35"/>
      <w:r>
        <w:rPr>
          <w:rFonts w:eastAsia="等线" w:ascii="Arial" w:cs="Arial" w:hAnsi="Arial"/>
          <w:color w:val="3370ff"/>
          <w:sz w:val="30"/>
        </w:rPr>
        <w:t xml:space="preserve">4.5.2 </w:t>
      </w:r>
      <w:r>
        <w:rPr>
          <w:rFonts w:eastAsia="等线" w:ascii="Arial" w:cs="Arial" w:hAnsi="Arial"/>
          <w:b w:val="true"/>
          <w:sz w:val="30"/>
        </w:rPr>
        <w:t>操作说明</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6360"/>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操作名称</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操作说明</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勾选/全选</w:t>
            </w:r>
          </w:p>
        </w:tc>
        <w:tc>
          <w:tcPr>
            <w:tcW w:w="63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同验货页，支持对列表的勾选/全选后删除</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删除所选项</w:t>
            </w:r>
          </w:p>
        </w:tc>
        <w:tc>
          <w:tcPr>
            <w:tcW w:w="6360" w:type="dxa"/>
            <w:v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6" w:id="36"/>
      <w:r>
        <w:rPr>
          <w:rFonts w:eastAsia="等线" w:ascii="Arial" w:cs="Arial" w:hAnsi="Arial"/>
          <w:color w:val="3370ff"/>
          <w:sz w:val="32"/>
        </w:rPr>
        <w:t xml:space="preserve">4.6 </w:t>
      </w:r>
      <w:r>
        <w:rPr>
          <w:rFonts w:eastAsia="等线" w:ascii="Arial" w:cs="Arial" w:hAnsi="Arial"/>
          <w:b w:val="true"/>
          <w:sz w:val="32"/>
        </w:rPr>
        <w:t>待核准页</w:t>
      </w:r>
      <w:bookmarkEnd w:id="36"/>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4.6.1 </w:t>
      </w:r>
      <w:r>
        <w:rPr>
          <w:rFonts w:eastAsia="等线" w:ascii="Arial" w:cs="Arial" w:hAnsi="Arial"/>
          <w:b w:val="true"/>
          <w:sz w:val="30"/>
        </w:rPr>
        <w:t>字段清单</w:t>
      </w:r>
      <w:bookmarkEnd w:id="37"/>
    </w:p>
    <w:p>
      <w:pPr>
        <w:numPr>
          <w:numId w:val="63"/>
        </w:numPr>
        <w:spacing w:before="120" w:after="120" w:line="288" w:lineRule="auto"/>
        <w:ind w:left="0"/>
        <w:jc w:val="left"/>
      </w:pPr>
      <w:r>
        <w:rPr>
          <w:rFonts w:eastAsia="等线" w:ascii="Arial" w:cs="Arial" w:hAnsi="Arial"/>
          <w:sz w:val="22"/>
        </w:rPr>
        <w:t>取值说明：列表字段均取自验货明细表同名字段，唯一行对应验货明细表唯一行</w:t>
      </w:r>
    </w:p>
    <w:p>
      <w:pPr>
        <w:numPr>
          <w:numId w:val="64"/>
        </w:numPr>
        <w:spacing w:before="120" w:after="120" w:line="288" w:lineRule="auto"/>
        <w:ind w:left="0"/>
        <w:jc w:val="left"/>
      </w:pPr>
      <w:r>
        <w:rPr>
          <w:rFonts w:eastAsia="等线" w:ascii="Arial" w:cs="Arial" w:hAnsi="Arial"/>
          <w:sz w:val="22"/>
        </w:rPr>
        <w:t>列表顺序：同核准页-待核准队列的队列顺序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631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字段控件和说明</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药品名称</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筛选框为文本输入框，模糊搜索</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包装规格</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制剂规格</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p>
            <w:pPr>
              <w:spacing w:before="120" w:after="120" w:line="288" w:lineRule="auto"/>
              <w:ind w:left="0"/>
              <w:jc w:val="left"/>
            </w:pP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筛选框为文本输入框，精准搜索</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剂型</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生产批号</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应录追溯码</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实录追溯码</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当前异常项</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列表字段+筛选字段，枚举值，可为多值，作为筛选项时可填入多值触发多异常项的并集筛选</w:t>
            </w:r>
          </w:p>
          <w:p>
            <w:pPr>
              <w:spacing w:before="120" w:after="120" w:line="288" w:lineRule="auto"/>
              <w:ind w:left="0"/>
              <w:jc w:val="left"/>
            </w:pPr>
            <w:r>
              <w:rPr>
                <w:rFonts w:eastAsia="等线" w:ascii="Arial" w:cs="Arial" w:hAnsi="Arial"/>
                <w:sz w:val="22"/>
              </w:rPr>
              <w:t>枚举值说明：</w:t>
            </w:r>
          </w:p>
          <w:p>
            <w:pPr>
              <w:numPr>
                <w:numId w:val="65"/>
              </w:numPr>
              <w:spacing w:before="120" w:after="120" w:line="288" w:lineRule="auto"/>
              <w:ind w:left="0"/>
              <w:jc w:val="left"/>
            </w:pPr>
            <w:r>
              <w:rPr>
                <w:rFonts w:eastAsia="等线" w:ascii="Arial" w:cs="Arial" w:hAnsi="Arial"/>
                <w:sz w:val="22"/>
              </w:rPr>
              <w:t>追溯码实录应录不匹配</w:t>
            </w:r>
          </w:p>
          <w:p>
            <w:pPr>
              <w:numPr>
                <w:numId w:val="66"/>
              </w:numPr>
              <w:spacing w:before="120" w:after="120" w:line="288" w:lineRule="auto"/>
              <w:ind w:left="453"/>
              <w:jc w:val="left"/>
            </w:pPr>
            <w:r>
              <w:rPr>
                <w:rFonts w:eastAsia="等线" w:ascii="Arial" w:cs="Arial" w:hAnsi="Arial"/>
                <w:sz w:val="22"/>
              </w:rPr>
              <w:t>应录追溯码和实录追溯码只要不完全一致，就展示当前异常项</w:t>
            </w:r>
          </w:p>
          <w:p>
            <w:pPr>
              <w:numPr>
                <w:numId w:val="67"/>
              </w:numPr>
              <w:spacing w:before="120" w:after="120" w:line="288" w:lineRule="auto"/>
              <w:ind w:left="0"/>
              <w:jc w:val="left"/>
            </w:pPr>
            <w:r>
              <w:rPr>
                <w:rFonts w:eastAsia="等线" w:ascii="Arial" w:cs="Arial" w:hAnsi="Arial"/>
                <w:sz w:val="22"/>
              </w:rPr>
              <w:t>实物VS系统单账实不符：A、B...</w:t>
            </w:r>
          </w:p>
          <w:p>
            <w:pPr>
              <w:numPr>
                <w:numId w:val="68"/>
              </w:numPr>
              <w:spacing w:before="120" w:after="120" w:line="288" w:lineRule="auto"/>
              <w:ind w:left="453"/>
              <w:jc w:val="left"/>
            </w:pPr>
            <w:r>
              <w:rPr>
                <w:rFonts w:eastAsia="等线" w:ascii="Arial" w:cs="Arial" w:hAnsi="Arial"/>
                <w:sz w:val="22"/>
              </w:rPr>
              <w:t>实物VS系统单核准结果有不一致的，就展示，AB为具体的不一致项如：通用名、规格</w:t>
            </w:r>
          </w:p>
          <w:p>
            <w:pPr>
              <w:numPr>
                <w:numId w:val="69"/>
              </w:numPr>
              <w:spacing w:before="120" w:after="120" w:line="288" w:lineRule="auto"/>
              <w:ind w:left="0"/>
              <w:jc w:val="left"/>
            </w:pPr>
            <w:r>
              <w:rPr>
                <w:rFonts w:eastAsia="等线" w:ascii="Arial" w:cs="Arial" w:hAnsi="Arial"/>
                <w:sz w:val="22"/>
              </w:rPr>
              <w:t>实物VS随货单账实不符：通用名、规格...</w:t>
            </w:r>
          </w:p>
          <w:p>
            <w:pPr>
              <w:numPr>
                <w:numId w:val="70"/>
              </w:numPr>
              <w:spacing w:before="120" w:after="120" w:line="288" w:lineRule="auto"/>
              <w:ind w:left="453"/>
              <w:jc w:val="left"/>
            </w:pPr>
            <w:r>
              <w:rPr>
                <w:rFonts w:eastAsia="等线" w:ascii="Arial" w:cs="Arial" w:hAnsi="Arial"/>
                <w:sz w:val="22"/>
              </w:rPr>
              <w:t>实物VS随货单核准结果有不一致的，就展示，AB为具体的不一致项如：通用名、规格</w:t>
            </w:r>
          </w:p>
          <w:p>
            <w:pPr>
              <w:numPr>
                <w:numId w:val="71"/>
              </w:numPr>
              <w:spacing w:before="120" w:after="120" w:line="288" w:lineRule="auto"/>
              <w:ind w:left="0"/>
              <w:jc w:val="left"/>
            </w:pPr>
            <w:r>
              <w:rPr>
                <w:rFonts w:eastAsia="等线" w:ascii="Arial" w:cs="Arial" w:hAnsi="Arial"/>
                <w:sz w:val="22"/>
              </w:rPr>
              <w:t>商品有破损，记得去采退</w:t>
            </w:r>
          </w:p>
          <w:p>
            <w:pPr>
              <w:numPr>
                <w:numId w:val="72"/>
              </w:numPr>
              <w:spacing w:before="120" w:after="120" w:line="288" w:lineRule="auto"/>
              <w:ind w:left="453"/>
              <w:jc w:val="left"/>
            </w:pPr>
            <w:r>
              <w:rPr>
                <w:rFonts w:eastAsia="等线" w:ascii="Arial" w:cs="Arial" w:hAnsi="Arial"/>
                <w:sz w:val="22"/>
              </w:rPr>
              <w:t>店员手动标记为“破损待采退”的</w:t>
            </w:r>
          </w:p>
          <w:p>
            <w:pPr>
              <w:numPr>
                <w:numId w:val="73"/>
              </w:numPr>
              <w:spacing w:before="120" w:after="120" w:line="288" w:lineRule="auto"/>
              <w:ind w:left="0"/>
              <w:jc w:val="left"/>
            </w:pPr>
            <w:r>
              <w:rPr>
                <w:rFonts w:eastAsia="等线" w:ascii="Arial" w:cs="Arial" w:hAnsi="Arial"/>
                <w:sz w:val="22"/>
              </w:rPr>
              <w:t>未匹配系统单</w:t>
            </w:r>
          </w:p>
          <w:p>
            <w:pPr>
              <w:numPr>
                <w:numId w:val="74"/>
              </w:numPr>
              <w:spacing w:before="120" w:after="120" w:line="288" w:lineRule="auto"/>
              <w:ind w:left="453"/>
              <w:jc w:val="left"/>
            </w:pPr>
            <w:r>
              <w:rPr>
                <w:rFonts w:eastAsia="等线" w:ascii="Arial" w:cs="Arial" w:hAnsi="Arial"/>
                <w:sz w:val="22"/>
              </w:rPr>
              <w:t>没有任何系统单明细对码候选集导致无系统单匹配</w:t>
            </w:r>
          </w:p>
          <w:p>
            <w:pPr>
              <w:numPr>
                <w:numId w:val="75"/>
              </w:numPr>
              <w:spacing w:before="120" w:after="120" w:line="288" w:lineRule="auto"/>
              <w:ind w:left="0"/>
              <w:jc w:val="left"/>
            </w:pPr>
            <w:r>
              <w:rPr>
                <w:rFonts w:eastAsia="等线" w:ascii="Arial" w:cs="Arial" w:hAnsi="Arial"/>
                <w:sz w:val="22"/>
              </w:rPr>
              <w:t>未匹配随货单</w:t>
            </w:r>
          </w:p>
          <w:p>
            <w:pPr>
              <w:numPr>
                <w:numId w:val="76"/>
              </w:numPr>
              <w:spacing w:before="120" w:after="120" w:line="288" w:lineRule="auto"/>
              <w:ind w:left="453"/>
              <w:jc w:val="left"/>
            </w:pPr>
            <w:r>
              <w:rPr>
                <w:rFonts w:eastAsia="等线" w:ascii="Arial" w:cs="Arial" w:hAnsi="Arial"/>
                <w:sz w:val="22"/>
              </w:rPr>
              <w:t>没有任何随货单明细对码候选集导致无系统单匹配</w:t>
            </w:r>
          </w:p>
          <w:p>
            <w:pPr>
              <w:numPr>
                <w:numId w:val="77"/>
              </w:numPr>
              <w:spacing w:before="120" w:after="120" w:line="288" w:lineRule="auto"/>
              <w:ind w:left="0"/>
              <w:jc w:val="left"/>
            </w:pPr>
            <w:r>
              <w:rPr>
                <w:rFonts w:eastAsia="等线" w:ascii="Arial" w:cs="Arial" w:hAnsi="Arial"/>
                <w:sz w:val="22"/>
              </w:rPr>
              <w:t>无异常</w:t>
            </w:r>
          </w:p>
          <w:p>
            <w:pPr>
              <w:numPr>
                <w:numId w:val="78"/>
              </w:numPr>
              <w:spacing w:before="120" w:after="120" w:line="288" w:lineRule="auto"/>
              <w:ind w:left="453"/>
              <w:jc w:val="left"/>
            </w:pPr>
            <w:r>
              <w:rPr>
                <w:rFonts w:eastAsia="等线" w:ascii="Arial" w:cs="Arial" w:hAnsi="Arial"/>
                <w:sz w:val="22"/>
              </w:rPr>
              <w:t>上述6种情况都未发生</w:t>
            </w:r>
          </w:p>
        </w:tc>
      </w:tr>
    </w:tbl>
    <w:p>
      <w:pPr>
        <w:pStyle w:val="3"/>
        <w:spacing w:before="300" w:after="120" w:line="288" w:lineRule="auto"/>
        <w:ind w:left="0"/>
        <w:jc w:val="left"/>
        <w:outlineLvl w:val="2"/>
      </w:pPr>
      <w:bookmarkStart w:name="heading_38" w:id="38"/>
      <w:r>
        <w:rPr>
          <w:rFonts w:eastAsia="等线" w:ascii="Arial" w:cs="Arial" w:hAnsi="Arial"/>
          <w:color w:val="3370ff"/>
          <w:sz w:val="30"/>
        </w:rPr>
        <w:t xml:space="preserve">4.6.2 </w:t>
      </w:r>
      <w:r>
        <w:rPr>
          <w:rFonts w:eastAsia="等线" w:ascii="Arial" w:cs="Arial" w:hAnsi="Arial"/>
          <w:b w:val="true"/>
          <w:sz w:val="30"/>
        </w:rPr>
        <w:t>操作说明</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6360"/>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操作名称</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操作说明</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点击查看核准详情</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点击跳转至该验货明细的核准页：</w:t>
            </w:r>
          </w:p>
          <w:p>
            <w:pPr>
              <w:spacing w:before="120" w:after="120" w:line="288" w:lineRule="auto"/>
              <w:ind w:left="0"/>
              <w:jc w:val="left"/>
            </w:pPr>
            <w:r>
              <w:rPr>
                <w:rFonts w:eastAsia="等线" w:ascii="Arial" w:cs="Arial" w:hAnsi="Arial"/>
                <w:sz w:val="22"/>
              </w:rPr>
              <w:t>在核准详情页可操作：</w:t>
            </w:r>
          </w:p>
          <w:p>
            <w:pPr>
              <w:numPr>
                <w:numId w:val="79"/>
              </w:numPr>
              <w:spacing w:before="120" w:after="120" w:line="288" w:lineRule="auto"/>
              <w:ind w:left="0"/>
              <w:jc w:val="left"/>
            </w:pPr>
            <w:r>
              <w:rPr>
                <w:rFonts w:eastAsia="等线" w:ascii="Arial" w:cs="Arial" w:hAnsi="Arial"/>
                <w:sz w:val="22"/>
              </w:rPr>
              <w:t>提交至准入库：当前验货明细行的人工核准结果从【未核准】/【核准后待核准】变成【核准后准入库】</w:t>
            </w:r>
          </w:p>
          <w:p>
            <w:pPr>
              <w:numPr>
                <w:numId w:val="80"/>
              </w:numPr>
              <w:spacing w:before="120" w:after="120" w:line="288" w:lineRule="auto"/>
              <w:ind w:left="0"/>
              <w:jc w:val="left"/>
            </w:pPr>
            <w:r>
              <w:rPr>
                <w:rFonts w:eastAsia="等线" w:ascii="Arial" w:cs="Arial" w:hAnsi="Arial"/>
                <w:sz w:val="22"/>
              </w:rPr>
              <w:t>返回上一页：返回待核准列表页</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勾选/全选</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支持列表的勾选全选交互</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提交勾选项至准入库</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点击批量将当前勾选的验货明细行的人工核准结果从【未核准】/【核准后待核准】变成【核准后准入库】</w:t>
            </w: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4.7 </w:t>
      </w:r>
      <w:r>
        <w:rPr>
          <w:rFonts w:eastAsia="等线" w:ascii="Arial" w:cs="Arial" w:hAnsi="Arial"/>
          <w:b w:val="true"/>
          <w:sz w:val="32"/>
        </w:rPr>
        <w:t>准入库页</w:t>
      </w:r>
      <w:bookmarkEnd w:id="39"/>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4.7.1 </w:t>
      </w:r>
      <w:r>
        <w:rPr>
          <w:rFonts w:eastAsia="等线" w:ascii="Arial" w:cs="Arial" w:hAnsi="Arial"/>
          <w:b w:val="true"/>
          <w:sz w:val="30"/>
        </w:rPr>
        <w:t>字段清单</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335"/>
        <w:gridCol w:w="2730"/>
        <w:gridCol w:w="321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数据维度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字段控件和说明</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采购平台</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采购单号</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筛选框为数字输入框，精准搜索</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单据状态</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供应商名称</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平台单号</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运单号</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商品名称</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筛选框为文本输入框，模糊搜索</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商品规格</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批准文号</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列表字段+筛选字段</w:t>
            </w:r>
          </w:p>
          <w:p>
            <w:pPr>
              <w:spacing w:before="120" w:after="120" w:line="288" w:lineRule="auto"/>
              <w:ind w:left="0"/>
              <w:jc w:val="left"/>
            </w:pPr>
            <w:r>
              <w:rPr>
                <w:rFonts w:eastAsia="等线" w:ascii="Arial" w:cs="Arial" w:hAnsi="Arial"/>
                <w:sz w:val="22"/>
              </w:rPr>
              <w:t>筛选框为文本输入框，精准搜索</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商品条码</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生产厂家</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生产批号</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取自核准页蓝卡填入的批次信息</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生产日期</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取自核准页蓝卡填入的批次信息</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有效期至</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取自核准页蓝卡填入的批次信息</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采购数量</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入库数量</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取自验货明细追溯码实录数量</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二级列表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批次单价</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列表字段</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取自掌店易系统单数据</w:t>
            </w:r>
          </w:p>
        </w:tc>
      </w:tr>
    </w:tbl>
    <w:p>
      <w:pPr>
        <w:pStyle w:val="3"/>
        <w:spacing w:before="300" w:after="120" w:line="288" w:lineRule="auto"/>
        <w:ind w:left="0"/>
        <w:jc w:val="left"/>
        <w:outlineLvl w:val="2"/>
      </w:pPr>
      <w:bookmarkStart w:name="heading_41" w:id="41"/>
      <w:r>
        <w:rPr>
          <w:rFonts w:eastAsia="等线" w:ascii="Arial" w:cs="Arial" w:hAnsi="Arial"/>
          <w:color w:val="3370ff"/>
          <w:sz w:val="30"/>
        </w:rPr>
        <w:t xml:space="preserve">4.7.2 </w:t>
      </w:r>
      <w:r>
        <w:rPr>
          <w:rFonts w:eastAsia="等线" w:ascii="Arial" w:cs="Arial" w:hAnsi="Arial"/>
          <w:b w:val="true"/>
          <w:sz w:val="30"/>
        </w:rPr>
        <w:t>操作说明</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681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操作名称</w:t>
            </w:r>
          </w:p>
        </w:tc>
        <w:tc>
          <w:tcPr>
            <w:tcW w:w="6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操作说明</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点击查看核准详情</w:t>
            </w:r>
          </w:p>
        </w:tc>
        <w:tc>
          <w:tcPr>
            <w:tcW w:w="6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点击跳转至该验货明细的核准详情页</w:t>
            </w:r>
          </w:p>
          <w:p>
            <w:pPr>
              <w:spacing w:before="120" w:after="120" w:line="288" w:lineRule="auto"/>
              <w:ind w:left="0"/>
              <w:jc w:val="left"/>
            </w:pPr>
            <w:r>
              <w:rPr>
                <w:rFonts w:eastAsia="等线" w:ascii="Arial" w:cs="Arial" w:hAnsi="Arial"/>
                <w:sz w:val="22"/>
              </w:rPr>
              <w:t>在核准详情页可操作：</w:t>
            </w:r>
          </w:p>
          <w:p>
            <w:pPr>
              <w:numPr>
                <w:numId w:val="81"/>
              </w:numPr>
              <w:spacing w:before="120" w:after="120" w:line="288" w:lineRule="auto"/>
              <w:ind w:left="0"/>
              <w:jc w:val="left"/>
            </w:pPr>
            <w:r>
              <w:rPr>
                <w:rFonts w:eastAsia="等线" w:ascii="Arial" w:cs="Arial" w:hAnsi="Arial"/>
                <w:sz w:val="22"/>
              </w:rPr>
              <w:t>回退至待核准：当前验货明细行的人工核准结果从【未核准】/【核准后准入库】变成【核准后待核准】</w:t>
            </w:r>
          </w:p>
          <w:p>
            <w:pPr>
              <w:numPr>
                <w:numId w:val="82"/>
              </w:numPr>
              <w:spacing w:before="120" w:after="120" w:line="288" w:lineRule="auto"/>
              <w:ind w:left="0"/>
              <w:jc w:val="left"/>
            </w:pPr>
            <w:r>
              <w:rPr>
                <w:rFonts w:eastAsia="等线" w:ascii="Arial" w:cs="Arial" w:hAnsi="Arial"/>
                <w:sz w:val="22"/>
              </w:rPr>
              <w:t>返回上一页：返回准入库列表页</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勾选/全选</w:t>
            </w:r>
          </w:p>
        </w:tc>
        <w:tc>
          <w:tcPr>
            <w:tcW w:w="6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支持对一级列表和二级列表的勾选全选交互</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回退勾选项至待核准</w:t>
            </w:r>
          </w:p>
        </w:tc>
        <w:tc>
          <w:tcPr>
            <w:tcW w:w="6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点击批量将当前勾选的验货明细行的人工核准结果从【未核准】/【核准后准入库】变成【核准后待核准】</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提交勾选项入库</w:t>
            </w:r>
          </w:p>
        </w:tc>
        <w:tc>
          <w:tcPr>
            <w:tcW w:w="6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点击弹二次确认弹窗：入库后库存将流入仓店可上架，是否继续？点击继续，后端经历以下几步：</w:t>
            </w:r>
          </w:p>
          <w:p>
            <w:pPr>
              <w:numPr>
                <w:numId w:val="83"/>
              </w:numPr>
              <w:spacing w:before="120" w:after="120" w:line="288" w:lineRule="auto"/>
              <w:ind w:left="0"/>
              <w:jc w:val="left"/>
            </w:pPr>
            <w:r>
              <w:rPr>
                <w:rFonts w:eastAsia="等线" w:ascii="Arial" w:cs="Arial" w:hAnsi="Arial"/>
                <w:sz w:val="22"/>
              </w:rPr>
              <w:t>基于验货明细当前关联的系统单明细行，再次校验此明细行在掌店易是否有效</w:t>
            </w:r>
          </w:p>
          <w:p>
            <w:pPr>
              <w:numPr>
                <w:numId w:val="84"/>
              </w:numPr>
              <w:spacing w:before="120" w:after="120" w:line="288" w:lineRule="auto"/>
              <w:ind w:left="0"/>
              <w:jc w:val="left"/>
            </w:pPr>
            <w:r>
              <w:rPr>
                <w:rFonts w:eastAsia="等线" w:ascii="Arial" w:cs="Arial" w:hAnsi="Arial"/>
                <w:sz w:val="22"/>
              </w:rPr>
              <w:t>基于有效的系统单明细行，生成入库草稿：</w:t>
            </w:r>
          </w:p>
          <w:p>
            <w:pPr>
              <w:numPr>
                <w:numId w:val="85"/>
              </w:numPr>
              <w:spacing w:before="120" w:after="120" w:line="288" w:lineRule="auto"/>
              <w:ind w:left="453"/>
              <w:jc w:val="left"/>
            </w:pPr>
            <w:r>
              <w:rPr>
                <w:rFonts w:eastAsia="等线" w:ascii="Arial" w:cs="Arial" w:hAnsi="Arial"/>
                <w:sz w:val="22"/>
              </w:rPr>
              <w:t>数量取追溯码实录数量</w:t>
            </w:r>
          </w:p>
          <w:p>
            <w:pPr>
              <w:numPr>
                <w:numId w:val="86"/>
              </w:numPr>
              <w:spacing w:before="120" w:after="120" w:line="288" w:lineRule="auto"/>
              <w:ind w:left="453"/>
              <w:jc w:val="left"/>
            </w:pPr>
            <w:r>
              <w:rPr>
                <w:rFonts w:eastAsia="等线" w:ascii="Arial" w:cs="Arial" w:hAnsi="Arial"/>
                <w:sz w:val="22"/>
              </w:rPr>
              <w:t>两个系统单明细行的，追溯码随机分成两份填入两行系统单明细中</w:t>
            </w:r>
          </w:p>
          <w:p>
            <w:pPr>
              <w:numPr>
                <w:numId w:val="87"/>
              </w:numPr>
              <w:spacing w:before="120" w:after="120" w:line="288" w:lineRule="auto"/>
              <w:ind w:left="453"/>
              <w:jc w:val="left"/>
            </w:pPr>
            <w:r>
              <w:rPr>
                <w:rFonts w:eastAsia="等线" w:ascii="Arial" w:cs="Arial" w:hAnsi="Arial"/>
                <w:sz w:val="22"/>
              </w:rPr>
              <w:t>批次信息取验货明细表中带入库前缀的批次信息</w:t>
            </w:r>
          </w:p>
          <w:p>
            <w:pPr>
              <w:numPr>
                <w:numId w:val="88"/>
              </w:numPr>
              <w:spacing w:before="120" w:after="120" w:line="288" w:lineRule="auto"/>
              <w:ind w:left="0"/>
              <w:jc w:val="left"/>
            </w:pPr>
            <w:r>
              <w:rPr>
                <w:rFonts w:eastAsia="等线" w:ascii="Arial" w:cs="Arial" w:hAnsi="Arial"/>
                <w:sz w:val="22"/>
              </w:rPr>
              <w:t>入库草稿生成后，立即提交草稿入库</w:t>
            </w:r>
          </w:p>
          <w:p>
            <w:pPr>
              <w:numPr>
                <w:numId w:val="89"/>
              </w:numPr>
              <w:spacing w:before="120" w:after="120" w:line="288" w:lineRule="auto"/>
              <w:ind w:left="0"/>
              <w:jc w:val="left"/>
            </w:pPr>
            <w:r>
              <w:rPr>
                <w:rFonts w:eastAsia="等线" w:ascii="Arial" w:cs="Arial" w:hAnsi="Arial"/>
                <w:sz w:val="22"/>
              </w:rPr>
              <w:t>无效明细重新走对码+核准</w:t>
            </w:r>
          </w:p>
          <w:p>
            <w:pPr>
              <w:numPr>
                <w:numId w:val="90"/>
              </w:numPr>
              <w:spacing w:before="120" w:after="120" w:line="288" w:lineRule="auto"/>
              <w:ind w:left="0"/>
              <w:jc w:val="left"/>
            </w:pPr>
            <w:r>
              <w:rPr>
                <w:rFonts w:eastAsia="等线" w:ascii="Arial" w:cs="Arial" w:hAnsi="Arial"/>
                <w:sz w:val="22"/>
              </w:rPr>
              <w:t>最终返回结果：A=采购单明细行数量、B=全部实录数量、C=校验到无效的采购单明细行数量</w:t>
            </w:r>
          </w:p>
          <w:p>
            <w:pPr>
              <w:numPr>
                <w:numId w:val="91"/>
              </w:numPr>
              <w:spacing w:before="120" w:after="120" w:line="288" w:lineRule="auto"/>
              <w:ind w:left="453"/>
              <w:jc w:val="left"/>
            </w:pPr>
            <w:r>
              <w:rPr>
                <w:rFonts w:eastAsia="等线" w:ascii="Arial" w:cs="Arial" w:hAnsi="Arial"/>
                <w:sz w:val="22"/>
              </w:rPr>
              <w:t>入库成功！</w:t>
            </w:r>
          </w:p>
          <w:p>
            <w:pPr>
              <w:numPr>
                <w:numId w:val="92"/>
              </w:numPr>
              <w:spacing w:before="120" w:after="120" w:line="288" w:lineRule="auto"/>
              <w:ind w:left="453"/>
              <w:jc w:val="left"/>
            </w:pPr>
            <w:r>
              <w:rPr>
                <w:rFonts w:eastAsia="等线" w:ascii="Arial" w:cs="Arial" w:hAnsi="Arial"/>
                <w:sz w:val="22"/>
              </w:rPr>
              <w:t>本次共入库采购单明细行A行，数量共B个</w:t>
            </w:r>
          </w:p>
          <w:p>
            <w:pPr>
              <w:numPr>
                <w:numId w:val="93"/>
              </w:numPr>
              <w:spacing w:before="120" w:after="120" w:line="288" w:lineRule="auto"/>
              <w:ind w:left="453"/>
              <w:jc w:val="left"/>
            </w:pPr>
            <w:r>
              <w:rPr>
                <w:rFonts w:eastAsia="等线" w:ascii="Arial" w:cs="Arial" w:hAnsi="Arial"/>
                <w:sz w:val="22"/>
              </w:rPr>
              <w:t>发现无效采购单明细行C行，已经重新对码核准</w:t>
            </w:r>
          </w:p>
        </w:tc>
      </w:tr>
    </w:tbl>
    <w:p>
      <w:pPr>
        <w:pStyle w:val="2"/>
        <w:spacing w:before="320" w:after="120" w:line="288" w:lineRule="auto"/>
        <w:ind w:left="0"/>
        <w:jc w:val="left"/>
        <w:outlineLvl w:val="1"/>
      </w:pPr>
      <w:bookmarkStart w:name="heading_42" w:id="42"/>
      <w:r>
        <w:rPr>
          <w:rFonts w:eastAsia="等线" w:ascii="Arial" w:cs="Arial" w:hAnsi="Arial"/>
          <w:color w:val="3370ff"/>
          <w:sz w:val="32"/>
        </w:rPr>
        <w:t xml:space="preserve">4.8 </w:t>
      </w:r>
      <w:r>
        <w:rPr>
          <w:rFonts w:eastAsia="等线" w:ascii="Arial" w:cs="Arial" w:hAnsi="Arial"/>
          <w:b w:val="true"/>
          <w:sz w:val="32"/>
        </w:rPr>
        <w:t>已入库页</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4.8.1 </w:t>
      </w:r>
      <w:r>
        <w:rPr>
          <w:rFonts w:eastAsia="等线" w:ascii="Arial" w:cs="Arial" w:hAnsi="Arial"/>
          <w:b w:val="true"/>
          <w:sz w:val="30"/>
        </w:rPr>
        <w:t>字段清单</w:t>
      </w:r>
      <w:bookmarkEnd w:id="43"/>
    </w:p>
    <w:p>
      <w:pPr>
        <w:spacing w:before="120" w:after="120" w:line="288" w:lineRule="auto"/>
        <w:ind w:left="0"/>
        <w:jc w:val="left"/>
      </w:pPr>
      <w:r>
        <w:rPr>
          <w:rFonts w:eastAsia="等线" w:ascii="Arial" w:cs="Arial" w:hAnsi="Arial"/>
          <w:sz w:val="22"/>
        </w:rPr>
        <w:t>同准入库页</w:t>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4.8.2 </w:t>
      </w:r>
      <w:r>
        <w:rPr>
          <w:rFonts w:eastAsia="等线" w:ascii="Arial" w:cs="Arial" w:hAnsi="Arial"/>
          <w:b w:val="true"/>
          <w:sz w:val="30"/>
        </w:rPr>
        <w:t>操作说明</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6360"/>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操作名称</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操作说明</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点击查看核准详情</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点击跳转至该验货明细的核准页，此时核准页除了返回上一页无其他任何操作项，包括核准页本身的交互</w:t>
            </w:r>
          </w:p>
        </w:tc>
      </w:tr>
    </w:tbl>
    <w:p>
      <w:pPr>
        <w:pStyle w:val="2"/>
        <w:spacing w:before="320" w:after="120" w:line="288" w:lineRule="auto"/>
        <w:ind w:left="0"/>
        <w:jc w:val="left"/>
        <w:outlineLvl w:val="1"/>
      </w:pPr>
      <w:bookmarkStart w:name="heading_45" w:id="45"/>
      <w:r>
        <w:rPr>
          <w:rFonts w:eastAsia="等线" w:ascii="Arial" w:cs="Arial" w:hAnsi="Arial"/>
          <w:color w:val="3370ff"/>
          <w:sz w:val="32"/>
        </w:rPr>
        <w:t xml:space="preserve">4.9 </w:t>
      </w:r>
      <w:r>
        <w:rPr>
          <w:rFonts w:eastAsia="等线" w:ascii="Arial" w:cs="Arial" w:hAnsi="Arial"/>
          <w:b w:val="true"/>
          <w:sz w:val="32"/>
        </w:rPr>
        <w:t>通用组件</w:t>
      </w:r>
      <w:bookmarkEnd w:id="45"/>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4.9.1 </w:t>
      </w:r>
      <w:r>
        <w:rPr>
          <w:rFonts w:eastAsia="等线" w:ascii="Arial" w:cs="Arial" w:hAnsi="Arial"/>
          <w:b w:val="true"/>
          <w:sz w:val="30"/>
        </w:rPr>
        <w:t>步骤条</w:t>
      </w:r>
      <w:bookmarkEnd w:id="46"/>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4.9.2 </w:t>
      </w:r>
      <w:r>
        <w:rPr>
          <w:rFonts w:eastAsia="等线" w:ascii="Arial" w:cs="Arial" w:hAnsi="Arial"/>
          <w:b w:val="true"/>
          <w:sz w:val="30"/>
        </w:rPr>
        <w:t>状态卡和进度条</w:t>
      </w:r>
      <w:bookmarkEnd w:id="47"/>
    </w:p>
    <w:p>
      <w:pPr>
        <w:pStyle w:val="4"/>
        <w:spacing w:before="260" w:after="120" w:line="288" w:lineRule="auto"/>
        <w:ind w:left="0"/>
        <w:jc w:val="left"/>
        <w:outlineLvl w:val="3"/>
      </w:pPr>
      <w:bookmarkStart w:name="heading_48" w:id="48"/>
      <w:r>
        <w:rPr>
          <w:rFonts w:eastAsia="等线" w:ascii="Arial" w:cs="Arial" w:hAnsi="Arial"/>
          <w:b w:val="true"/>
          <w:sz w:val="28"/>
        </w:rPr>
        <w:t>准入库卡片</w:t>
      </w:r>
      <w:bookmarkEnd w:id="48"/>
    </w:p>
    <w:p>
      <w:pPr>
        <w:numPr>
          <w:numId w:val="94"/>
        </w:numPr>
        <w:spacing w:before="120" w:after="120" w:line="288" w:lineRule="auto"/>
        <w:ind w:left="0"/>
        <w:jc w:val="left"/>
      </w:pPr>
      <w:r>
        <w:rPr>
          <w:rFonts w:eastAsia="等线" w:ascii="Arial" w:cs="Arial" w:hAnsi="Arial"/>
          <w:sz w:val="22"/>
        </w:rPr>
        <w:t>卡片数字：【明细状态】为“准入库”的随货单明细行数量</w:t>
      </w:r>
    </w:p>
    <w:p>
      <w:pPr>
        <w:numPr>
          <w:numId w:val="95"/>
        </w:numPr>
        <w:spacing w:before="120" w:after="120" w:line="288" w:lineRule="auto"/>
        <w:ind w:left="0"/>
        <w:jc w:val="left"/>
      </w:pPr>
      <w:r>
        <w:rPr>
          <w:rFonts w:eastAsia="等线" w:ascii="Arial" w:cs="Arial" w:hAnsi="Arial"/>
          <w:sz w:val="22"/>
        </w:rPr>
        <w:t>卡片文案：核准后准备入库</w:t>
      </w:r>
    </w:p>
    <w:p>
      <w:pPr>
        <w:pStyle w:val="4"/>
        <w:spacing w:before="260" w:after="120" w:line="288" w:lineRule="auto"/>
        <w:ind w:left="0"/>
        <w:jc w:val="left"/>
        <w:outlineLvl w:val="3"/>
      </w:pPr>
      <w:bookmarkStart w:name="heading_49" w:id="49"/>
      <w:r>
        <w:rPr>
          <w:rFonts w:eastAsia="等线" w:ascii="Arial" w:cs="Arial" w:hAnsi="Arial"/>
          <w:b w:val="true"/>
          <w:sz w:val="28"/>
        </w:rPr>
        <w:t>待验货卡片</w:t>
      </w:r>
      <w:bookmarkEnd w:id="49"/>
    </w:p>
    <w:p>
      <w:pPr>
        <w:numPr>
          <w:numId w:val="96"/>
        </w:numPr>
        <w:spacing w:before="120" w:after="120" w:line="288" w:lineRule="auto"/>
        <w:ind w:left="0"/>
        <w:jc w:val="left"/>
      </w:pPr>
      <w:r>
        <w:rPr>
          <w:rFonts w:eastAsia="等线" w:ascii="Arial" w:cs="Arial" w:hAnsi="Arial"/>
          <w:sz w:val="22"/>
        </w:rPr>
        <w:t>卡片数字：【验货标识】为“未验货”的随货单明细行数量</w:t>
      </w:r>
    </w:p>
    <w:p>
      <w:pPr>
        <w:numPr>
          <w:numId w:val="97"/>
        </w:numPr>
        <w:spacing w:before="120" w:after="120" w:line="288" w:lineRule="auto"/>
        <w:ind w:left="0"/>
        <w:jc w:val="left"/>
      </w:pPr>
      <w:r>
        <w:rPr>
          <w:rFonts w:eastAsia="等线" w:ascii="Arial" w:cs="Arial" w:hAnsi="Arial"/>
          <w:sz w:val="22"/>
        </w:rPr>
        <w:t>卡片文案：只有随货单无实物</w:t>
      </w:r>
    </w:p>
    <w:p>
      <w:pPr>
        <w:pStyle w:val="4"/>
        <w:spacing w:before="260" w:after="120" w:line="288" w:lineRule="auto"/>
        <w:ind w:left="0"/>
        <w:jc w:val="left"/>
        <w:outlineLvl w:val="3"/>
      </w:pPr>
      <w:bookmarkStart w:name="heading_50" w:id="50"/>
      <w:r>
        <w:rPr>
          <w:rFonts w:eastAsia="等线" w:ascii="Arial" w:cs="Arial" w:hAnsi="Arial"/>
          <w:b w:val="true"/>
          <w:sz w:val="28"/>
        </w:rPr>
        <w:t>待核准卡片</w:t>
      </w:r>
      <w:bookmarkEnd w:id="50"/>
    </w:p>
    <w:p>
      <w:pPr>
        <w:numPr>
          <w:numId w:val="98"/>
        </w:numPr>
        <w:spacing w:before="120" w:after="120" w:line="288" w:lineRule="auto"/>
        <w:ind w:left="0"/>
        <w:jc w:val="left"/>
      </w:pPr>
      <w:r>
        <w:rPr>
          <w:rFonts w:eastAsia="等线" w:ascii="Arial" w:cs="Arial" w:hAnsi="Arial"/>
          <w:sz w:val="22"/>
        </w:rPr>
        <w:t>卡片数字：【明细状态】为“待核准”的随货单明细行数量</w:t>
      </w:r>
    </w:p>
    <w:p>
      <w:pPr>
        <w:numPr>
          <w:numId w:val="99"/>
        </w:numPr>
        <w:spacing w:before="120" w:after="120" w:line="288" w:lineRule="auto"/>
        <w:ind w:left="0"/>
        <w:jc w:val="left"/>
      </w:pPr>
      <w:r>
        <w:rPr>
          <w:rFonts w:eastAsia="等线" w:ascii="Arial" w:cs="Arial" w:hAnsi="Arial"/>
          <w:sz w:val="22"/>
        </w:rPr>
        <w:t>卡片文案：核准后发现异常</w:t>
      </w:r>
    </w:p>
    <w:p>
      <w:pPr>
        <w:pStyle w:val="4"/>
        <w:spacing w:before="260" w:after="120" w:line="288" w:lineRule="auto"/>
        <w:ind w:left="0"/>
        <w:jc w:val="left"/>
        <w:outlineLvl w:val="3"/>
      </w:pPr>
      <w:bookmarkStart w:name="heading_51" w:id="51"/>
      <w:r>
        <w:rPr>
          <w:rFonts w:eastAsia="等线" w:ascii="Arial" w:cs="Arial" w:hAnsi="Arial"/>
          <w:b w:val="true"/>
          <w:sz w:val="28"/>
        </w:rPr>
        <w:t>已入库卡片</w:t>
      </w:r>
      <w:bookmarkEnd w:id="51"/>
    </w:p>
    <w:p>
      <w:pPr>
        <w:numPr>
          <w:numId w:val="100"/>
        </w:numPr>
        <w:spacing w:before="120" w:after="120" w:line="288" w:lineRule="auto"/>
        <w:ind w:left="0"/>
        <w:jc w:val="left"/>
      </w:pPr>
      <w:r>
        <w:rPr>
          <w:rFonts w:eastAsia="等线" w:ascii="Arial" w:cs="Arial" w:hAnsi="Arial"/>
          <w:sz w:val="22"/>
        </w:rPr>
        <w:t>卡片数字：【明细状态】为“已入库”的随货单明细行数量</w:t>
      </w:r>
    </w:p>
    <w:p>
      <w:pPr>
        <w:numPr>
          <w:numId w:val="101"/>
        </w:numPr>
        <w:spacing w:before="120" w:after="120" w:line="288" w:lineRule="auto"/>
        <w:ind w:left="0"/>
        <w:jc w:val="left"/>
      </w:pPr>
      <w:r>
        <w:rPr>
          <w:rFonts w:eastAsia="等线" w:ascii="Arial" w:cs="Arial" w:hAnsi="Arial"/>
          <w:sz w:val="22"/>
        </w:rPr>
        <w:t>卡片文案：已提交入库的清单</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4.9.3 </w:t>
      </w:r>
      <w:r>
        <w:rPr>
          <w:rFonts w:eastAsia="等线" w:ascii="Arial" w:cs="Arial" w:hAnsi="Arial"/>
          <w:b w:val="true"/>
          <w:sz w:val="30"/>
        </w:rPr>
        <w:t>快捷工具栏（需求评审下）</w:t>
      </w:r>
      <w:bookmarkEnd w:id="52"/>
    </w:p>
    <w:p>
      <w:pPr>
        <w:spacing w:before="120" w:after="120" w:line="288" w:lineRule="auto"/>
        <w:ind w:left="0"/>
        <w:jc w:val="left"/>
      </w:pP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30646">
    <w:lvl>
      <w:numFmt w:val="bullet"/>
      <w:suff w:val="tab"/>
      <w:lvlText w:val="•"/>
      <w:rPr>
        <w:color w:val="3370ff"/>
      </w:rPr>
    </w:lvl>
  </w:abstractNum>
  <w:abstractNum w:abstractNumId="430647">
    <w:lvl>
      <w:numFmt w:val="bullet"/>
      <w:suff w:val="tab"/>
      <w:lvlText w:val="•"/>
      <w:rPr>
        <w:color w:val="3370ff"/>
      </w:rPr>
    </w:lvl>
  </w:abstractNum>
  <w:abstractNum w:abstractNumId="430648">
    <w:lvl>
      <w:numFmt w:val="bullet"/>
      <w:suff w:val="tab"/>
      <w:lvlText w:val="￮"/>
      <w:rPr>
        <w:color w:val="3370ff"/>
      </w:rPr>
    </w:lvl>
  </w:abstractNum>
  <w:abstractNum w:abstractNumId="430649">
    <w:lvl>
      <w:numFmt w:val="bullet"/>
      <w:suff w:val="tab"/>
      <w:lvlText w:val="￮"/>
      <w:rPr>
        <w:color w:val="3370ff"/>
      </w:rPr>
    </w:lvl>
  </w:abstractNum>
  <w:abstractNum w:abstractNumId="430650">
    <w:lvl>
      <w:numFmt w:val="bullet"/>
      <w:suff w:val="tab"/>
      <w:lvlText w:val="￮"/>
      <w:rPr>
        <w:color w:val="3370ff"/>
      </w:rPr>
    </w:lvl>
  </w:abstractNum>
  <w:abstractNum w:abstractNumId="430651">
    <w:lvl>
      <w:numFmt w:val="bullet"/>
      <w:suff w:val="tab"/>
      <w:lvlText w:val="￮"/>
      <w:rPr>
        <w:color w:val="3370ff"/>
      </w:rPr>
    </w:lvl>
  </w:abstractNum>
  <w:abstractNum w:abstractNumId="430652">
    <w:lvl>
      <w:numFmt w:val="bullet"/>
      <w:suff w:val="tab"/>
      <w:lvlText w:val="•"/>
      <w:rPr>
        <w:color w:val="3370ff"/>
      </w:rPr>
    </w:lvl>
  </w:abstractNum>
  <w:abstractNum w:abstractNumId="430653">
    <w:lvl>
      <w:numFmt w:val="bullet"/>
      <w:suff w:val="tab"/>
      <w:lvlText w:val="•"/>
      <w:rPr>
        <w:color w:val="3370ff"/>
      </w:rPr>
    </w:lvl>
  </w:abstractNum>
  <w:abstractNum w:abstractNumId="430654">
    <w:lvl>
      <w:numFmt w:val="bullet"/>
      <w:suff w:val="tab"/>
      <w:lvlText w:val="•"/>
      <w:rPr>
        <w:color w:val="3370ff"/>
      </w:rPr>
    </w:lvl>
  </w:abstractNum>
  <w:abstractNum w:abstractNumId="430655">
    <w:lvl>
      <w:numFmt w:val="bullet"/>
      <w:suff w:val="tab"/>
      <w:lvlText w:val="•"/>
      <w:rPr>
        <w:color w:val="3370ff"/>
      </w:rPr>
    </w:lvl>
  </w:abstractNum>
  <w:abstractNum w:abstractNumId="430656">
    <w:lvl>
      <w:numFmt w:val="bullet"/>
      <w:suff w:val="tab"/>
      <w:lvlText w:val="￮"/>
      <w:rPr>
        <w:color w:val="3370ff"/>
      </w:rPr>
    </w:lvl>
  </w:abstractNum>
  <w:abstractNum w:abstractNumId="430657">
    <w:lvl>
      <w:numFmt w:val="bullet"/>
      <w:suff w:val="tab"/>
      <w:lvlText w:val="▪"/>
      <w:rPr>
        <w:color w:val="3370ff"/>
        <w:sz w:val="11"/>
      </w:rPr>
    </w:lvl>
  </w:abstractNum>
  <w:abstractNum w:abstractNumId="430658">
    <w:lvl>
      <w:numFmt w:val="bullet"/>
      <w:suff w:val="tab"/>
      <w:lvlText w:val="▪"/>
      <w:rPr>
        <w:color w:val="3370ff"/>
        <w:sz w:val="11"/>
      </w:rPr>
    </w:lvl>
  </w:abstractNum>
  <w:abstractNum w:abstractNumId="430659">
    <w:lvl>
      <w:numFmt w:val="bullet"/>
      <w:suff w:val="tab"/>
      <w:lvlText w:val="￮"/>
      <w:rPr>
        <w:color w:val="3370ff"/>
      </w:rPr>
    </w:lvl>
  </w:abstractNum>
  <w:abstractNum w:abstractNumId="430660">
    <w:lvl>
      <w:numFmt w:val="bullet"/>
      <w:suff w:val="tab"/>
      <w:lvlText w:val="￮"/>
      <w:rPr>
        <w:color w:val="3370ff"/>
      </w:rPr>
    </w:lvl>
  </w:abstractNum>
  <w:abstractNum w:abstractNumId="430661">
    <w:lvl>
      <w:numFmt w:val="bullet"/>
      <w:suff w:val="tab"/>
      <w:lvlText w:val="•"/>
      <w:rPr>
        <w:color w:val="3370ff"/>
      </w:rPr>
    </w:lvl>
  </w:abstractNum>
  <w:abstractNum w:abstractNumId="430662">
    <w:lvl>
      <w:start w:val="1"/>
      <w:numFmt w:val="decimal"/>
      <w:suff w:val="tab"/>
      <w:lvlText w:val="%1."/>
      <w:rPr>
        <w:color w:val="3370ff"/>
      </w:rPr>
    </w:lvl>
  </w:abstractNum>
  <w:abstractNum w:abstractNumId="430663">
    <w:lvl>
      <w:start w:val="2"/>
      <w:numFmt w:val="decimal"/>
      <w:suff w:val="tab"/>
      <w:lvlText w:val="%1."/>
      <w:rPr>
        <w:color w:val="3370ff"/>
      </w:rPr>
    </w:lvl>
  </w:abstractNum>
  <w:abstractNum w:abstractNumId="430664">
    <w:lvl>
      <w:start w:val="3"/>
      <w:numFmt w:val="decimal"/>
      <w:suff w:val="tab"/>
      <w:lvlText w:val="%1."/>
      <w:rPr>
        <w:color w:val="3370ff"/>
      </w:rPr>
    </w:lvl>
  </w:abstractNum>
  <w:abstractNum w:abstractNumId="430665">
    <w:lvl>
      <w:start w:val="4"/>
      <w:numFmt w:val="decimal"/>
      <w:suff w:val="tab"/>
      <w:lvlText w:val="%1."/>
      <w:rPr>
        <w:color w:val="3370ff"/>
      </w:rPr>
    </w:lvl>
  </w:abstractNum>
  <w:abstractNum w:abstractNumId="430666">
    <w:lvl>
      <w:start w:val="1"/>
      <w:numFmt w:val="decimal"/>
      <w:suff w:val="tab"/>
      <w:lvlText w:val="%1."/>
      <w:rPr>
        <w:color w:val="3370ff"/>
      </w:rPr>
    </w:lvl>
  </w:abstractNum>
  <w:abstractNum w:abstractNumId="430667">
    <w:lvl>
      <w:start w:val="2"/>
      <w:numFmt w:val="decimal"/>
      <w:suff w:val="tab"/>
      <w:lvlText w:val="%1."/>
      <w:rPr>
        <w:color w:val="3370ff"/>
      </w:rPr>
    </w:lvl>
  </w:abstractNum>
  <w:abstractNum w:abstractNumId="430668">
    <w:lvl>
      <w:start w:val="3"/>
      <w:numFmt w:val="decimal"/>
      <w:suff w:val="tab"/>
      <w:lvlText w:val="%1."/>
      <w:rPr>
        <w:color w:val="3370ff"/>
      </w:rPr>
    </w:lvl>
  </w:abstractNum>
  <w:abstractNum w:abstractNumId="430669">
    <w:lvl>
      <w:start w:val="4"/>
      <w:numFmt w:val="decimal"/>
      <w:suff w:val="tab"/>
      <w:lvlText w:val="%1."/>
      <w:rPr>
        <w:color w:val="3370ff"/>
      </w:rPr>
    </w:lvl>
  </w:abstractNum>
  <w:abstractNum w:abstractNumId="430670">
    <w:lvl>
      <w:start w:val="1"/>
      <w:numFmt w:val="decimal"/>
      <w:suff w:val="tab"/>
      <w:lvlText w:val="%1."/>
      <w:rPr>
        <w:color w:val="3370ff"/>
      </w:rPr>
    </w:lvl>
  </w:abstractNum>
  <w:abstractNum w:abstractNumId="430671">
    <w:lvl>
      <w:start w:val="2"/>
      <w:numFmt w:val="decimal"/>
      <w:suff w:val="tab"/>
      <w:lvlText w:val="%1."/>
      <w:rPr>
        <w:color w:val="3370ff"/>
      </w:rPr>
    </w:lvl>
  </w:abstractNum>
  <w:abstractNum w:abstractNumId="430672">
    <w:lvl>
      <w:start w:val="3"/>
      <w:numFmt w:val="decimal"/>
      <w:suff w:val="tab"/>
      <w:lvlText w:val="%1."/>
      <w:rPr>
        <w:color w:val="3370ff"/>
      </w:rPr>
    </w:lvl>
  </w:abstractNum>
  <w:abstractNum w:abstractNumId="430673">
    <w:lvl>
      <w:numFmt w:val="bullet"/>
      <w:suff w:val="tab"/>
      <w:lvlText w:val="￮"/>
      <w:rPr>
        <w:color w:val="3370ff"/>
      </w:rPr>
    </w:lvl>
  </w:abstractNum>
  <w:abstractNum w:abstractNumId="430674">
    <w:lvl>
      <w:numFmt w:val="bullet"/>
      <w:suff w:val="tab"/>
      <w:lvlText w:val="￮"/>
      <w:rPr>
        <w:color w:val="3370ff"/>
      </w:rPr>
    </w:lvl>
  </w:abstractNum>
  <w:abstractNum w:abstractNumId="430675">
    <w:lvl>
      <w:numFmt w:val="bullet"/>
      <w:suff w:val="tab"/>
      <w:lvlText w:val="￮"/>
      <w:rPr>
        <w:color w:val="3370ff"/>
      </w:rPr>
    </w:lvl>
  </w:abstractNum>
  <w:abstractNum w:abstractNumId="430676">
    <w:lvl>
      <w:start w:val="4"/>
      <w:numFmt w:val="decimal"/>
      <w:suff w:val="tab"/>
      <w:lvlText w:val="%1."/>
      <w:rPr>
        <w:color w:val="3370ff"/>
      </w:rPr>
    </w:lvl>
  </w:abstractNum>
  <w:abstractNum w:abstractNumId="430677">
    <w:lvl>
      <w:start w:val="1"/>
      <w:numFmt w:val="decimal"/>
      <w:suff w:val="tab"/>
      <w:lvlText w:val="%1."/>
      <w:rPr>
        <w:color w:val="3370ff"/>
      </w:rPr>
    </w:lvl>
  </w:abstractNum>
  <w:abstractNum w:abstractNumId="430678">
    <w:lvl>
      <w:start w:val="2"/>
      <w:numFmt w:val="decimal"/>
      <w:suff w:val="tab"/>
      <w:lvlText w:val="%1."/>
      <w:rPr>
        <w:color w:val="3370ff"/>
      </w:rPr>
    </w:lvl>
  </w:abstractNum>
  <w:abstractNum w:abstractNumId="430679">
    <w:lvl>
      <w:start w:val="1"/>
      <w:numFmt w:val="decimal"/>
      <w:suff w:val="tab"/>
      <w:lvlText w:val="%1."/>
      <w:rPr>
        <w:color w:val="3370ff"/>
      </w:rPr>
    </w:lvl>
  </w:abstractNum>
  <w:abstractNum w:abstractNumId="430680">
    <w:lvl>
      <w:start w:val="2"/>
      <w:numFmt w:val="decimal"/>
      <w:suff w:val="tab"/>
      <w:lvlText w:val="%1."/>
      <w:rPr>
        <w:color w:val="3370ff"/>
      </w:rPr>
    </w:lvl>
  </w:abstractNum>
  <w:abstractNum w:abstractNumId="430681">
    <w:lvl>
      <w:numFmt w:val="bullet"/>
      <w:suff w:val="tab"/>
      <w:lvlText w:val="•"/>
      <w:rPr>
        <w:color w:val="3370ff"/>
      </w:rPr>
    </w:lvl>
  </w:abstractNum>
  <w:abstractNum w:abstractNumId="430682">
    <w:lvl>
      <w:numFmt w:val="bullet"/>
      <w:suff w:val="tab"/>
      <w:lvlText w:val="•"/>
      <w:rPr>
        <w:color w:val="3370ff"/>
      </w:rPr>
    </w:lvl>
  </w:abstractNum>
  <w:abstractNum w:abstractNumId="430683">
    <w:lvl>
      <w:numFmt w:val="bullet"/>
      <w:suff w:val="tab"/>
      <w:lvlText w:val="•"/>
      <w:rPr>
        <w:color w:val="3370ff"/>
      </w:rPr>
    </w:lvl>
  </w:abstractNum>
  <w:abstractNum w:abstractNumId="430684">
    <w:lvl>
      <w:numFmt w:val="bullet"/>
      <w:suff w:val="tab"/>
      <w:lvlText w:val="•"/>
      <w:rPr>
        <w:color w:val="3370ff"/>
      </w:rPr>
    </w:lvl>
  </w:abstractNum>
  <w:abstractNum w:abstractNumId="430685">
    <w:lvl>
      <w:numFmt w:val="bullet"/>
      <w:suff w:val="tab"/>
      <w:lvlText w:val="•"/>
      <w:rPr>
        <w:color w:val="3370ff"/>
      </w:rPr>
    </w:lvl>
  </w:abstractNum>
  <w:abstractNum w:abstractNumId="430686">
    <w:lvl>
      <w:numFmt w:val="bullet"/>
      <w:suff w:val="tab"/>
      <w:lvlText w:val="•"/>
      <w:rPr>
        <w:color w:val="3370ff"/>
      </w:rPr>
    </w:lvl>
  </w:abstractNum>
  <w:abstractNum w:abstractNumId="430687">
    <w:lvl>
      <w:start w:val="1"/>
      <w:numFmt w:val="decimal"/>
      <w:suff w:val="tab"/>
      <w:lvlText w:val="%1."/>
      <w:rPr>
        <w:color w:val="3370ff"/>
      </w:rPr>
    </w:lvl>
  </w:abstractNum>
  <w:abstractNum w:abstractNumId="430688">
    <w:lvl>
      <w:start w:val="2"/>
      <w:numFmt w:val="decimal"/>
      <w:suff w:val="tab"/>
      <w:lvlText w:val="%1."/>
      <w:rPr>
        <w:color w:val="3370ff"/>
      </w:rPr>
    </w:lvl>
  </w:abstractNum>
  <w:abstractNum w:abstractNumId="430689">
    <w:lvl>
      <w:start w:val="3"/>
      <w:numFmt w:val="decimal"/>
      <w:suff w:val="tab"/>
      <w:lvlText w:val="%1."/>
      <w:rPr>
        <w:color w:val="3370ff"/>
      </w:rPr>
    </w:lvl>
  </w:abstractNum>
  <w:abstractNum w:abstractNumId="430690">
    <w:lvl>
      <w:numFmt w:val="bullet"/>
      <w:suff w:val="tab"/>
      <w:lvlText w:val="•"/>
      <w:rPr>
        <w:color w:val="3370ff"/>
      </w:rPr>
    </w:lvl>
  </w:abstractNum>
  <w:abstractNum w:abstractNumId="430691">
    <w:lvl>
      <w:numFmt w:val="bullet"/>
      <w:suff w:val="tab"/>
      <w:lvlText w:val="•"/>
      <w:rPr>
        <w:color w:val="3370ff"/>
      </w:rPr>
    </w:lvl>
  </w:abstractNum>
  <w:abstractNum w:abstractNumId="430692">
    <w:lvl>
      <w:numFmt w:val="bullet"/>
      <w:suff w:val="tab"/>
      <w:lvlText w:val="•"/>
      <w:rPr>
        <w:color w:val="3370ff"/>
      </w:rPr>
    </w:lvl>
  </w:abstractNum>
  <w:abstractNum w:abstractNumId="430693">
    <w:lvl>
      <w:numFmt w:val="bullet"/>
      <w:suff w:val="tab"/>
      <w:lvlText w:val="•"/>
      <w:rPr>
        <w:color w:val="3370ff"/>
      </w:rPr>
    </w:lvl>
  </w:abstractNum>
  <w:abstractNum w:abstractNumId="430694">
    <w:lvl>
      <w:numFmt w:val="bullet"/>
      <w:suff w:val="tab"/>
      <w:lvlText w:val="•"/>
      <w:rPr>
        <w:color w:val="3370ff"/>
      </w:rPr>
    </w:lvl>
  </w:abstractNum>
  <w:abstractNum w:abstractNumId="430695">
    <w:lvl>
      <w:numFmt w:val="bullet"/>
      <w:suff w:val="tab"/>
      <w:lvlText w:val="•"/>
      <w:rPr>
        <w:color w:val="3370ff"/>
      </w:rPr>
    </w:lvl>
  </w:abstractNum>
  <w:abstractNum w:abstractNumId="430696">
    <w:lvl>
      <w:numFmt w:val="bullet"/>
      <w:suff w:val="tab"/>
      <w:lvlText w:val="•"/>
      <w:rPr>
        <w:color w:val="3370ff"/>
      </w:rPr>
    </w:lvl>
  </w:abstractNum>
  <w:abstractNum w:abstractNumId="430697">
    <w:lvl>
      <w:numFmt w:val="bullet"/>
      <w:suff w:val="tab"/>
      <w:lvlText w:val="•"/>
      <w:rPr>
        <w:color w:val="3370ff"/>
      </w:rPr>
    </w:lvl>
  </w:abstractNum>
  <w:abstractNum w:abstractNumId="430698">
    <w:lvl>
      <w:numFmt w:val="bullet"/>
      <w:suff w:val="tab"/>
      <w:lvlText w:val="•"/>
      <w:rPr>
        <w:color w:val="3370ff"/>
      </w:rPr>
    </w:lvl>
  </w:abstractNum>
  <w:abstractNum w:abstractNumId="430699">
    <w:lvl>
      <w:numFmt w:val="bullet"/>
      <w:suff w:val="tab"/>
      <w:lvlText w:val="•"/>
      <w:rPr>
        <w:color w:val="3370ff"/>
      </w:rPr>
    </w:lvl>
  </w:abstractNum>
  <w:abstractNum w:abstractNumId="430700">
    <w:lvl>
      <w:numFmt w:val="bullet"/>
      <w:suff w:val="tab"/>
      <w:lvlText w:val="•"/>
      <w:rPr>
        <w:color w:val="3370ff"/>
      </w:rPr>
    </w:lvl>
  </w:abstractNum>
  <w:abstractNum w:abstractNumId="430701">
    <w:lvl>
      <w:numFmt w:val="bullet"/>
      <w:suff w:val="tab"/>
      <w:lvlText w:val="•"/>
      <w:rPr>
        <w:color w:val="3370ff"/>
      </w:rPr>
    </w:lvl>
  </w:abstractNum>
  <w:abstractNum w:abstractNumId="430702">
    <w:lvl>
      <w:numFmt w:val="bullet"/>
      <w:suff w:val="tab"/>
      <w:lvlText w:val="•"/>
      <w:rPr>
        <w:color w:val="3370ff"/>
      </w:rPr>
    </w:lvl>
  </w:abstractNum>
  <w:abstractNum w:abstractNumId="430703">
    <w:lvl>
      <w:numFmt w:val="bullet"/>
      <w:suff w:val="tab"/>
      <w:lvlText w:val="•"/>
      <w:rPr>
        <w:color w:val="3370ff"/>
      </w:rPr>
    </w:lvl>
  </w:abstractNum>
  <w:abstractNum w:abstractNumId="430704">
    <w:lvl>
      <w:numFmt w:val="bullet"/>
      <w:suff w:val="tab"/>
      <w:lvlText w:val="•"/>
      <w:rPr>
        <w:color w:val="3370ff"/>
      </w:rPr>
    </w:lvl>
  </w:abstractNum>
  <w:abstractNum w:abstractNumId="430705">
    <w:lvl>
      <w:numFmt w:val="bullet"/>
      <w:suff w:val="tab"/>
      <w:lvlText w:val="•"/>
      <w:rPr>
        <w:color w:val="3370ff"/>
      </w:rPr>
    </w:lvl>
  </w:abstractNum>
  <w:abstractNum w:abstractNumId="430706">
    <w:lvl>
      <w:numFmt w:val="bullet"/>
      <w:suff w:val="tab"/>
      <w:lvlText w:val="•"/>
      <w:rPr>
        <w:color w:val="3370ff"/>
      </w:rPr>
    </w:lvl>
  </w:abstractNum>
  <w:abstractNum w:abstractNumId="430707">
    <w:lvl>
      <w:numFmt w:val="bullet"/>
      <w:suff w:val="tab"/>
      <w:lvlText w:val="•"/>
      <w:rPr>
        <w:color w:val="3370ff"/>
      </w:rPr>
    </w:lvl>
  </w:abstractNum>
  <w:abstractNum w:abstractNumId="430708">
    <w:lvl>
      <w:numFmt w:val="bullet"/>
      <w:suff w:val="tab"/>
      <w:lvlText w:val="•"/>
      <w:rPr>
        <w:color w:val="3370ff"/>
      </w:rPr>
    </w:lvl>
  </w:abstractNum>
  <w:abstractNum w:abstractNumId="430709">
    <w:lvl>
      <w:numFmt w:val="bullet"/>
      <w:suff w:val="tab"/>
      <w:lvlText w:val="•"/>
      <w:rPr>
        <w:color w:val="3370ff"/>
      </w:rPr>
    </w:lvl>
  </w:abstractNum>
  <w:abstractNum w:abstractNumId="430710">
    <w:lvl>
      <w:start w:val="1"/>
      <w:numFmt w:val="decimal"/>
      <w:suff w:val="tab"/>
      <w:lvlText w:val="%1."/>
      <w:rPr>
        <w:color w:val="3370ff"/>
      </w:rPr>
    </w:lvl>
  </w:abstractNum>
  <w:abstractNum w:abstractNumId="430711">
    <w:lvl>
      <w:start w:val="1"/>
      <w:numFmt w:val="lowerLetter"/>
      <w:suff w:val="tab"/>
      <w:lvlText w:val="%1."/>
      <w:rPr>
        <w:color w:val="3370ff"/>
      </w:rPr>
    </w:lvl>
  </w:abstractNum>
  <w:abstractNum w:abstractNumId="430712">
    <w:lvl>
      <w:start w:val="2"/>
      <w:numFmt w:val="decimal"/>
      <w:suff w:val="tab"/>
      <w:lvlText w:val="%1."/>
      <w:rPr>
        <w:color w:val="3370ff"/>
      </w:rPr>
    </w:lvl>
  </w:abstractNum>
  <w:abstractNum w:abstractNumId="430713">
    <w:lvl>
      <w:start w:val="1"/>
      <w:numFmt w:val="lowerLetter"/>
      <w:suff w:val="tab"/>
      <w:lvlText w:val="%1."/>
      <w:rPr>
        <w:color w:val="3370ff"/>
      </w:rPr>
    </w:lvl>
  </w:abstractNum>
  <w:abstractNum w:abstractNumId="430714">
    <w:lvl>
      <w:start w:val="3"/>
      <w:numFmt w:val="decimal"/>
      <w:suff w:val="tab"/>
      <w:lvlText w:val="%1."/>
      <w:rPr>
        <w:color w:val="3370ff"/>
      </w:rPr>
    </w:lvl>
  </w:abstractNum>
  <w:abstractNum w:abstractNumId="430715">
    <w:lvl>
      <w:start w:val="1"/>
      <w:numFmt w:val="lowerLetter"/>
      <w:suff w:val="tab"/>
      <w:lvlText w:val="%1."/>
      <w:rPr>
        <w:color w:val="3370ff"/>
      </w:rPr>
    </w:lvl>
  </w:abstractNum>
  <w:abstractNum w:abstractNumId="430716">
    <w:lvl>
      <w:start w:val="4"/>
      <w:numFmt w:val="decimal"/>
      <w:suff w:val="tab"/>
      <w:lvlText w:val="%1."/>
      <w:rPr>
        <w:color w:val="3370ff"/>
      </w:rPr>
    </w:lvl>
  </w:abstractNum>
  <w:abstractNum w:abstractNumId="430717">
    <w:lvl>
      <w:start w:val="1"/>
      <w:numFmt w:val="lowerLetter"/>
      <w:suff w:val="tab"/>
      <w:lvlText w:val="%1."/>
      <w:rPr>
        <w:color w:val="3370ff"/>
      </w:rPr>
    </w:lvl>
  </w:abstractNum>
  <w:abstractNum w:abstractNumId="430718">
    <w:lvl>
      <w:start w:val="5"/>
      <w:numFmt w:val="decimal"/>
      <w:suff w:val="tab"/>
      <w:lvlText w:val="%1."/>
      <w:rPr>
        <w:color w:val="3370ff"/>
      </w:rPr>
    </w:lvl>
  </w:abstractNum>
  <w:abstractNum w:abstractNumId="430719">
    <w:lvl>
      <w:start w:val="1"/>
      <w:numFmt w:val="lowerLetter"/>
      <w:suff w:val="tab"/>
      <w:lvlText w:val="%1."/>
      <w:rPr>
        <w:color w:val="3370ff"/>
      </w:rPr>
    </w:lvl>
  </w:abstractNum>
  <w:abstractNum w:abstractNumId="430720">
    <w:lvl>
      <w:start w:val="6"/>
      <w:numFmt w:val="decimal"/>
      <w:suff w:val="tab"/>
      <w:lvlText w:val="%1."/>
      <w:rPr>
        <w:color w:val="3370ff"/>
      </w:rPr>
    </w:lvl>
  </w:abstractNum>
  <w:abstractNum w:abstractNumId="430721">
    <w:lvl>
      <w:start w:val="1"/>
      <w:numFmt w:val="lowerLetter"/>
      <w:suff w:val="tab"/>
      <w:lvlText w:val="%1."/>
      <w:rPr>
        <w:color w:val="3370ff"/>
      </w:rPr>
    </w:lvl>
  </w:abstractNum>
  <w:abstractNum w:abstractNumId="430722">
    <w:lvl>
      <w:start w:val="7"/>
      <w:numFmt w:val="decimal"/>
      <w:suff w:val="tab"/>
      <w:lvlText w:val="%1."/>
      <w:rPr>
        <w:color w:val="3370ff"/>
      </w:rPr>
    </w:lvl>
  </w:abstractNum>
  <w:abstractNum w:abstractNumId="430723">
    <w:lvl>
      <w:start w:val="1"/>
      <w:numFmt w:val="lowerLetter"/>
      <w:suff w:val="tab"/>
      <w:lvlText w:val="%1."/>
      <w:rPr>
        <w:color w:val="3370ff"/>
      </w:rPr>
    </w:lvl>
  </w:abstractNum>
  <w:abstractNum w:abstractNumId="430724">
    <w:lvl>
      <w:start w:val="1"/>
      <w:numFmt w:val="decimal"/>
      <w:suff w:val="tab"/>
      <w:lvlText w:val="%1."/>
      <w:rPr>
        <w:color w:val="3370ff"/>
      </w:rPr>
    </w:lvl>
  </w:abstractNum>
  <w:abstractNum w:abstractNumId="430725">
    <w:lvl>
      <w:start w:val="2"/>
      <w:numFmt w:val="decimal"/>
      <w:suff w:val="tab"/>
      <w:lvlText w:val="%1."/>
      <w:rPr>
        <w:color w:val="3370ff"/>
      </w:rPr>
    </w:lvl>
  </w:abstractNum>
  <w:abstractNum w:abstractNumId="430726">
    <w:lvl>
      <w:start w:val="1"/>
      <w:numFmt w:val="decimal"/>
      <w:suff w:val="tab"/>
      <w:lvlText w:val="%1."/>
      <w:rPr>
        <w:color w:val="3370ff"/>
      </w:rPr>
    </w:lvl>
  </w:abstractNum>
  <w:abstractNum w:abstractNumId="430727">
    <w:lvl>
      <w:start w:val="2"/>
      <w:numFmt w:val="decimal"/>
      <w:suff w:val="tab"/>
      <w:lvlText w:val="%1."/>
      <w:rPr>
        <w:color w:val="3370ff"/>
      </w:rPr>
    </w:lvl>
  </w:abstractNum>
  <w:abstractNum w:abstractNumId="430728">
    <w:lvl>
      <w:start w:val="1"/>
      <w:numFmt w:val="decimal"/>
      <w:suff w:val="tab"/>
      <w:lvlText w:val="%1."/>
      <w:rPr>
        <w:color w:val="3370ff"/>
      </w:rPr>
    </w:lvl>
  </w:abstractNum>
  <w:abstractNum w:abstractNumId="430729">
    <w:lvl>
      <w:start w:val="2"/>
      <w:numFmt w:val="decimal"/>
      <w:suff w:val="tab"/>
      <w:lvlText w:val="%1."/>
      <w:rPr>
        <w:color w:val="3370ff"/>
      </w:rPr>
    </w:lvl>
  </w:abstractNum>
  <w:abstractNum w:abstractNumId="430730">
    <w:lvl>
      <w:start w:val="1"/>
      <w:numFmt w:val="lowerLetter"/>
      <w:suff w:val="tab"/>
      <w:lvlText w:val="%1."/>
      <w:rPr>
        <w:color w:val="3370ff"/>
      </w:rPr>
    </w:lvl>
  </w:abstractNum>
  <w:abstractNum w:abstractNumId="430731">
    <w:lvl>
      <w:start w:val="2"/>
      <w:numFmt w:val="lowerLetter"/>
      <w:suff w:val="tab"/>
      <w:lvlText w:val="%1."/>
      <w:rPr>
        <w:color w:val="3370ff"/>
      </w:rPr>
    </w:lvl>
  </w:abstractNum>
  <w:abstractNum w:abstractNumId="430732">
    <w:lvl>
      <w:start w:val="3"/>
      <w:numFmt w:val="lowerLetter"/>
      <w:suff w:val="tab"/>
      <w:lvlText w:val="%1."/>
      <w:rPr>
        <w:color w:val="3370ff"/>
      </w:rPr>
    </w:lvl>
  </w:abstractNum>
  <w:abstractNum w:abstractNumId="430733">
    <w:lvl>
      <w:start w:val="3"/>
      <w:numFmt w:val="decimal"/>
      <w:suff w:val="tab"/>
      <w:lvlText w:val="%1."/>
      <w:rPr>
        <w:color w:val="3370ff"/>
      </w:rPr>
    </w:lvl>
  </w:abstractNum>
  <w:abstractNum w:abstractNumId="430734">
    <w:lvl>
      <w:start w:val="4"/>
      <w:numFmt w:val="decimal"/>
      <w:suff w:val="tab"/>
      <w:lvlText w:val="%1."/>
      <w:rPr>
        <w:color w:val="3370ff"/>
      </w:rPr>
    </w:lvl>
  </w:abstractNum>
  <w:abstractNum w:abstractNumId="430735">
    <w:lvl>
      <w:start w:val="5"/>
      <w:numFmt w:val="decimal"/>
      <w:suff w:val="tab"/>
      <w:lvlText w:val="%1."/>
      <w:rPr>
        <w:color w:val="3370ff"/>
      </w:rPr>
    </w:lvl>
  </w:abstractNum>
  <w:abstractNum w:abstractNumId="430736">
    <w:lvl>
      <w:start w:val="1"/>
      <w:numFmt w:val="lowerLetter"/>
      <w:suff w:val="tab"/>
      <w:lvlText w:val="%1."/>
      <w:rPr>
        <w:color w:val="3370ff"/>
      </w:rPr>
    </w:lvl>
  </w:abstractNum>
  <w:abstractNum w:abstractNumId="430737">
    <w:lvl>
      <w:start w:val="2"/>
      <w:numFmt w:val="lowerLetter"/>
      <w:suff w:val="tab"/>
      <w:lvlText w:val="%1."/>
      <w:rPr>
        <w:color w:val="3370ff"/>
      </w:rPr>
    </w:lvl>
  </w:abstractNum>
  <w:abstractNum w:abstractNumId="430738">
    <w:lvl>
      <w:start w:val="3"/>
      <w:numFmt w:val="lowerLetter"/>
      <w:suff w:val="tab"/>
      <w:lvlText w:val="%1."/>
      <w:rPr>
        <w:color w:val="3370ff"/>
      </w:rPr>
    </w:lvl>
  </w:abstractNum>
  <w:abstractNum w:abstractNumId="430739">
    <w:lvl>
      <w:numFmt w:val="bullet"/>
      <w:suff w:val="tab"/>
      <w:lvlText w:val="•"/>
      <w:rPr>
        <w:color w:val="3370ff"/>
      </w:rPr>
    </w:lvl>
  </w:abstractNum>
  <w:abstractNum w:abstractNumId="430740">
    <w:lvl>
      <w:numFmt w:val="bullet"/>
      <w:suff w:val="tab"/>
      <w:lvlText w:val="•"/>
      <w:rPr>
        <w:color w:val="3370ff"/>
      </w:rPr>
    </w:lvl>
  </w:abstractNum>
  <w:abstractNum w:abstractNumId="430741">
    <w:lvl>
      <w:numFmt w:val="bullet"/>
      <w:suff w:val="tab"/>
      <w:lvlText w:val="•"/>
      <w:rPr>
        <w:color w:val="3370ff"/>
      </w:rPr>
    </w:lvl>
  </w:abstractNum>
  <w:abstractNum w:abstractNumId="430742">
    <w:lvl>
      <w:numFmt w:val="bullet"/>
      <w:suff w:val="tab"/>
      <w:lvlText w:val="•"/>
      <w:rPr>
        <w:color w:val="3370ff"/>
      </w:rPr>
    </w:lvl>
  </w:abstractNum>
  <w:abstractNum w:abstractNumId="430743">
    <w:lvl>
      <w:numFmt w:val="bullet"/>
      <w:suff w:val="tab"/>
      <w:lvlText w:val="•"/>
      <w:rPr>
        <w:color w:val="3370ff"/>
      </w:rPr>
    </w:lvl>
  </w:abstractNum>
  <w:abstractNum w:abstractNumId="430744">
    <w:lvl>
      <w:numFmt w:val="bullet"/>
      <w:suff w:val="tab"/>
      <w:lvlText w:val="•"/>
      <w:rPr>
        <w:color w:val="3370ff"/>
      </w:rPr>
    </w:lvl>
  </w:abstractNum>
  <w:abstractNum w:abstractNumId="430745">
    <w:lvl>
      <w:numFmt w:val="bullet"/>
      <w:suff w:val="tab"/>
      <w:lvlText w:val="•"/>
      <w:rPr>
        <w:color w:val="3370ff"/>
      </w:rPr>
    </w:lvl>
  </w:abstractNum>
  <w:abstractNum w:abstractNumId="430746">
    <w:lvl>
      <w:numFmt w:val="bullet"/>
      <w:suff w:val="tab"/>
      <w:lvlText w:val="•"/>
      <w:rPr>
        <w:color w:val="3370ff"/>
      </w:rPr>
    </w:lvl>
  </w:abstractNum>
  <w:num w:numId="1">
    <w:abstractNumId w:val="430646"/>
  </w:num>
  <w:num w:numId="2">
    <w:abstractNumId w:val="430647"/>
  </w:num>
  <w:num w:numId="3">
    <w:abstractNumId w:val="430648"/>
  </w:num>
  <w:num w:numId="4">
    <w:abstractNumId w:val="430649"/>
  </w:num>
  <w:num w:numId="5">
    <w:abstractNumId w:val="430650"/>
  </w:num>
  <w:num w:numId="6">
    <w:abstractNumId w:val="430651"/>
  </w:num>
  <w:num w:numId="7">
    <w:abstractNumId w:val="430652"/>
  </w:num>
  <w:num w:numId="8">
    <w:abstractNumId w:val="430653"/>
  </w:num>
  <w:num w:numId="9">
    <w:abstractNumId w:val="430654"/>
  </w:num>
  <w:num w:numId="10">
    <w:abstractNumId w:val="430655"/>
  </w:num>
  <w:num w:numId="11">
    <w:abstractNumId w:val="430656"/>
  </w:num>
  <w:num w:numId="12">
    <w:abstractNumId w:val="430657"/>
  </w:num>
  <w:num w:numId="13">
    <w:abstractNumId w:val="430658"/>
  </w:num>
  <w:num w:numId="14">
    <w:abstractNumId w:val="430659"/>
  </w:num>
  <w:num w:numId="15">
    <w:abstractNumId w:val="430660"/>
  </w:num>
  <w:num w:numId="16">
    <w:abstractNumId w:val="430661"/>
  </w:num>
  <w:num w:numId="17">
    <w:abstractNumId w:val="430662"/>
  </w:num>
  <w:num w:numId="18">
    <w:abstractNumId w:val="430663"/>
  </w:num>
  <w:num w:numId="19">
    <w:abstractNumId w:val="430664"/>
  </w:num>
  <w:num w:numId="20">
    <w:abstractNumId w:val="430665"/>
  </w:num>
  <w:num w:numId="21">
    <w:abstractNumId w:val="430666"/>
  </w:num>
  <w:num w:numId="22">
    <w:abstractNumId w:val="430667"/>
  </w:num>
  <w:num w:numId="23">
    <w:abstractNumId w:val="430668"/>
  </w:num>
  <w:num w:numId="24">
    <w:abstractNumId w:val="430669"/>
  </w:num>
  <w:num w:numId="25">
    <w:abstractNumId w:val="430670"/>
  </w:num>
  <w:num w:numId="26">
    <w:abstractNumId w:val="430671"/>
  </w:num>
  <w:num w:numId="27">
    <w:abstractNumId w:val="430672"/>
  </w:num>
  <w:num w:numId="28">
    <w:abstractNumId w:val="430673"/>
  </w:num>
  <w:num w:numId="29">
    <w:abstractNumId w:val="430674"/>
  </w:num>
  <w:num w:numId="30">
    <w:abstractNumId w:val="430675"/>
  </w:num>
  <w:num w:numId="31">
    <w:abstractNumId w:val="430676"/>
  </w:num>
  <w:num w:numId="32">
    <w:abstractNumId w:val="430677"/>
  </w:num>
  <w:num w:numId="33">
    <w:abstractNumId w:val="430678"/>
  </w:num>
  <w:num w:numId="34">
    <w:abstractNumId w:val="430679"/>
  </w:num>
  <w:num w:numId="35">
    <w:abstractNumId w:val="430680"/>
  </w:num>
  <w:num w:numId="36">
    <w:abstractNumId w:val="430681"/>
  </w:num>
  <w:num w:numId="37">
    <w:abstractNumId w:val="430682"/>
  </w:num>
  <w:num w:numId="38">
    <w:abstractNumId w:val="430683"/>
  </w:num>
  <w:num w:numId="39">
    <w:abstractNumId w:val="430684"/>
  </w:num>
  <w:num w:numId="40">
    <w:abstractNumId w:val="430685"/>
  </w:num>
  <w:num w:numId="41">
    <w:abstractNumId w:val="430686"/>
  </w:num>
  <w:num w:numId="42">
    <w:abstractNumId w:val="430687"/>
  </w:num>
  <w:num w:numId="43">
    <w:abstractNumId w:val="430688"/>
  </w:num>
  <w:num w:numId="44">
    <w:abstractNumId w:val="430689"/>
  </w:num>
  <w:num w:numId="45">
    <w:abstractNumId w:val="430690"/>
  </w:num>
  <w:num w:numId="46">
    <w:abstractNumId w:val="430691"/>
  </w:num>
  <w:num w:numId="47">
    <w:abstractNumId w:val="430692"/>
  </w:num>
  <w:num w:numId="48">
    <w:abstractNumId w:val="430693"/>
  </w:num>
  <w:num w:numId="49">
    <w:abstractNumId w:val="430694"/>
  </w:num>
  <w:num w:numId="50">
    <w:abstractNumId w:val="430695"/>
  </w:num>
  <w:num w:numId="51">
    <w:abstractNumId w:val="430696"/>
  </w:num>
  <w:num w:numId="52">
    <w:abstractNumId w:val="430697"/>
  </w:num>
  <w:num w:numId="53">
    <w:abstractNumId w:val="430698"/>
  </w:num>
  <w:num w:numId="54">
    <w:abstractNumId w:val="430699"/>
  </w:num>
  <w:num w:numId="55">
    <w:abstractNumId w:val="430700"/>
  </w:num>
  <w:num w:numId="56">
    <w:abstractNumId w:val="430701"/>
  </w:num>
  <w:num w:numId="57">
    <w:abstractNumId w:val="430702"/>
  </w:num>
  <w:num w:numId="58">
    <w:abstractNumId w:val="430703"/>
  </w:num>
  <w:num w:numId="59">
    <w:abstractNumId w:val="430704"/>
  </w:num>
  <w:num w:numId="60">
    <w:abstractNumId w:val="430705"/>
  </w:num>
  <w:num w:numId="61">
    <w:abstractNumId w:val="430706"/>
  </w:num>
  <w:num w:numId="62">
    <w:abstractNumId w:val="430707"/>
  </w:num>
  <w:num w:numId="63">
    <w:abstractNumId w:val="430708"/>
  </w:num>
  <w:num w:numId="64">
    <w:abstractNumId w:val="430709"/>
  </w:num>
  <w:num w:numId="65">
    <w:abstractNumId w:val="430710"/>
  </w:num>
  <w:num w:numId="66">
    <w:abstractNumId w:val="430711"/>
  </w:num>
  <w:num w:numId="67">
    <w:abstractNumId w:val="430712"/>
  </w:num>
  <w:num w:numId="68">
    <w:abstractNumId w:val="430713"/>
  </w:num>
  <w:num w:numId="69">
    <w:abstractNumId w:val="430714"/>
  </w:num>
  <w:num w:numId="70">
    <w:abstractNumId w:val="430715"/>
  </w:num>
  <w:num w:numId="71">
    <w:abstractNumId w:val="430716"/>
  </w:num>
  <w:num w:numId="72">
    <w:abstractNumId w:val="430717"/>
  </w:num>
  <w:num w:numId="73">
    <w:abstractNumId w:val="430718"/>
  </w:num>
  <w:num w:numId="74">
    <w:abstractNumId w:val="430719"/>
  </w:num>
  <w:num w:numId="75">
    <w:abstractNumId w:val="430720"/>
  </w:num>
  <w:num w:numId="76">
    <w:abstractNumId w:val="430721"/>
  </w:num>
  <w:num w:numId="77">
    <w:abstractNumId w:val="430722"/>
  </w:num>
  <w:num w:numId="78">
    <w:abstractNumId w:val="430723"/>
  </w:num>
  <w:num w:numId="79">
    <w:abstractNumId w:val="430724"/>
  </w:num>
  <w:num w:numId="80">
    <w:abstractNumId w:val="430725"/>
  </w:num>
  <w:num w:numId="81">
    <w:abstractNumId w:val="430726"/>
  </w:num>
  <w:num w:numId="82">
    <w:abstractNumId w:val="430727"/>
  </w:num>
  <w:num w:numId="83">
    <w:abstractNumId w:val="430728"/>
  </w:num>
  <w:num w:numId="84">
    <w:abstractNumId w:val="430729"/>
  </w:num>
  <w:num w:numId="85">
    <w:abstractNumId w:val="430730"/>
  </w:num>
  <w:num w:numId="86">
    <w:abstractNumId w:val="430731"/>
  </w:num>
  <w:num w:numId="87">
    <w:abstractNumId w:val="430732"/>
  </w:num>
  <w:num w:numId="88">
    <w:abstractNumId w:val="430733"/>
  </w:num>
  <w:num w:numId="89">
    <w:abstractNumId w:val="430734"/>
  </w:num>
  <w:num w:numId="90">
    <w:abstractNumId w:val="430735"/>
  </w:num>
  <w:num w:numId="91">
    <w:abstractNumId w:val="430736"/>
  </w:num>
  <w:num w:numId="92">
    <w:abstractNumId w:val="430737"/>
  </w:num>
  <w:num w:numId="93">
    <w:abstractNumId w:val="430738"/>
  </w:num>
  <w:num w:numId="94">
    <w:abstractNumId w:val="430739"/>
  </w:num>
  <w:num w:numId="95">
    <w:abstractNumId w:val="430740"/>
  </w:num>
  <w:num w:numId="96">
    <w:abstractNumId w:val="430741"/>
  </w:num>
  <w:num w:numId="97">
    <w:abstractNumId w:val="430742"/>
  </w:num>
  <w:num w:numId="98">
    <w:abstractNumId w:val="430743"/>
  </w:num>
  <w:num w:numId="99">
    <w:abstractNumId w:val="430744"/>
  </w:num>
  <w:num w:numId="100">
    <w:abstractNumId w:val="430745"/>
  </w:num>
  <w:num w:numId="101">
    <w:abstractNumId w:val="4307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https://yaoshibang.feishu.cn/wiki/W36fwhKlviWngQkpP0Pcu0nvn1e#share-ETYxdlDQAoENvVxEiSfc5YPvnb7" TargetMode="External" Type="http://schemas.openxmlformats.org/officeDocument/2006/relationships/hyperlink"/><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numbering.xml" Type="http://schemas.openxmlformats.org/officeDocument/2006/relationships/numbering"/><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2026-07-21T08:51:59Z</dcterms:created>
  <dc:creator>Apache POI</dc:creator>
</cp:coreProperties>
</file>