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入库提效三期 拍单入库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完整的产品demo：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业务核心链路和逻辑说明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实体关系图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主数据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入库任务主表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80"/>
        <w:gridCol w:w="5400"/>
      </w:tblGrid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来源/描述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入库任务id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门店id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找不到码上放心的追溯码序列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找不到码上放心的追溯码数量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验货明细表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</w:t>
      </w:r>
      <w:r>
        <w:rPr>
          <w:rFonts w:eastAsia="Consolas" w:ascii="Consolas" w:cs="Consolas" w:hAnsi="Consolas"/>
          <w:sz w:val="22"/>
          <w:shd w:fill="EFF0F1"/>
        </w:rPr>
        <w:t>bill_code</w:t>
      </w:r>
      <w:r>
        <w:rPr>
          <w:rFonts w:eastAsia="等线" w:ascii="Arial" w:cs="Arial" w:hAnsi="Arial"/>
          <w:sz w:val="22"/>
        </w:rPr>
        <w:t>+</w:t>
      </w:r>
      <w:r>
        <w:rPr>
          <w:rFonts w:eastAsia="Consolas" w:ascii="Consolas" w:cs="Consolas" w:hAnsi="Consolas"/>
          <w:sz w:val="22"/>
          <w:shd w:fill="EFF0F1"/>
        </w:rPr>
        <w:t>drug_ent_base_info_id</w:t>
      </w:r>
      <w:r>
        <w:rPr>
          <w:rFonts w:eastAsia="等线" w:ascii="Arial" w:cs="Arial" w:hAnsi="Arial"/>
          <w:sz w:val="22"/>
        </w:rPr>
        <w:t>+</w:t>
      </w:r>
      <w:r>
        <w:rPr>
          <w:rFonts w:eastAsia="Consolas" w:ascii="Consolas" w:cs="Consolas" w:hAnsi="Consolas"/>
          <w:sz w:val="22"/>
          <w:shd w:fill="EFF0F1"/>
        </w:rPr>
        <w:t>product_batch_no</w:t>
      </w:r>
      <w:r>
        <w:rPr>
          <w:rFonts w:eastAsia="等线" w:ascii="Arial" w:cs="Arial" w:hAnsi="Arial"/>
          <w:sz w:val="22"/>
        </w:rPr>
        <w:t>控制唯一性递增明细id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80"/>
        <w:gridCol w:w="5400"/>
      </w:tblGrid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来源/描述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明细id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入库任务id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所属入库任务id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供应商码上放心企业id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from_user_id，来自查询单据信息接口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供应商名称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from_ent_name，来自查询单据信息接口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单据号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bill_code，来自查询单据信息接口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药品id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drug_ent_base_info_id，来自查询码信息接口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药品名称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physic_name，来自查询码信息接口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包装规格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pkg_spec_crit，来自查询码信息接口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制剂规格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prepn_spec，来自查询码信息接口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批准文号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approval_licence_no，来自查询码信息接口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生产厂家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produce_ent_name，来自查询单据信息接口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剂型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prepn_type_desc，来自查询码信息接口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批号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batch_no，来自查询码信息接口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有效期至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original_expire_date，来自查询码信息接口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生产日期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original_produce_date，来自查询码信息接口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应录数量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min_pkg_count，来自查询单据信息接口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实录数量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店员实录追溯码数量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应录追溯码序列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code_and_parent_list，来自查询单据信息接口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实录追溯码序列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店员实录追溯码序列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随货单明细表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70"/>
        <w:gridCol w:w="5310"/>
      </w:tblGrid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来源/描述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明细id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入库任务id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所属入库任务id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图片序号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识别行在第几张图片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行序号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识别行在随货单第几行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左上坐标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（x，y）同行第一个单元格左上坐标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左下坐标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（x，y）同行第一个单元格左下坐标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右上坐标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（x，y）同行最后一个单元格右上坐标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右下坐标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（x，y）同行最后一个单元格右下坐标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供应商名称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业务单据号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发货日期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商品编码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通用名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批准文号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剂型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生产厂家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生产批号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生产日期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有效期至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明细数量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批次单价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ocr识别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业务主链路图解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481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实物 VS 系统单 对码逻辑详解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1.5 </w:t>
      </w:r>
      <w:r>
        <w:rPr>
          <w:rFonts w:eastAsia="等线" w:ascii="Arial" w:cs="Arial" w:hAnsi="Arial"/>
          <w:b w:val="true"/>
          <w:sz w:val="32"/>
        </w:rPr>
        <w:t>实物 VS 随货单 对码逻辑详解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1.6 </w:t>
      </w:r>
      <w:r>
        <w:rPr>
          <w:rFonts w:eastAsia="等线" w:ascii="Arial" w:cs="Arial" w:hAnsi="Arial"/>
          <w:b w:val="true"/>
          <w:sz w:val="32"/>
        </w:rPr>
        <w:t>全量核准项详解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1.7 </w:t>
      </w:r>
      <w:r>
        <w:rPr>
          <w:rFonts w:eastAsia="等线" w:ascii="Arial" w:cs="Arial" w:hAnsi="Arial"/>
          <w:b w:val="true"/>
          <w:sz w:val="32"/>
        </w:rPr>
        <w:t>整体微调核准策略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1.7.1 </w:t>
      </w:r>
      <w:r>
        <w:rPr>
          <w:rFonts w:eastAsia="等线" w:ascii="Arial" w:cs="Arial" w:hAnsi="Arial"/>
          <w:b w:val="true"/>
          <w:sz w:val="30"/>
        </w:rPr>
        <w:t>微调-抢单策略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1.7.2 </w:t>
      </w:r>
      <w:r>
        <w:rPr>
          <w:rFonts w:eastAsia="等线" w:ascii="Arial" w:cs="Arial" w:hAnsi="Arial"/>
          <w:b w:val="true"/>
          <w:sz w:val="30"/>
        </w:rPr>
        <w:t>核准-应录实录核准</w:t>
      </w:r>
      <w:bookmarkEnd w:id="1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页面详细需求</w:t>
      </w:r>
      <w:bookmarkEnd w:id="14"/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8892">
    <w:lvl>
      <w:numFmt w:val="bullet"/>
      <w:suff w:val="tab"/>
      <w:lvlText w:val="•"/>
      <w:rPr>
        <w:color w:val="3370ff"/>
      </w:rPr>
    </w:lvl>
  </w:abstractNum>
  <w:num w:numId="1">
    <w:abstractNumId w:val="10188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numbering.xml" Type="http://schemas.openxmlformats.org/officeDocument/2006/relationships/numbering"/><Relationship Id="rId7" Target="media/image3.jpe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2026-07-08T14:21:05Z</dcterms:created>
  <dc:creator>Apache POI</dc:creator>
</cp:coreProperties>
</file>