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 w:eastAsia="Noto Sans CJK SC"/>
          <w:b/>
          <w:color w:val="A37A24"/>
          <w:sz w:val="22"/>
        </w:rPr>
        <w:t>NULL GRAIL / 零之圣杯</w:t>
      </w:r>
    </w:p>
    <w:p>
      <w:pPr>
        <w:spacing w:after="200"/>
        <w:jc w:val="center"/>
      </w:pPr>
      <w:r>
        <w:rPr>
          <w:rFonts w:ascii="Calibri" w:hAnsi="Calibri" w:eastAsia="Noto Sans CJK SC"/>
          <w:b/>
          <w:color w:val="1F2D4A"/>
          <w:sz w:val="56"/>
        </w:rPr>
        <w:t>统一规则与跨册索引</w:t>
      </w:r>
    </w:p>
    <w:p>
      <w:pPr>
        <w:spacing w:after="560"/>
        <w:jc w:val="center"/>
      </w:pPr>
      <w:r>
        <w:rPr>
          <w:rFonts w:ascii="Calibri" w:hAnsi="Calibri" w:eastAsia="Noto Sans CJK SC"/>
          <w:color w:val="1F4D78"/>
          <w:sz w:val="28"/>
        </w:rPr>
        <w:t>规则书 2.1 入口与战役专属口径</w:t>
      </w:r>
    </w:p>
    <w:p>
      <w:pPr>
        <w:spacing w:after="1800"/>
        <w:jc w:val="center"/>
      </w:pPr>
      <w:r>
        <w:rPr>
          <w:rFonts w:ascii="Calibri" w:hAnsi="Calibri" w:eastAsia="Noto Serif CJK SC"/>
          <w:i/>
          <w:color w:val="666666"/>
          <w:sz w:val="21"/>
        </w:rPr>
        <w:t>守秘人（主持人）与玩家共同参考 · 通用规则以规则书 2.1 为准，本文只处理战役专属条款与跨册定位</w:t>
      </w:r>
    </w:p>
    <w:p>
      <w:pPr>
        <w:spacing w:after="80"/>
        <w:jc w:val="center"/>
      </w:pPr>
      <w:r>
        <w:rPr>
          <w:rFonts w:ascii="Calibri" w:hAnsi="Calibri" w:eastAsia="Noto Serif CJK SC"/>
          <w:i/>
          <w:color w:val="A37A24"/>
          <w:sz w:val="24"/>
        </w:rPr>
        <w:t>错误不会自动成为命运。被允许说“不”的人，才真正拥有未来。</w:t>
      </w:r>
      <w:r>
        <w:br w:type="page"/>
      </w:r>
    </w:p>
    <w:p>
      <w:bookmarkStart w:id="1" w:name="TOC"/>
      <w:pPr>
        <w:pStyle w:val="Heading1"/>
      </w:pPr>
      <w:r>
        <w:t>章节索引</w:t>
      </w:r>
      <w:bookmarkEnd w:id="1"/>
    </w:p>
    <w:p>
      <w:pPr>
        <w:shd w:fill="E8EEF5"/>
        <w:pBdr>
          <w:left w:val="single" w:sz="16" w:space="8" w:color="2E74B5"/>
        </w:pBdr>
      </w:pPr>
      <w:r>
        <w:t>点击条目可跳转。纸质版以章节标题与编号为准，不使用易失准的手工页码。</w:t>
      </w:r>
    </w:p>
    <w:p>
      <w:pPr>
        <w:spacing w:after="60"/>
        <w:ind w:left="0"/>
      </w:pPr>
      <w:hyperlink w:anchor="rules_scope">
        <w:r>
          <w:rPr>
            <w:rStyle w:val="Hyperlink"/>
            <w:b/>
            <w:color w:val="2E74B5"/>
          </w:rPr>
          <w:t>1. 使用范围与规则优先级</w:t>
        </w:r>
      </w:hyperlink>
    </w:p>
    <w:p>
      <w:pPr>
        <w:spacing w:after="60"/>
        <w:ind w:left="0"/>
      </w:pPr>
      <w:hyperlink w:anchor="rules_flow">
        <w:r>
          <w:rPr>
            <w:rStyle w:val="Hyperlink"/>
            <w:b/>
            <w:color w:val="2E74B5"/>
          </w:rPr>
          <w:t>2. 【战役】六步行动流程</w:t>
        </w:r>
      </w:hyperlink>
    </w:p>
    <w:p>
      <w:pPr>
        <w:spacing w:after="60"/>
        <w:ind w:left="0"/>
      </w:pPr>
      <w:hyperlink w:anchor="rules_d20">
        <w:r>
          <w:rPr>
            <w:rStyle w:val="Hyperlink"/>
            <w:b/>
            <w:color w:val="2E74B5"/>
          </w:rPr>
          <w:t>3. 【战役】轻量 d20 结果表</w:t>
        </w:r>
      </w:hyperlink>
    </w:p>
    <w:p>
      <w:pPr>
        <w:spacing w:after="60"/>
        <w:ind w:left="0"/>
      </w:pPr>
      <w:hyperlink w:anchor="rules_resources">
        <w:r>
          <w:rPr>
            <w:rStyle w:val="Hyperlink"/>
            <w:b/>
            <w:color w:val="2E74B5"/>
          </w:rPr>
          <w:t>4. 【战役】决意、压力、创伤与伤势</w:t>
        </w:r>
      </w:hyperlink>
    </w:p>
    <w:p>
      <w:pPr>
        <w:spacing w:after="60"/>
        <w:ind w:left="0"/>
      </w:pPr>
      <w:hyperlink w:anchor="rules_clocks">
        <w:r>
          <w:rPr>
            <w:rStyle w:val="Hyperlink"/>
            <w:b/>
            <w:color w:val="2E74B5"/>
          </w:rPr>
          <w:t>5. 【战役】冲突钟</w:t>
        </w:r>
      </w:hyperlink>
    </w:p>
    <w:p>
      <w:pPr>
        <w:spacing w:after="60"/>
        <w:ind w:left="0"/>
      </w:pPr>
      <w:hyperlink w:anchor="rules_seals">
        <w:r>
          <w:rPr>
            <w:rStyle w:val="Hyperlink"/>
            <w:b/>
            <w:color w:val="2E74B5"/>
          </w:rPr>
          <w:t>6. 【战役】空白令印、回流与锚定</w:t>
        </w:r>
      </w:hyperlink>
    </w:p>
    <w:p>
      <w:pPr>
        <w:spacing w:after="60"/>
        <w:ind w:left="0"/>
      </w:pPr>
      <w:hyperlink w:anchor="rules_reset">
        <w:r>
          <w:rPr>
            <w:rStyle w:val="Hyperlink"/>
            <w:b/>
            <w:color w:val="2E74B5"/>
          </w:rPr>
          <w:t>7. 【战役】完整重置</w:t>
        </w:r>
      </w:hyperlink>
    </w:p>
    <w:p>
      <w:pPr>
        <w:spacing w:after="60"/>
        <w:ind w:left="0"/>
      </w:pPr>
      <w:hyperlink w:anchor="rules_hybrid">
        <w:r>
          <w:rPr>
            <w:rStyle w:val="Hyperlink"/>
            <w:b/>
            <w:color w:val="2E74B5"/>
          </w:rPr>
          <w:t>8. 混合身份模式</w:t>
        </w:r>
      </w:hyperlink>
    </w:p>
    <w:p>
      <w:pPr>
        <w:spacing w:after="60"/>
        <w:ind w:left="0"/>
      </w:pPr>
      <w:hyperlink w:anchor="rules_boundary">
        <w:r>
          <w:rPr>
            <w:rStyle w:val="Hyperlink"/>
            <w:b/>
            <w:color w:val="2E74B5"/>
          </w:rPr>
          <w:t>9. 玩家与守秘信息边界</w:t>
        </w:r>
      </w:hyperlink>
    </w:p>
    <w:p>
      <w:pPr>
        <w:spacing w:after="60"/>
        <w:ind w:left="0"/>
      </w:pPr>
      <w:hyperlink w:anchor="rules_index">
        <w:r>
          <w:rPr>
            <w:rStyle w:val="Hyperlink"/>
            <w:b/>
            <w:color w:val="2E74B5"/>
          </w:rPr>
          <w:t>10. 四册任务型索引</w:t>
        </w:r>
      </w:hyperlink>
    </w:p>
    <w:p>
      <w:r>
        <w:br w:type="page"/>
      </w:r>
    </w:p>
    <w:p>
      <w:bookmarkStart w:id="10" w:name="rules_scope"/>
      <w:pPr>
        <w:pStyle w:val="Heading1"/>
      </w:pPr>
      <w:r>
        <w:t>1. 使用范围与规则优先级</w:t>
      </w:r>
      <w:bookmarkEnd w:id="10"/>
    </w:p>
    <w:p>
      <w:pPr>
        <w:pStyle w:val="Callout"/>
        <w:shd w:fill="E8EEF5"/>
        <w:keepNext w:val="0"/>
        <w:keepLines/>
        <w:pageBreakBefore w:val="0"/>
        <w:pBdr>
          <w:left w:val="single" w:sz="16" w:space="8" w:color="2E74B5"/>
        </w:pBdr>
      </w:pPr>
      <w:r>
        <w:rPr>
          <w:rFonts w:ascii="Calibri" w:hAnsi="Calibri" w:eastAsia="Noto Serif CJK SC"/>
          <w:b/>
          <w:color w:val="2E74B5"/>
          <w:sz w:val="21"/>
        </w:rPr>
        <w:t>规则优先级  通用判定、战斗与角色构筑以《零之圣杯》通用圣杯战争规则书（规则版本 2.1）为准。本文件只整理五项行动方式、压力／创伤、冲突钟、团队空白令印、完整重置等战役专属替代条款与跨册定位；同一次行动不得混用两套结算，未点名处回归通用规则书。</w:t>
      </w:r>
      <w:r>
        <w:rPr>
          <w:rFonts w:ascii="Calibri" w:hAnsi="Calibri" w:eastAsia="Noto Serif CJK SC"/>
          <w:color w:val="0B2545"/>
          <w:sz w:val="21"/>
        </w:rPr>
        <w:t/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730"/>
        <w:gridCol w:w="373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资料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不应承担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第一册 主模组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世界真相、节点、终局、守秘运行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不作为玩家整章发放包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第二册 NPC与英灵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人物动机、信息权限、主动行动、英灵能力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不把守秘速写当公开朗读内容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第三册 玩家手册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玩家规则、建卡、公开材料与玩家表单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不提前公开标注为“遇见后发放”的人物资料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第四册 主持人工具书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控制台、事件卡、人物卡、守秘提示与打印索引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不把带守秘提示的预览页直接交给玩家</w:t>
            </w:r>
          </w:p>
        </w:tc>
      </w:tr>
    </w:tbl>
    <w:p>
      <w:pPr>
        <w:spacing w:after="40"/>
      </w:pPr>
    </w:p>
    <w:p>
      <w:bookmarkStart w:id="11" w:name="rules_flow"/>
      <w:pPr>
        <w:pStyle w:val="Heading1"/>
      </w:pPr>
      <w:r>
        <w:t>2. 【战役】六步行动流程</w:t>
      </w:r>
      <w:bookmarkEnd w:id="11"/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1.  玩家说明目标：想改变什么，而不是只说使用哪个技能。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2.  确认对象、权限与边界：是否涉及他人的身体、记忆、同意或决定权。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3.  守秘人公开风险：可能失去什么、谁会行动、是否推进威胁。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4.  选择处理方式：无需检定、一次d20检定，或目标钟/威胁钟冲突。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5.  按结果档位结算，并在接受带代价推进前让玩家知道代价。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6.  更新决意、压力、伤势、令印、关系、线索与世界轨道。</w:t>
      </w:r>
    </w:p>
    <w:p>
      <w:bookmarkStart w:id="12" w:name="rules_d20"/>
      <w:pPr>
        <w:pStyle w:val="Heading1"/>
      </w:pPr>
      <w:r>
        <w:t>3. 【战役】轻量 d20 结果表</w:t>
      </w:r>
      <w:bookmarkEnd w:id="12"/>
    </w:p>
    <w:p>
      <w:pPr>
        <w:pStyle w:val="Callout"/>
        <w:shd w:fill="E8EEF5"/>
        <w:keepNext w:val="0"/>
        <w:keepLines/>
        <w:pageBreakBefore w:val="0"/>
        <w:pBdr>
          <w:left w:val="single" w:sz="16" w:space="8" w:color="2E74B5"/>
        </w:pBdr>
      </w:pPr>
      <w:r>
        <w:rPr>
          <w:rFonts w:ascii="Calibri" w:hAnsi="Calibri" w:eastAsia="Noto Serif CJK SC"/>
          <w:b/>
          <w:color w:val="2E74B5"/>
          <w:sz w:val="21"/>
        </w:rPr>
        <w:t xml:space="preserve">基本式  </w:t>
      </w:r>
      <w:r>
        <w:rPr>
          <w:rFonts w:ascii="Calibri" w:hAnsi="Calibri" w:eastAsia="Noto Serif CJK SC"/>
          <w:color w:val="0B2545"/>
          <w:sz w:val="21"/>
        </w:rPr>
        <w:t>1d20 + 行动方式 + 一项适用专长，对抗DC10/13/16/19。优势2d20取高，劣势2d20取低；不同且合理的团队协助每项+1，最多+3；协助者共同承担由该行动产生的直接后果。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总值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&gt;= DC+5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超额成功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目标达成，并选一项额外收益：威胁钟退1、抢先、隐蔽、清1压力、改善关系或额外线索。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DC 至 DC+4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目标按声明达成。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DC-4 至 DC-1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带代价推进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守秘人先公开代价；玩家接受则取得部分或完整推进，拒绝则让局势行动。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&lt;= DC-5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严重失败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目标未达成，威胁钟+2或发生等价后果；核心线索必须留下新路径、余波或替代来源。</w:t>
            </w:r>
          </w:p>
        </w:tc>
      </w:tr>
    </w:tbl>
    <w:p>
      <w:pPr>
        <w:spacing w:after="40"/>
      </w:pPr>
    </w:p>
    <w:p>
      <w:pPr>
        <w:pStyle w:val="Callout"/>
        <w:shd w:fill="FFF8E8"/>
        <w:keepNext w:val="0"/>
        <w:keepLines/>
        <w:pageBreakBefore w:val="0"/>
        <w:pBdr>
          <w:left w:val="single" w:sz="16" w:space="8" w:color="A37A24"/>
        </w:pBdr>
      </w:pPr>
      <w:r>
        <w:rPr>
          <w:rFonts w:ascii="Calibri" w:hAnsi="Calibri" w:eastAsia="Noto Serif CJK SC"/>
          <w:b/>
          <w:color w:val="A37A24"/>
          <w:sz w:val="21"/>
        </w:rPr>
        <w:t xml:space="preserve">默认选择权  </w:t>
      </w:r>
      <w:r>
        <w:rPr>
          <w:rFonts w:ascii="Calibri" w:hAnsi="Calibri" w:eastAsia="Noto Serif CJK SC"/>
          <w:color w:val="0B2545"/>
          <w:sz w:val="21"/>
        </w:rPr>
        <w:t>条目未写明时，守秘人提出两项代价，由玩家选择一项。</w:t>
      </w:r>
    </w:p>
    <w:p>
      <w:bookmarkStart w:id="13" w:name="rules_resources"/>
      <w:pPr>
        <w:pStyle w:val="Heading1"/>
      </w:pPr>
      <w:r>
        <w:t>4. 【战役】决意、压力、创伤与伤势</w:t>
      </w:r>
      <w:bookmarkEnd w:id="13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上限/起始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唯一处理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决意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起始3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花1点重掷、替同伴担责、在污染中保持完整自述，或把失败转为带代价推进；完整重置回到3。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压力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0—3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恐惧、污染、关系冲击或被迫违背边界时增加；达到3立即获得具体创伤并清零；同场每人最多溢出一次，此后最多停在2。安全休息、坦诚交流或完成个人锚点清1，同场最多一次。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创伤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按情节获得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专业治疗、完整日休整或相关修复节点移除；真实妨碍行动时，每项每场游戏最多恢复1决意。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伤势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无/轻/重/濒危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完整重置清除未锚定物理伤势；主动锚定的伤势或疤痕按叙事保留一级。</w:t>
            </w:r>
          </w:p>
        </w:tc>
      </w:tr>
    </w:tbl>
    <w:p>
      <w:pPr>
        <w:spacing w:after="40"/>
      </w:pPr>
    </w:p>
    <w:p>
      <w:bookmarkStart w:id="14" w:name="rules_clocks"/>
      <w:pPr>
        <w:pStyle w:val="Heading1"/>
      </w:pPr>
      <w:r>
        <w:t>5. 【战役】冲突钟</w:t>
      </w:r>
      <w:bookmarkEnd w:id="14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3180"/>
        <w:gridCol w:w="318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行动结果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目标钟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威胁钟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超额成功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+2，或+1并选额外收益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可选退1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带代价推进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失败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严重失败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+2</w:t>
            </w:r>
          </w:p>
        </w:tc>
      </w:tr>
    </w:tbl>
    <w:p>
      <w:pPr>
        <w:spacing w:after="40"/>
      </w:pPr>
    </w:p>
    <w:p>
      <w:pPr>
        <w:pStyle w:val="Callout"/>
        <w:shd w:fill="E8EEF5"/>
        <w:keepNext w:val="0"/>
        <w:keepLines/>
        <w:pageBreakBefore w:val="0"/>
        <w:pBdr>
          <w:left w:val="single" w:sz="16" w:space="8" w:color="2E74B5"/>
        </w:pBdr>
      </w:pPr>
      <w:r>
        <w:rPr>
          <w:rFonts w:ascii="Calibri" w:hAnsi="Calibri" w:eastAsia="Noto Serif CJK SC"/>
          <w:b/>
          <w:color w:val="2E74B5"/>
          <w:sz w:val="21"/>
        </w:rPr>
        <w:t xml:space="preserve">同时填满  </w:t>
      </w:r>
      <w:r>
        <w:rPr>
          <w:rFonts w:ascii="Calibri" w:hAnsi="Calibri" w:eastAsia="Noto Serif CJK SC"/>
          <w:color w:val="0B2545"/>
          <w:sz w:val="21"/>
        </w:rPr>
        <w:t>先结算玩家目标，再结算威胁后果。默认冲突使用目标钟4格+威胁钟4格。</w:t>
      </w:r>
    </w:p>
    <w:p>
      <w:pPr>
        <w:pStyle w:val="Callout"/>
        <w:shd w:fill="FFF8E8"/>
        <w:keepNext w:val="0"/>
        <w:keepLines/>
        <w:pageBreakBefore w:val="0"/>
        <w:pBdr>
          <w:left w:val="single" w:sz="16" w:space="8" w:color="A37A24"/>
        </w:pBdr>
      </w:pPr>
      <w:r>
        <w:rPr>
          <w:rFonts w:ascii="Calibri" w:hAnsi="Calibri" w:eastAsia="Noto Serif CJK SC"/>
          <w:b/>
          <w:color w:val="A37A24"/>
          <w:sz w:val="21"/>
        </w:rPr>
        <w:t xml:space="preserve">特殊单轨钟  </w:t>
      </w:r>
      <w:r>
        <w:rPr>
          <w:rFonts w:ascii="Calibri" w:hAnsi="Calibri" w:eastAsia="Noto Serif CJK SC"/>
          <w:color w:val="0B2545"/>
          <w:sz w:val="21"/>
        </w:rPr>
        <w:t>场景钟／行动钟仅作特殊单轨钟；条目必须逐格写明触发，并写明满格结果。</w:t>
      </w:r>
    </w:p>
    <w:p>
      <w:bookmarkStart w:id="15" w:name="rules_seals"/>
      <w:pPr>
        <w:pStyle w:val="Heading1"/>
      </w:pPr>
      <w:r>
        <w:t>6. 【战役】空白令印、回流与锚定</w:t>
      </w:r>
      <w:bookmarkEnd w:id="15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4400"/>
        <w:gridCol w:w="33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离开该状态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空白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可授权、打断、见证；仅完整重置时可锚定；仅安全场景双方同意时可建立常驻玩家契约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使用后进入已用/锚定/契约锁定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已用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当前不可使用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满足回流条件后回到空白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锚定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完整重置中保存1项改变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重置完成后变为已用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契约锁定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维持一组常驻玩家御主—英灵契约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契约解除或重置后变为已用</w:t>
            </w:r>
          </w:p>
        </w:tc>
      </w:tr>
    </w:tbl>
    <w:p>
      <w:pPr>
        <w:spacing w:after="40"/>
      </w:pPr>
    </w:p>
    <w:p>
      <w:pPr>
        <w:pStyle w:val="ListBullet"/>
        <w:keepNext w:val="0"/>
        <w:keepLines/>
        <w:pageBreakBefore w:val="0"/>
      </w:pPr>
      <w:r>
        <w:t>团队开局共享3枚。第4—6张只可作为裁切备用模板，不增加资源上限。</w:t>
      </w:r>
    </w:p>
    <w:p>
      <w:pPr>
        <w:pStyle w:val="ListBullet"/>
        <w:keepNext w:val="0"/>
        <w:keepLines/>
        <w:pageBreakBefore w:val="0"/>
      </w:pPr>
      <w:r>
        <w:t>每枚仍为空白的令印在重置时可锚定1项，最多3项；契约锁定的令印不可锚定。</w:t>
      </w:r>
    </w:p>
    <w:p>
      <w:pPr>
        <w:pStyle w:val="ListBullet"/>
        <w:keepNext w:val="0"/>
        <w:keepLines/>
        <w:pageBreakBefore w:val="0"/>
      </w:pPr>
      <w:r>
        <w:t>每场游戏最多回流1枚，每枚每个循环最多回流一次；回流必须来自可验证的修复。</w:t>
      </w:r>
    </w:p>
    <w:p>
      <w:pPr>
        <w:pStyle w:val="ListBullet"/>
        <w:keepNext w:val="0"/>
        <w:keepLines/>
        <w:pageBreakBefore w:val="0"/>
      </w:pPr>
      <w:r>
        <w:t>终局保留不是第四枚常驻令印，只能在3枚均已用且已取得同意/决定权证据时于终局准备阶段获得，并只可中止崩溃或见证同意；终局后消失。</w:t>
      </w:r>
    </w:p>
    <w:p>
      <w:bookmarkStart w:id="16" w:name="rules_reset"/>
      <w:pPr>
        <w:pStyle w:val="Heading1"/>
      </w:pPr>
      <w:r>
        <w:t>7. 【战役】完整重置</w:t>
      </w:r>
      <w:bookmarkEnd w:id="16"/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1.  触发：世界异常达到6，或第七夜失败且团队未撤退。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2.  回到2018年12月29日第一夜；圣杯显现轨道固定回到0。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3.  玩家保留记忆；未锚定的世界改变、物品位置与物理伤势复原；具体创伤保留。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4.  先解除常驻玩家契约，契约锚令印变为已用；再以剩余空白令印锚定，每枚1项、最多3项。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5.  标记已解决节点；旧节点出现至少一个变体。世界异常起始值=max(2+已发生重置次数, 上轮结束值-2)，上限4。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6.  决意回到3、压力清零、灵核负荷清零，宝具与每循环次数刷新。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7.  最多两次完整重置；第三次触发直接进入终局变体或开放撤离结局。</w:t>
      </w:r>
    </w:p>
    <w:p>
      <w:bookmarkStart w:id="17" w:name="rules_hybrid"/>
      <w:pPr>
        <w:pStyle w:val="Heading1"/>
      </w:pPr>
      <w:r>
        <w:t>8. 混合身份模式</w:t>
      </w:r>
      <w:bookmarkEnd w:id="17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2500"/>
        <w:gridCol w:w="43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存在形态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契约位置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玩家身份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活人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无常驻契约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现世者/NULL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活人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御主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NULL御主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灵体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从者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NULL英灵</w:t>
            </w:r>
          </w:p>
        </w:tc>
      </w:tr>
    </w:tbl>
    <w:p>
      <w:pPr>
        <w:spacing w:after="40"/>
      </w:pPr>
    </w:p>
    <w:p>
      <w:pPr>
        <w:pStyle w:val="ListBullet"/>
        <w:keepNext w:val="0"/>
        <w:keepLines/>
        <w:pageBreakBefore w:val="0"/>
      </w:pPr>
      <w:r>
        <w:t>所有玩家先填基础NULL角色卡：五项行动方式+3/+2/+2/+1/+0，三项专长各+2，决意3、压力0、无伤，并填写身份、未竟愿望、害怕被赋予的身份与个人锚点。</w:t>
      </w:r>
    </w:p>
    <w:p>
      <w:pPr>
        <w:pStyle w:val="ListBullet"/>
        <w:keepNext w:val="0"/>
        <w:keepLines/>
        <w:pageBreakBefore w:val="0"/>
      </w:pPr>
      <w:r>
        <w:t>3—5人队至少两名现世角色（包括NULL御主），玩家NULL英灵最多一名。</w:t>
      </w:r>
    </w:p>
    <w:p>
      <w:pPr>
        <w:pStyle w:val="ListBullet"/>
        <w:keepNext w:val="0"/>
        <w:keepLines/>
        <w:pageBreakBefore w:val="0"/>
      </w:pPr>
      <w:r>
        <w:t>常驻契约只能在安全场景中、双方当下同意并锁定1枚空白令印后建立；没有空白令印不能建立。任一方解除时，契约锁定令印变为已用，双方共同选择一个可见后果。</w:t>
      </w:r>
    </w:p>
    <w:p>
      <w:pPr>
        <w:pStyle w:val="ListBullet"/>
        <w:keepNext w:val="0"/>
        <w:keepLines/>
        <w:pageBreakBefore w:val="0"/>
      </w:pPr>
      <w:r>
        <w:t>令咒不能强制控制玩家人格。玩家间命令必须当下同意；强制令咒只可作为预先约定且可撤回的PvP安全选项。</w:t>
      </w:r>
    </w:p>
    <w:p>
      <w:pPr>
        <w:pStyle w:val="ListBullet"/>
        <w:keepNext w:val="0"/>
        <w:keepLines/>
        <w:pageBreakBefore w:val="0"/>
      </w:pPr>
      <w:r>
        <w:t>完整重置自动解除契约；新循环必须重新同意并重新锁定。NULL英灵灵核负荷0—3，高输出显形、抵挡宝具或供魔中断时+1；满3必须离开当前冲突，安全锚点清1或重置清零；宝具每个完整循环一次。</w:t>
      </w:r>
    </w:p>
    <w:p>
      <w:bookmarkStart w:id="18" w:name="rules_boundary"/>
      <w:pPr>
        <w:pStyle w:val="Heading1"/>
      </w:pPr>
      <w:r>
        <w:t>9. 玩家与守秘信息边界</w:t>
      </w:r>
      <w:bookmarkEnd w:id="18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2500"/>
        <w:gridCol w:w="50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可见范围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PLAYER SAFE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开团前可见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可直接交付或朗读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遇见后发放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满足标注条件后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从独立发放包取对应卡片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守秘人持有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仅守秘人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不得整页发放；玩家版必须删除提示和答案</w:t>
            </w:r>
          </w:p>
        </w:tc>
      </w:tr>
    </w:tbl>
    <w:p>
      <w:pPr>
        <w:spacing w:after="40"/>
      </w:pPr>
    </w:p>
    <w:p>
      <w:bookmarkStart w:id="19" w:name="rules_index"/>
      <w:pPr>
        <w:pStyle w:val="Heading1"/>
      </w:pPr>
      <w:r>
        <w:t>10. 四册任务型索引</w:t>
      </w:r>
      <w:bookmarkEnd w:id="19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1800"/>
        <w:gridCol w:w="1900"/>
        <w:gridCol w:w="1900"/>
        <w:gridCol w:w="19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临场任务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第一册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第二册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第三册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第四册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开团准备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第0章/第13章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人物运行条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第0—6章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PART 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人物初登场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节点与默认结果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PLAYER SAFE块/当前阶段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第16章按时机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人物速查卡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一次行动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节点风险与后果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人物边界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六步流程/d20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事件卡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完整重置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轨道与节点变体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人物轮回残留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记忆/锚定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重置控制台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混合身份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附录B/势力响应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第十一部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第6A章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PART X控制台与附加卡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终局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三层战场/结局矩阵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终局选择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决定权与同意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权限网络/授权审计</w:t>
            </w:r>
          </w:p>
        </w:tc>
      </w:tr>
    </w:tbl>
    <w:p>
      <w:pPr>
        <w:spacing w:after="40"/>
      </w:pPr>
    </w:p>
    <w:p>
      <w:pPr>
        <w:pStyle w:val="Callout"/>
        <w:shd w:fill="EAF5EF"/>
        <w:keepNext w:val="0"/>
        <w:keepLines/>
        <w:pageBreakBefore w:val="0"/>
        <w:pBdr>
          <w:left w:val="single" w:sz="16" w:space="8" w:color="39735B"/>
        </w:pBdr>
      </w:pPr>
      <w:r>
        <w:rPr>
          <w:rFonts w:ascii="Calibri" w:hAnsi="Calibri" w:eastAsia="Noto Serif CJK SC"/>
          <w:b/>
          <w:color w:val="39735B"/>
          <w:sz w:val="21"/>
        </w:rPr>
        <w:t>适用范围  本文件为《零之圣杯》战役配套索引；基础规则采用《零之圣杯》通用圣杯战争规则书（规则版本 2.1）。旧版相同条目不再作为独立规则来源。</w:t>
      </w:r>
      <w:r>
        <w:rPr>
          <w:rFonts w:ascii="Calibri" w:hAnsi="Calibri" w:eastAsia="Noto Serif CJK SC"/>
          <w:color w:val="0B2545"/>
          <w:sz w:val="21"/>
        </w:rPr>
        <w:t/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color w:val="666666"/>
        <w:sz w:val="17"/>
      </w:rPr>
      <w:t xml:space="preserve">Null Grail 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color w:val="666666"/>
        <w:sz w:val="17"/>
      </w:rPr>
      <w:t>统一规则与跨册索引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Noto Serif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Noto Serif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 w:line="288" w:lineRule="auto"/>
      <w:ind w:left="173" w:right="173"/>
    </w:pPr>
    <w:rPr>
      <w:rFonts w:ascii="Calibri" w:hAnsi="Calibri" w:eastAsia="Noto Serif CJK SC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《零之圣杯》统一规则与跨册索引</dc:title>
  <dc:subject/>
  <dc:creator/>
  <cp:keywords/>
  <dc:description/>
  <cp:lastModifiedBy/>
  <cp:revision>1</cp:revision>
  <dcterms:created xsi:type="dcterms:W3CDTF">2013-12-23T23:15:00Z</dcterms:created>
  <dcterms:modified xsi:type="dcterms:W3CDTF">2026-07-13T11:20:23Z</dcterms:modified>
  <cp:category/>
</cp:coreProperties>
</file>