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w:r>
        <w:rPr>
          <w:i/>
        </w:rPr>
        <w:t>u_i(t)  ≤  min(d_i(t),  q_i),</w:t>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w:r>
        <w:rPr>
          <w:i/>
        </w:rPr>
        <w:t>censored_i(t)  =  1[Δ throttled_usec_i(t) &gt; ε  ∨  Δ nr_throttled_i(t) &gt; 0 ],</w:t>
      </w:r>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7.3c),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xml:space="preserve">, all of it inside the unthrottled stretch; hence </w:t>
      </w:r>
      <w:r>
        <w:rPr>
          <w:i/>
        </w:rPr>
        <w:t>d̂ := (q)/(1-t)  =  d̄_run  (mean demand over the running stretch),</w:t>
      </w:r>
      <w:r>
        <w:t xml:space="preserve"> and under </w:t>
      </w:r>
      <w:r>
        <w:rPr>
          <w:i/>
        </w:rPr>
        <w:t>d(t)≥ q</w:t>
      </w:r>
      <w:r>
        <w:t xml:space="preserve"> throughout (no idle slack) we have the </w:t>
      </w:r>
      <w:r>
        <w:rPr>
          <w:b/>
          <w:i w:val="0"/>
        </w:rPr>
        <w:t>bias identity</w:t>
      </w:r>
      <w:r>
        <w:t xml:space="preserve"> </w:t>
      </w:r>
      <w:r>
        <w:rPr>
          <w:i/>
        </w:rPr>
        <w:t>d̄ - d̂  =  t (d̄_thr - d̄_run).</w:t>
      </w:r>
      <w:r>
        <w:t xml:space="preserve"> 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 </w:t>
      </w:r>
      <w:r>
        <w:rPr>
          <w:i/>
        </w:rPr>
        <w:t>d̄  ≥  q (1+t).</w:t>
      </w:r>
      <w:r>
        <w:t xml:space="preserve"> </w:t>
      </w:r>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7.4b);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7.4b);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0"/>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1"/>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3"/>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4"/>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5"/>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6"/>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7"/>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8"/>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19"/>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0"/>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candidate at its </w:t>
      </w:r>
      <w:r>
        <w:rPr>
          <w:b/>
          <w:i w:val="0"/>
        </w:rPr>
        <w:t>measured one-second peak prior</w:t>
      </w:r>
      <w:r>
        <w:t xml:space="preserve">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on arrival or every Delta minutes)</w:t>
        <w:br/>
        <w:t>Input: admitted set S (1-s demand history h_s, throttle evidence u_s/t_s/q_s), capacity C, budget u</w:t>
        <w:br/>
        <w:t>1  for each s in S:</w:t>
        <w:br/>
        <w:t xml:space="preserve">     d_s &lt;- u_s / (1 - t_s)                    # running-stretch point estimate (Prop. 1, 3.3.1)</w:t>
        <w:br/>
        <w:t xml:space="preserve">     if no throttle evidence: d_s &lt;- u_s</w:t>
        <w:br/>
        <w:t xml:space="preserve">     if throttle evidence is continuous: d_s &lt;- max(d_s, q_s * (1 + t_s))   # empirical conservative heuristic (not certified; over-estimation direction; certification per 3.3.1 Prop. 2)          # conditional floor, only for continuously throttled tenants</w:t>
        <w:br/>
        <w:t xml:space="preserve">     p_s[0..59] &lt;- per-second demand envelope (last 120 s)</w:t>
        <w:br/>
        <w:t>2  peak &lt;- max_b sum_s p_s[b]                 # phase-profile aggregate peak</w:t>
        <w:br/>
        <w:t xml:space="preserve">   bg   &lt;- Q95(residual) = Q95(measured aggregate - profile prediction)   # residual reserve (no double counting)</w:t>
        <w:br/>
        <w:t>3  cand &lt;- sum_{c in B} min(1-s peak prior_c, q_c)   # candidates priced at the 1-s ceiling (quota != instant peak)</w:t>
        <w:br/>
        <w:t>4  if peak + bg + cand &lt;= u*C: allow; else defer (report which term binds)</w:t>
        <w:br/>
        <w:t>Guardrail (parallel): service P99 window violation OR canary wakeup stall &gt; 250 ms OR customer P5 &lt; 70%</w:t>
        <w:br/>
        <w:t xml:space="preserve">   =&gt; pause admission; hysteretic recovery after 3 stable windows</w:t>
        <w:br/>
        <w:t>Calibration: choose u and hysteresis on a fixed validation split; report one-sided Clopper-Pearson bounds</w:t>
        <w:br/>
        <w:t>and the trial counts required for a target bound (zero-failure: &lt;=10% needs &gt;=29 trials, &lt;=1% needs &gt;=299);</w:t>
        <w:br/>
        <w:t>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2"/>
      </w:pPr>
      <w:r>
        <w:t>5.4 Contrast with Naive Policies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6.4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7.3b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1"/>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7.3c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2"/>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7.4b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3"/>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ablation is reported as future work.</w:t>
      </w:r>
    </w:p>
    <w:p>
      <w:r>
        <w:rPr>
          <w:b/>
          <w:i w:val="0"/>
        </w:rPr>
        <w:t>Observation-axis attribution (measured counterparts of Section 3.6):</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4"/>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5"/>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7.5b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6"/>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7"/>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8"/>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29"/>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0"/>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1"/>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2"/>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3"/>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t>N^*_mid  ≈  (C)/(φ + (1-φ) ρ),</w:t>
      </w:r>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5"/>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39"/>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7.4b).</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