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rPr>
        <w:t>can we see it (identify), can we predict it (predict), can we push it (actuate)</w:t>
      </w:r>
      <w:r>
        <w:t>.</w:t>
      </w:r>
    </w:p>
    <w:p>
      <w:pPr>
        <w:pStyle w:val="Heading2"/>
      </w:pPr>
      <w:r>
        <w:t>1.2 Three Problems</w:t>
      </w:r>
    </w:p>
    <w:p>
      <w:pPr>
        <w:pStyle w:val="ListBullet"/>
      </w:pPr>
      <w:r>
        <w:rPr>
          <w:b/>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w:r>
        <w:rPr>
          <w:i/>
        </w:rPr>
        <w:t>q(1+t)</w:t>
      </w:r>
      <w:r>
        <w:t>. The identifiability boundary is therefore stated explicitly rather than assumed away.</w:t>
      </w:r>
    </w:p>
    <w:p>
      <w:pPr>
        <w:pStyle w:val="ListBullet"/>
      </w:pPr>
      <w:r>
        <w:rPr>
          <w:b/>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rPr>
        <w:t>safety is not identifiable from utilization</w:t>
      </w:r>
      <w:r>
        <w:t>. Phase structure is measurable from one-second per-tenant history (phase profiles) and can even be arranged at provisioning time (phase scattering).</w:t>
      </w:r>
    </w:p>
    <w:p>
      <w:pPr>
        <w:pStyle w:val="ListBullet"/>
      </w:pPr>
      <w:r>
        <w:rPr>
          <w:b/>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rPr>
        <w:t>nested PVE bed</w:t>
      </w:r>
      <w:r>
        <w:t xml:space="preserve"> (4 vCPU / 19.5 GiB, 16 tenants) and a </w:t>
      </w:r>
      <w:r>
        <w:rPr>
          <w:b/>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pStyle w:val="ListNumber"/>
      </w:pPr>
      <w:r>
        <w:rPr>
          <w:b/>
        </w:rPr>
        <w:t>Identify</w:t>
      </w:r>
      <w:r>
        <w:t xml:space="preserve"> — the censoring identifiability analysis (Section 3.3.1), a 90-cycle paired validation, and a mixed-occupancy three-estimator ablation (naive / quota-scaled / throttle-corrected).</w:t>
      </w:r>
    </w:p>
    <w:p>
      <w:pPr>
        <w:pStyle w:val="ListNumber"/>
      </w:pPr>
      <w:r>
        <w:rPr>
          <w:b/>
        </w:rPr>
        <w:t>Predict</w:t>
      </w:r>
      <w:r>
        <w:t xml:space="preserve"> — the density law </w:t>
      </w:r>
      <w:r>
        <w:rPr>
          <w:i/>
        </w:rPr>
        <w:t>N^* = C/(φ + (1-φ)ρ) = C/(ρκ)</w:t>
      </w:r>
      <w:r>
        <w:t>; three-point mixed-phase validation, the anti-phase arrangement experiment, and threshold-qualified capacity curves (primary bar P5 ≥ 70%).</w:t>
      </w:r>
    </w:p>
    <w:p>
      <w:pPr>
        <w:pStyle w:val="ListNumber"/>
      </w:pPr>
      <w:r>
        <w:rPr>
          <w:b/>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rPr>
        <w:t>Predict</w:t>
      </w:r>
      <w:r>
        <w:t xml:space="preserve">: the density law hits three mixed-phase break points on the physical host — </w:t>
      </w:r>
      <w:r>
        <w:rPr>
          <w:i/>
        </w:rPr>
        <w:t>φ</w:t>
      </w:r>
      <w:r>
        <w:t xml:space="preserve">=0.50 predicted 13.3 (13 pass, 16 fail), </w:t>
      </w:r>
      <w:r>
        <w:rPr>
          <w:i/>
        </w:rPr>
        <w:t>φ</w:t>
      </w:r>
      <w:r>
        <w:t xml:space="preserve">=0.75 predicted 10.0 (10 pass, 13 fail), </w:t>
      </w:r>
      <w:r>
        <w:rPr>
          <w:i/>
        </w:rPr>
        <w:t>φ</w:t>
      </w:r>
      <w:r>
        <w:t>=0.25 predicted 20.0 (20–24 pass, 28 fail); random-vs-aligned safe capacity ratio 3.5× at the primary bar (3.5×–4× across bars); the utilization-impossibility counterexample (35% vs 98%).</w:t>
      </w:r>
    </w:p>
    <w:p>
      <w:pPr>
        <w:pStyle w:val="ListBullet"/>
      </w:pPr>
      <w:r>
        <w:rPr>
          <w:b/>
        </w:rPr>
        <w:t>Actuate</w:t>
      </w:r>
      <w:r>
        <w:t xml:space="preserve">: isolation is the only lever surviving every storm (physical-core verified); the fixed phase-aware admission stops </w:t>
      </w:r>
      <w:r>
        <w:rPr>
          <w:b/>
        </w:rPr>
        <w:t>inside the fine-scanned synchronized bracket (8 seats; 10 = first fail)</w:t>
      </w:r>
      <w:r>
        <w:t xml:space="preserve">; KSM reclaims </w:t>
      </w:r>
      <w:r>
        <w:rPr>
          <w:b/>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rPr>
        <w:t>Primary contributions (Identify and Actuate)</w:t>
      </w:r>
    </w:p>
    <w:p>
      <w:pPr>
        <w:pStyle w:val="ListNumber"/>
      </w:pPr>
      <w:r>
        <w:rPr>
          <w:b/>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pStyle w:val="ListNumber"/>
      </w:pPr>
      <w:r>
        <w:rPr>
          <w:b/>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rPr>
        <w:t>Supporting contributions (supporting evidence; not standalone claims)</w:t>
      </w:r>
    </w:p>
    <w:p>
      <w:pPr>
        <w:pStyle w:val="ListNumber"/>
      </w:pPr>
      <w:r>
        <w:rPr>
          <w:b/>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pStyle w:val="ListNumber"/>
      </w:pPr>
      <w:r>
        <w:rPr>
          <w:b/>
        </w:rPr>
        <w:t>Efficiency ledger (supports the density ceiling, Chapter 9)</w:t>
      </w:r>
      <w:r>
        <w:t>: the per-resource no-regression ledger for CPU/memory/IO (KSM/FPR zero-visible-regression; zram/quota/IO caps explicitly priced).</w:t>
      </w:r>
    </w:p>
    <w:p>
      <w:r>
        <w:rPr>
          <w:b/>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rPr>
        <w:t>Mechanistic distinction from temporal-pattern work (explicit boundary).</w:t>
      </w:r>
      <w:r>
        <w:t xml:space="preserve"> Coach [2] and Hestia [3] also exploit temporal structure, but their mechanisms presuppose </w:t>
      </w:r>
      <w:r>
        <w:rPr>
          <w:b/>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rPr>
        <w:t>read-only, measurement-driven</w:t>
      </w:r>
      <w:r>
        <w:t xml:space="preserve"> estimator whose new mechanism is (i) a </w:t>
      </w:r>
      <w:r>
        <w:rPr>
          <w:b/>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w:r>
        <w:rPr>
          <w:i/>
        </w:rPr>
        <w:t>C</w:t>
      </w:r>
      <w:r>
        <w:t xml:space="preserve"> logical CPUs, </w:t>
      </w:r>
      <w:r>
        <w:rPr>
          <w:i/>
        </w:rPr>
        <w:t>M</w:t>
      </w:r>
      <w:r>
        <w:t xml:space="preserve"> bytes of physical memory, and one shared block device (throttling and accounting keyed to the whole-disk device). Two classes of workloads run on it:</w:t>
      </w:r>
    </w:p>
    <w:p>
      <w:pPr>
        <w:pStyle w:val="ListBullet"/>
      </w:pPr>
      <w:r>
        <w:rPr>
          <w:b/>
        </w:rPr>
        <w:t>Sensitive services</w:t>
      </w:r>
      <w:r>
        <w:t xml:space="preserve">: </w:t>
      </w:r>
      <w:r>
        <w:rPr>
          <w:i/>
        </w:rPr>
        <w:t>s</w:t>
      </w:r>
      <w:r>
        <w:t xml:space="preserve"> lightweight service VMs , e.g., status monitoring, gateway, static serving whose end-to-end latency must meet a service-level objective. We instrument one HTTP and one Redis service.</w:t>
      </w:r>
    </w:p>
    <w:p>
      <w:pPr>
        <w:pStyle w:val="ListBullet"/>
      </w:pPr>
      <w:r>
        <w:rPr>
          <w:b/>
        </w:rPr>
        <w:t>Customer VMs (tenants)</w:t>
      </w:r>
      <w:r>
        <w:t xml:space="preserve">: </w:t>
      </w:r>
      <w:r>
        <w:rPr>
          <w:i/>
        </w:rPr>
        <w:t>n</w:t>
      </w:r>
      <w:r>
        <w:t xml:space="preserve"> oversubscribed customer machines (typically 1 vCPU, a few GiB of memory) — the revenue source. Tenant load is characterized by a class: duty cycle </w:t>
      </w:r>
      <w:r>
        <w:rPr>
          <w:i/>
        </w:rPr>
        <w:t>ρ</w:t>
      </w:r>
      <w:r>
        <w:t xml:space="preserve"> (fraction of time working), period </w:t>
      </w:r>
      <w:r>
        <w:rPr>
          <w:i/>
        </w:rPr>
        <w:t>P</w:t>
      </w:r>
      <w:r>
        <w:t xml:space="preserve">, phase </w:t>
      </w:r>
      <w:r>
        <w:rPr>
          <w:i/>
        </w:rPr>
        <w:t>φ</w:t>
      </w:r>
      <w:r>
        <w:t xml:space="preserve"> (aligned or randomized), resident memory, and IO intensity. We cover four classes: pegged (</w:t>
      </w:r>
      <w:r>
        <w:rPr>
          <w:i/>
        </w:rPr>
        <w:t>ρ=1</w:t>
      </w:r>
      <w:r>
        <w:t>), bursty (</w:t>
      </w:r>
      <w:r>
        <w:rPr>
          <w:i/>
        </w:rPr>
        <w:t>ρ≈1/3</w:t>
      </w:r>
      <w:r>
        <w:t>), idle (</w:t>
      </w:r>
      <w:r>
        <w:rPr>
          <w:i/>
        </w:rPr>
        <w:t>ρ≈1/10</w:t>
      </w:r>
      <w:r>
        <w:t>), and synchronized (aligned phase).</w:t>
      </w:r>
    </w:p>
    <w:p>
      <w:r>
        <w:t xml:space="preserve">Each tenant VM </w:t>
      </w:r>
      <w:r>
        <w:rPr>
          <w:i/>
        </w:rPr>
        <w:t>i</w:t>
      </w:r>
      <w:r>
        <w:t xml:space="preserve"> can be constrained by a control vector </w:t>
      </w:r>
      <w:r>
        <w:rPr>
          <w:i/>
        </w:rPr>
        <w:t>a_i = (pin_i, q_i, w_i, g_i, b_i, swapmax_i)</w:t>
      </w:r>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rPr>
        <w:t>Service SLO.</w:t>
      </w:r>
      <w:r>
        <w:t xml:space="preserve"> Within an evaluation window of length </w:t>
      </w:r>
      <w:r>
        <w:rPr>
          <w:i/>
        </w:rPr>
        <w:t>W</w:t>
      </w:r>
      <w:r>
        <w:t xml:space="preserve">, the </w:t>
      </w:r>
      <w:r>
        <w:rPr>
          <w:i/>
        </w:rPr>
        <w:t>P_99</w:t>
      </w:r>
      <w:r>
        <w:t xml:space="preserve"> of request completion latency must satisfy </w:t>
      </w:r>
      <w:r>
        <w:rPr>
          <w:i/>
        </w:rPr>
        <w:t>P_99 ≤ L</w:t>
      </w:r>
      <w:r>
        <w:t xml:space="preserve">. We use </w:t>
      </w:r>
      <w:r>
        <w:rPr>
          <w:i/>
        </w:rPr>
        <w:t>W \in [30, 120]</w:t>
      </w:r>
      <w:r>
        <w:t xml:space="preserve"> s depending on scenario and </w:t>
      </w:r>
      <w:r>
        <w:rPr>
          <w:i/>
        </w:rPr>
        <w:t>L = 10</w:t>
      </w:r>
      <w:r>
        <w:t xml:space="preserve"> ms; thresholds are fixed before and never adjusted after results. A window that violates is counted as a </w:t>
      </w:r>
      <w:r>
        <w:rPr>
          <w:b/>
        </w:rPr>
        <w:t>violation window</w:t>
      </w:r>
      <w:r>
        <w:t>. Requests are injected at a fixed rate by an open-loop generator that records planned send time, actual send time, and completion; timeouts (&gt;2 s) and errors are counted separately and excluded from latency quantiles.</w:t>
      </w:r>
    </w:p>
    <w:p>
      <w:r>
        <w:rPr>
          <w:b/>
        </w:rPr>
        <w:t>Customer-side experience.</w:t>
      </w:r>
      <w:r>
        <w:t xml:space="preserve"> The work rate of a tenant is its measurable busy-loop iteration rate (it/s), compared against the unconstrained full-speed baseline (roughly 55–75 M it/s depending on load shape); this metric expresses </w:t>
      </w:r>
      <w:r>
        <w:rPr>
          <w:b/>
        </w:rPr>
        <w:t>where the cost lands</w:t>
      </w:r>
      <w:r>
        <w:t>.</w:t>
      </w:r>
    </w:p>
    <w:p>
      <w:r>
        <w:rPr>
          <w:b/>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rPr>
        <w:t>true demand</w:t>
      </w:r>
      <w:r>
        <w:t xml:space="preserve"> </w:t>
      </w:r>
      <w:r>
        <w:rPr>
          <w:i/>
        </w:rPr>
        <w:t>d_i(t)</w:t>
      </w:r>
      <w:r>
        <w:t xml:space="preserve"> of tenant </w:t>
      </w:r>
      <w:r>
        <w:rPr>
          <w:i/>
        </w:rPr>
        <w:t>i</w:t>
      </w:r>
      <w:r>
        <w:t xml:space="preserve"> is the CPU it would consume without quota and without contention truncation. The </w:t>
      </w:r>
      <w:r>
        <w:rPr>
          <w:b/>
        </w:rPr>
        <w:t>observable usage</w:t>
      </w:r>
      <w:r>
        <w:t xml:space="preserve"> satisfies</w:t>
      </w:r>
    </w:p>
    <w:p>
      <w:r>
        <w:rPr>
          <w:i/>
        </w:rPr>
      </w:r>
      <w:r>
        <w:rPr>
          <w:i/>
        </w:rPr>
        <w:t>u_i(t)  ≤  min\big(d_i(t),  q_i\big),</w:t>
      </w:r>
      <w:r>
        <w:rPr>
          <w:i/>
        </w:rPr>
      </w:r>
    </w:p>
    <w:p>
      <w:r>
        <w:t>truncated either by an explicit quota (</w:t>
      </w:r>
      <w:r>
        <w:rPr>
          <w:i/>
        </w:rPr>
        <w:t>q_i</w:t>
      </w:r>
      <w:r>
        <w:t xml:space="preserve"> binding) or by contention (all tenants shrink proportionally when the host saturates). Both hide demand from a usage dashboard; we focus on quota censoring and detect it via </w:t>
      </w:r>
      <w:r>
        <w:rPr>
          <w:b/>
        </w:rPr>
        <w:t>throttle evidence</w:t>
      </w:r>
      <w:r>
        <w:t>:</w:t>
      </w:r>
    </w:p>
    <w:p>
      <w:r>
        <w:rPr>
          <w:i/>
        </w:rPr>
      </w:r>
      <w:r>
        <w:rPr>
          <w:i/>
        </w:rPr>
        <w:t>censored_i(t)  =  \mathbf1\big[Δ throttled\_usec_i(t) &gt; ε  \vee  Δ nr\_throttled_i(t) &gt; 0 \big],</w:t>
      </w:r>
      <w:r>
        <w:rPr>
          <w:i/>
        </w:rPr>
      </w:r>
    </w:p>
    <w:p>
      <w:r>
        <w:t>i.e., the tenant was actually throttled in the window. Two estimators follow:</w:t>
      </w:r>
    </w:p>
    <w:p>
      <w:pPr>
        <w:pStyle w:val="ListBullet"/>
      </w:pPr>
      <w:r>
        <w:rPr>
          <w:b/>
        </w:rPr>
        <w:t>naive</w:t>
      </w:r>
      <w:r>
        <w:t xml:space="preserve">: </w:t>
      </w:r>
      <w:r>
        <w:rPr>
          <w:i/>
        </w:rPr>
        <w:t>\hat d_i^naive = u_i</w:t>
      </w:r>
      <w:r>
        <w:t xml:space="preserve"> (dashboards take usage as demand);</w:t>
      </w:r>
    </w:p>
    <w:p>
      <w:pPr>
        <w:pStyle w:val="ListBullet"/>
      </w:pPr>
      <w:r>
        <w:rPr>
          <w:b/>
        </w:rPr>
        <w:t>censoring-aware (empirical estimator)</w:t>
      </w:r>
      <w:r>
        <w:t xml:space="preserve">: if </w:t>
      </w:r>
      <w:r>
        <w:rPr>
          <w:i/>
        </w:rPr>
        <w:t>censored_i = 1</w:t>
      </w:r>
      <w:r>
        <w:t xml:space="preserve">, with throttle fraction </w:t>
      </w:r>
      <w:r>
        <w:rPr>
          <w:i/>
        </w:rPr>
        <w:t>t_i</w:t>
      </w:r>
      <w:r>
        <w:t xml:space="preserve"> over the window, take </w:t>
      </w:r>
      <w:r>
        <w:rPr>
          <w:i/>
        </w:rPr>
        <w:t>\hat d_i = min(vCPU,  u_i/(1-t_i))</w:t>
      </w:r>
      <w:r>
        <w:t xml:space="preserve">. This formula assumes the tenant would keep burning at its unthrottled rate during throttled time: it is near-unbiased for </w:t>
      </w:r>
      <w:r>
        <w:rPr>
          <w:b/>
        </w:rPr>
        <w:t>saturated</w:t>
      </w:r>
      <w:r>
        <w:t xml:space="preserve"> demand (our primary workload family; ground-truth error ≤9% in Section 7.3c), </w:t>
      </w:r>
      <w:r>
        <w:rPr>
          <w:b/>
        </w:rPr>
        <w:t>over-estimates bursty demand</w:t>
      </w:r>
      <w:r>
        <w:t xml:space="preserve"> (counterexample in the unit tests: true demand 0.3, quota 0.2 → estimate 1.0), and may under-estimate intermittent saturation. It is therefore an </w:t>
      </w:r>
      <w:r>
        <w:rPr>
          <w:b/>
        </w:rPr>
        <w:t>empirical estimator to be characterized per workload family, not a distribution-free bound</w:t>
      </w:r>
      <w:r>
        <w:t xml:space="preserve">; "at least its full vCPU" remains the conservative fallback. If </w:t>
      </w:r>
      <w:r>
        <w:rPr>
          <w:i/>
        </w:rPr>
        <w:t>censored_i = 0</w:t>
      </w:r>
      <w:r>
        <w:t xml:space="preserve">, use </w:t>
      </w:r>
      <w:r>
        <w:rPr>
          <w:i/>
        </w:rPr>
        <w:t>u_i</w:t>
      </w:r>
      <w:r>
        <w:t xml:space="preserve"> — note </w:t>
      </w:r>
      <w:r>
        <w:rPr>
          <w:i/>
        </w:rPr>
        <w:t>u_i</w:t>
      </w:r>
      <w:r>
        <w:t xml:space="preserve"> is always a (weak) lower bound on demand; the absence of throttling only rules out quota censoring, not contention shrinkage.</w:t>
      </w:r>
    </w:p>
    <w:p>
      <w:r>
        <w:rPr>
          <w:b/>
        </w:rPr>
        <w:t>History length</w:t>
      </w:r>
      <w:r>
        <w:t xml:space="preserve"> enters the same way: a newly arrived tenant has </w:t>
      </w:r>
      <w:r>
        <w:rPr>
          <w:i/>
        </w:rPr>
        <w:t>T_hist = 0</w:t>
      </w:r>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rPr>
        <w:t>Observation model and assumptions.</w:t>
      </w:r>
      <w:r>
        <w:t xml:space="preserve"> Window </w:t>
      </w:r>
      <w:r>
        <w:rPr>
          <w:i/>
        </w:rPr>
        <w:t>W</w:t>
      </w:r>
      <w:r>
        <w:t xml:space="preserve"> spanning several quota periods </w:t>
      </w:r>
      <w:r>
        <w:rPr>
          <w:i/>
        </w:rPr>
        <w:t>P</w:t>
      </w:r>
      <w:r>
        <w:t xml:space="preserve">; quota </w:t>
      </w:r>
      <w:r>
        <w:rPr>
          <w:i/>
        </w:rPr>
        <w:t>q</w:t>
      </w:r>
      <w:r>
        <w:t xml:space="preserve"> (cores); budget </w:t>
      </w:r>
      <w:r>
        <w:rPr>
          <w:i/>
        </w:rPr>
        <w:t>qP</w:t>
      </w:r>
      <w:r>
        <w:t xml:space="preserve"> per period. Let </w:t>
      </w:r>
      <w:r>
        <w:rPr>
          <w:i/>
        </w:rPr>
        <w:t>u</w:t>
      </w:r>
      <w:r>
        <w:t xml:space="preserve"> = mean usage, </w:t>
      </w:r>
      <w:r>
        <w:rPr>
          <w:i/>
        </w:rPr>
        <w:t>t</w:t>
      </w:r>
      <w:r>
        <w:t xml:space="preserve"> = throttled-time fraction, </w:t>
      </w:r>
      <w:r>
        <w:rPr>
          <w:i/>
        </w:rPr>
        <w:t>\bar d</w:t>
      </w:r>
      <w:r>
        <w:t xml:space="preserve"> = window-mean demand, </w:t>
      </w:r>
      <w:r>
        <w:rPr>
          <w:i/>
        </w:rPr>
        <w:t>\overlined_run/\overlined_thr</w:t>
      </w:r>
      <w:r>
        <w:t xml:space="preserve"> = mean demand inside the running / throttled stretches. Assumptions: (A1) single cgroup, work-conserving, no external steal; (A2) the budget is exhausted within the window (else no throttle evidence); (A3) </w:t>
      </w:r>
      <w:r>
        <w:rPr>
          <w:i/>
        </w:rPr>
        <w:t>W \gg P</w:t>
      </w:r>
      <w:r>
        <w:t xml:space="preserve">, ignoring period-boundary effects. </w:t>
      </w:r>
      <w:r>
        <w:rPr>
          <w:b/>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rPr>
        <w:t>Proposition 1 (what the point estimate really is, and when it is exact).</w:t>
      </w:r>
      <w:r>
        <w:t xml:space="preserve"> When the budget is exhausted, total delivery in the window is </w:t>
      </w:r>
      <w:r>
        <w:rPr>
          <w:i/>
        </w:rPr>
        <w:t>uW = qW</w:t>
      </w:r>
      <w:r>
        <w:t>, all of it inside the unthrottled stretch; hence $</w:t>
      </w:r>
      <w:r>
        <w:rPr>
          <w:i/>
        </w:rPr>
        <w:t>\hat d := (q)/(1-t)  =  \overlined_run\qquad(mean demand over the running stretch),</w:t>
      </w:r>
      <w:r>
        <w:rPr>
          <w:i/>
        </w:rPr>
        <w:t>and under</w:t>
      </w:r>
      <w:r>
        <w:t>d(t)\ge q</w:t>
      </w:r>
      <w:r>
        <w:rPr>
          <w:i/>
        </w:rPr>
        <w:t>throughout (no idle slack) we have the **bias identity**</w:t>
      </w:r>
      <w:r>
        <w:rPr>
          <w:i/>
        </w:rPr>
        <w:t>\bar d - \hat d  =  t \big(\overlined_thr - \overlined_run\big).</w:t>
      </w:r>
      <w:r>
        <w:rPr>
          <w:i/>
        </w:rPr>
        <w:t>The **exactness condition is</w:t>
      </w:r>
      <w:r>
        <w:t>\overline{d}_{\text{thr}} = \overline{d}_{\text{run}}</w:t>
      </w:r>
      <w:r>
        <w:rPr>
          <w:i/>
        </w:rPr>
        <w:t>** (equal means over the throttled and running stretches) — **constant demand is sufficient but not necessary**. *Non-constant example:*</w:t>
      </w:r>
      <w:r>
        <w:t>q{=}0.3</w:t>
      </w:r>
      <w:r>
        <w:rPr>
          <w:i/>
        </w:rPr>
        <w:t>, one 1 s period, demand 0.6 (first 0.5 s) / 0.4 (0.25 s) / 0.8 (0.25 s): the budget is exhausted at 0.5 s,</w:t>
      </w:r>
      <w:r>
        <w:t>t{=}0.5</w:t>
      </w:r>
      <w:r>
        <w:rPr>
          <w:i/>
        </w:rPr>
        <w:t>, and</w:t>
      </w:r>
      <w:r>
        <w:t xml:space="preserve">\hat d = 0.3/0.5 = 0.6 = \bar d$ although demand is plainly not constant. In general: peaks inside the running stretch followed by decay (the typical burst) produce </w:t>
      </w:r>
      <w:r>
        <w:rPr>
          <w:b/>
        </w:rPr>
        <w:t>over-estimation</w:t>
      </w:r>
      <w:r>
        <w:t xml:space="preserve">; demand rising during throttle (low-then-high) produces </w:t>
      </w:r>
      <w:r>
        <w:rPr>
          <w:b/>
        </w:rPr>
        <w:t>under-estimation</w:t>
      </w:r>
      <w:r>
        <w:t>; the sign is shape-dependent and not identifiable from aggregates.</w:t>
      </w:r>
    </w:p>
    <w:p>
      <w:r>
        <w:rPr>
          <w:i/>
        </w:rPr>
        <w:t>Counterexamples in both directions (idealized model).</w:t>
      </w:r>
      <w:r>
        <w:t xml:space="preserve"> </w:t>
      </w:r>
      <w:r>
        <w:rPr>
          <w:b/>
        </w:rPr>
        <w:t>Over:</w:t>
      </w:r>
      <w:r>
        <w:t xml:space="preserve"> </w:t>
      </w:r>
      <w:r>
        <w:rPr>
          <w:i/>
        </w:rPr>
        <w:t>q=0.5</w:t>
      </w:r>
      <w:r>
        <w:t xml:space="preserve">, </w:t>
      </w:r>
      <w:r>
        <w:rPr>
          <w:i/>
        </w:rPr>
        <w:t>P=1</w:t>
      </w:r>
      <w:r>
        <w:t xml:space="preserve"> s, demand 1.0 for the first 0.5 s then 0.5; budget is exhausted at 0.5 s, </w:t>
      </w:r>
      <w:r>
        <w:rPr>
          <w:i/>
        </w:rPr>
        <w:t>t=0.5</w:t>
      </w:r>
      <w:r>
        <w:t xml:space="preserve">, </w:t>
      </w:r>
      <w:r>
        <w:rPr>
          <w:i/>
        </w:rPr>
        <w:t>\hat d = 1.0 &gt; \bar d = 0.75</w:t>
      </w:r>
      <w:r>
        <w:t xml:space="preserve">. </w:t>
      </w:r>
      <w:r>
        <w:rPr>
          <w:b/>
        </w:rPr>
        <w:t>Under:</w:t>
      </w:r>
      <w:r>
        <w:t xml:space="preserve"> </w:t>
      </w:r>
      <w:r>
        <w:rPr>
          <w:i/>
        </w:rPr>
        <w:t>q=0.5</w:t>
      </w:r>
      <w:r>
        <w:t xml:space="preserve">, demand 0.5 for 0.9 s then 1.0; budget exhausts at 0.95 s, </w:t>
      </w:r>
      <w:r>
        <w:rPr>
          <w:i/>
        </w:rPr>
        <w:t>t=0.05</w:t>
      </w:r>
      <w:r>
        <w:t xml:space="preserve">, </w:t>
      </w:r>
      <w:r>
        <w:rPr>
          <w:i/>
        </w:rPr>
        <w:t>\hat d = 0.526 &lt; \bar d = 0.55</w:t>
      </w:r>
      <w:r>
        <w:t>.</w:t>
      </w:r>
    </w:p>
    <w:p>
      <w:r>
        <w:rPr>
          <w:b/>
        </w:rPr>
        <w:t>Proposition 2 (conditional lower bound, under $d \ge q$).</w:t>
      </w:r>
      <w:r>
        <w:t xml:space="preserve"> If </w:t>
      </w:r>
      <w:r>
        <w:rPr>
          <w:i/>
        </w:rPr>
        <w:t>d(t) ≥ q</w:t>
      </w:r>
      <w:r>
        <w:t xml:space="preserve"> throughout the window (continuous saturation, no slack), then $</w:t>
      </w:r>
      <w:r>
        <w:rPr>
          <w:i/>
        </w:rPr>
        <w:t>\bar d  ≥  q (1+t).</w:t>
      </w:r>
      <w:r>
        <w:rPr>
          <w:i/>
        </w:rPr>
        <w:t>*(Proof: the running stretch accumulates exactly</w:t>
      </w:r>
      <w:r>
        <w:t>qW</w:t>
      </w:r>
      <w:r>
        <w:rPr>
          <w:i/>
        </w:rPr>
        <w:t>; the throttled stretch contributes at least</w:t>
      </w:r>
      <w:r>
        <w:t>q\,tW</w:t>
      </w:r>
      <w:r>
        <w:rPr>
          <w:i/>
        </w:rPr>
        <w:t>because</w:t>
      </w:r>
      <w:r>
        <w:t>d \ge q</w:t>
      </w:r>
      <w:r>
        <w:rPr>
          <w:i/>
        </w:rPr>
        <w:t>there; add and divide by</w:t>
      </w:r>
      <w:r>
        <w:t>W</w:t>
      </w:r>
      <w:r>
        <w:rPr>
          <w:i/>
        </w:rPr>
        <w:t>. Equality iff</w:t>
      </w:r>
      <w:r>
        <w:t>d \equiv q</w:t>
      </w:r>
      <w:r>
        <w:rPr>
          <w:i/>
        </w:rPr>
        <w:t>while throttled.</w:t>
      </w:r>
      <w:r>
        <w:t>\square</w:t>
      </w:r>
      <w:r>
        <w:rPr>
          <w:i/>
        </w:rPr>
        <w:t>)* **Boundary:** the precondition "</w:t>
      </w:r>
      <w:r>
        <w:t xml:space="preserve">d \ge q$ throughout" </w:t>
      </w:r>
      <w:r>
        <w:rPr>
          <w:b/>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rPr>
        <w:t>Boundary (counterexample):</w:t>
      </w:r>
      <w:r>
        <w:t xml:space="preserve"> "continuous throttling" and "d&gt;=q throughout" are </w:t>
      </w:r>
      <w:r>
        <w:rPr>
          <w:b/>
        </w:rPr>
        <w:t>not equivalent</w:t>
      </w:r>
      <w:r>
        <w:t xml:space="preserve"> — e.g. q=0.2 with demand 1.0 for the first 20% of each period and 0.1 for the rest: the budget still exhausts every period (t=0.8, constant throttle evidence) yet the true mean is 0.28, </w:t>
      </w:r>
      <w:r>
        <w:rPr>
          <w:i/>
        </w:rPr>
        <w:t>below</w:t>
      </w:r>
      <w:r>
        <w:t xml:space="preserve"> q(1+t)=0.36. The engineering trigger is therefore an </w:t>
      </w:r>
      <w:r>
        <w:rPr>
          <w:b/>
        </w:rPr>
        <w:t>empirical conservative policy</w:t>
      </w:r>
      <w:r>
        <w:t xml:space="preserve"> (its bias direction is over-estimation, i.e. more conservative admission; it cannot cause over-admission) — not a certified bound, whose status remains conditional on d&gt;=q per Proposition 2.</w:t>
      </w:r>
    </w:p>
    <w:p>
      <w:r>
        <w:rPr>
          <w:b/>
        </w:rPr>
        <w:t>Proposition 3 (aggregate non-identifiability).</w:t>
      </w:r>
      <w:r>
        <w:t xml:space="preserve"> There exist two demand processes with identical </w:t>
      </w:r>
      <w:r>
        <w:rPr>
          <w:i/>
        </w:rPr>
        <w:t>(u,t,q)</w:t>
      </w:r>
      <w:r>
        <w:t xml:space="preserve"> but different window means; no function of </w:t>
      </w:r>
      <w:r>
        <w:rPr>
          <w:i/>
        </w:rPr>
        <w:t>(u,t,q)</w:t>
      </w:r>
      <w:r>
        <w:t xml:space="preserve"> can be correct for all processes (an identifiability impossibility), and the bias sign is not identifiable. </w:t>
      </w:r>
      <w:r>
        <w:rPr>
          <w:i/>
        </w:rPr>
        <w:t>Construction (throttle time explicitly accounted).</w:t>
      </w:r>
      <w:r>
        <w:t xml:space="preserve"> </w:t>
      </w:r>
      <w:r>
        <w:rPr>
          <w:i/>
        </w:rPr>
        <w:t>q=0.2</w:t>
      </w:r>
      <w:r>
        <w:t>, vCPU</w:t>
      </w:r>
      <w:r>
        <w:rPr>
          <w:i/>
        </w:rPr>
        <w:t>=1</w:t>
      </w:r>
      <w:r>
        <w:t xml:space="preserve">, window = one period. Process A: </w:t>
      </w:r>
      <w:r>
        <w:rPr>
          <w:i/>
        </w:rPr>
        <w:t>d \equiv 5/9 ≈ 0.556</w:t>
      </w:r>
      <w:r>
        <w:t xml:space="preserve"> (never slack; </w:t>
      </w:r>
      <w:r>
        <w:rPr>
          <w:i/>
        </w:rPr>
        <w:t>5/9</w:t>
      </w:r>
      <w:r>
        <w:t xml:space="preserve"> makes </w:t>
      </w:r>
      <w:r>
        <w:rPr>
          <w:i/>
        </w:rPr>
        <w:t>t</w:t>
      </w:r>
      <w:r>
        <w:t xml:space="preserve"> exactly 0.64) → budget exhausts at </w:t>
      </w:r>
      <w:r>
        <w:rPr>
          <w:i/>
        </w:rPr>
        <w:t>0.36W</w:t>
      </w:r>
      <w:r>
        <w:t xml:space="preserve">, </w:t>
      </w:r>
      <w:r>
        <w:rPr>
          <w:i/>
        </w:rPr>
        <w:t>t=0.64</w:t>
      </w:r>
      <w:r>
        <w:t xml:space="preserve">, </w:t>
      </w:r>
      <w:r>
        <w:rPr>
          <w:i/>
        </w:rPr>
        <w:t>u=0.2</w:t>
      </w:r>
      <w:r>
        <w:t xml:space="preserve">, mean </w:t>
      </w:r>
      <w:r>
        <w:rPr>
          <w:i/>
        </w:rPr>
        <w:t>5/9 ≈ 0.556</w:t>
      </w:r>
      <w:r>
        <w:t xml:space="preserve">. Process B: </w:t>
      </w:r>
      <w:r>
        <w:rPr>
          <w:i/>
        </w:rPr>
        <w:t>d=1.0</w:t>
      </w:r>
      <w:r>
        <w:t xml:space="preserve"> for 84% of the duration, 0 otherwise → budget exhausts at </w:t>
      </w:r>
      <w:r>
        <w:rPr>
          <w:i/>
        </w:rPr>
        <w:t>0.2W</w:t>
      </w:r>
      <w:r>
        <w:t xml:space="preserve">, throttled until </w:t>
      </w:r>
      <w:r>
        <w:rPr>
          <w:i/>
        </w:rPr>
        <w:t>0.84W</w:t>
      </w:r>
      <w:r>
        <w:t xml:space="preserve">, </w:t>
      </w:r>
      <w:r>
        <w:rPr>
          <w:i/>
        </w:rPr>
        <w:t>t=0.64</w:t>
      </w:r>
      <w:r>
        <w:t xml:space="preserve">, </w:t>
      </w:r>
      <w:r>
        <w:rPr>
          <w:i/>
        </w:rPr>
        <w:t>u=0.2</w:t>
      </w:r>
      <w:r>
        <w:t xml:space="preserve">, mean </w:t>
      </w:r>
      <w:r>
        <w:rPr>
          <w:i/>
        </w:rPr>
        <w:t>0.84</w:t>
      </w:r>
      <w:r>
        <w:t xml:space="preserve">. Identical observation </w:t>
      </w:r>
      <w:r>
        <w:rPr>
          <w:i/>
        </w:rPr>
        <w:t>(u,t)=(0.2,0.64)</w:t>
      </w:r>
      <w:r>
        <w:t xml:space="preserve">, means differ by </w:t>
      </w:r>
      <w:r>
        <w:rPr>
          <w:i/>
        </w:rPr>
        <w:t>0.284</w:t>
      </w:r>
      <w:r>
        <w:t xml:space="preserve">; any estimator errs by </w:t>
      </w:r>
      <w:r>
        <w:rPr>
          <w:i/>
        </w:rPr>
        <w:t>≥ 0.142</w:t>
      </w:r>
      <w:r>
        <w:t xml:space="preserve"> on one of them. </w:t>
      </w:r>
      <w:r>
        <w:rPr>
          <w:i/>
        </w:rPr>
        <w:t>\square</w:t>
      </w:r>
    </w:p>
    <w:p>
      <w:r>
        <w:rPr>
          <w:b/>
        </w:rPr>
        <w:t>Practical consequences.</w:t>
      </w:r>
      <w:r>
        <w:t xml:space="preserve"> (i) Aggregate unbiasedness is unattainable — estimators are characterized per workload family; (ii) recovering demand </w:t>
      </w:r>
      <w:r>
        <w:rPr>
          <w:i/>
        </w:rPr>
        <w:t>structure</w:t>
      </w:r>
      <w:r>
        <w:t xml:space="preserve"> requires </w:t>
      </w:r>
      <w:r>
        <w:rPr>
          <w:i/>
        </w:rPr>
        <w:t>time resolution</w:t>
      </w:r>
      <w:r>
        <w:t xml:space="preserve"> (a per-window </w:t>
      </w:r>
      <w:r>
        <w:rPr>
          <w:i/>
        </w:rPr>
        <w:t>t</w:t>
      </w:r>
      <w:r>
        <w:t xml:space="preserve"> sequence or 1-s history) — the motivation for the phase-profiled aggregation in Section 5: </w:t>
      </w:r>
      <w:r>
        <w:rPr>
          <w:b/>
        </w:rPr>
        <w:t>amplitude from throttle evidence (with a conservative floor), structure from time history</w:t>
      </w:r>
      <w:r>
        <w:t xml:space="preserve">; (iii) under-estimation (the unsafe direction) needs an explicit backstop: for continuously saturated tenants the design uses </w:t>
      </w:r>
      <w:r>
        <w:rPr>
          <w:i/>
        </w:rPr>
        <w:t>\hat d = vCPU</w:t>
      </w:r>
      <w:r>
        <w:t>.</w:t>
      </w:r>
    </w:p>
    <w:p>
      <w:r>
        <w:rPr>
          <w:b/>
        </w:rPr>
        <w:t>Empirical characterization.</w:t>
      </w:r>
      <w:r>
        <w:t xml:space="preserve"> Saturated family: ≤9% across three quota levels (6.3c); the v2 batch (90 cycles = 450 tenant-windows incl. 90 offline): throttle detection + vCPU backstop gives exactly 1.00; the 360 online windows average </w:t>
      </w:r>
      <w:r>
        <w:rPr>
          <w:i/>
        </w:rPr>
        <w:t>t = 0.470</w:t>
      </w:r>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pStyle w:val="ListNumber"/>
      </w:pPr>
      <w:r>
        <w:rPr>
          <w:b/>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pStyle w:val="ListNumber"/>
      </w:pPr>
      <w:r>
        <w:rPr>
          <w:b/>
        </w:rPr>
        <w:t>Shaping</w:t>
      </w:r>
      <w:r>
        <w:t xml:space="preserve">: choose control parameters </w:t>
      </w:r>
      <w:r>
        <w:rPr>
          <w:i/>
        </w:rPr>
        <w:t>a_i</w:t>
      </w:r>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rPr>
        <w:t>the binding constraint is observational capability rather than the capacity algorithm.</w:t>
      </w:r>
      <w:r>
        <w:t xml:space="preserve"> Three constructive results (formal proofs and executable counterexamples in Appendix A), each with measured counterparts here:</w:t>
      </w:r>
    </w:p>
    <w:p>
      <w:r>
        <w:rPr>
          <w:b/>
        </w:rPr>
        <w:t>Proposition A (censoring impossibility).</w:t>
      </w:r>
      <w:r>
        <w:t xml:space="preserve"> Given only aggregate counters (usage, throttle fraction, quota), no estimator that sees only these counters can be correct for all workloads — two processes can produce </w:t>
      </w:r>
      <w:r>
        <w:rPr>
          <w:b/>
        </w:rPr>
        <w:t>identical observations</w:t>
      </w:r>
      <w:r>
        <w:t xml:space="preserve"> with different demand (construction in Section 3.3.1, Prop. 3). This is an </w:t>
      </w:r>
      <w:r>
        <w:rPr>
          <w:b/>
        </w:rPr>
        <w:t>identifiability</w:t>
      </w:r>
      <w:r>
        <w:t xml:space="preserve"> impossibility (it holds for any deterministic function of the observations) and is stronger than statistical unbiasedness. </w:t>
      </w:r>
      <w:r>
        <w:rPr>
          <w:i/>
        </w:rPr>
        <w:t>Corollary:</w:t>
      </w:r>
      <w:r>
        <w:t xml:space="preserve"> dashboard-driven release/oversell decisions are unfixably dangerous — 90/90 independent-round judgments violate (Section 4.3b).</w:t>
      </w:r>
    </w:p>
    <w:p>
      <w:r>
        <w:rPr>
          <w:b/>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i/>
        </w:rPr>
        <w:t xml:space="preserve">N &lt;= C) — a </w:t>
      </w:r>
      <w:r>
        <w:rPr>
          <w:i/>
        </w:rPr>
        <w:t>capacity ratio of at most 1/rho = 5</w:t>
      </w:r>
      <w:r>
        <w:rPr>
          <w:i/>
        </w:rPr>
        <w:t xml:space="preserve"> at rho = 0.2 , i.e., random/aligned &lt;= 5. Physical realization (Section 8.4): primary-bar capacities 28 vs 8 (fine-scan brackets [28,32)/[8,10)), with the unsafe fleet reporting </w:t>
      </w:r>
      <w:r>
        <w:t>lower* utilization (30.4% vs 66.4–68.0%).</w:t>
      </w:r>
    </w:p>
    <w:p>
      <w:r>
        <w:rPr>
          <w:b/>
        </w:rPr>
        <w:t>Proposition B2 (threshold impossibility; theorem).</w:t>
      </w:r>
      <w:r>
        <w:t xml:space="preserve"> Let the monitoring window be L seconds. An aligned fleet's windowed delivered utilization is capped at </w:t>
      </w:r>
      <w:r>
        <w:rPr>
          <w:b/>
        </w:rPr>
        <w:t>U(L) = [w*floor(L/P) + min(L mod P, w)] / L</w:t>
      </w:r>
      <w:r>
        <w:t>: the total overlap of an L-second window with the burst windows is at most w</w:t>
      </w:r>
      <w:r>
        <w:rPr>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i/>
        </w:rPr>
        <w:t>Hence any rule "admit while windowed utilization &lt; theta" with theta &gt; U(L) admits unbounded N</w:t>
      </w:r>
      <w:r>
        <w:rPr>
          <w:i/>
        </w:rPr>
        <w:t xml:space="preserve"> on aligned fleets whose safe capacity is only C. </w:t>
      </w:r>
      <w:r>
        <w:t>Measured counterpart:* util80 (L=30 s, theta=80% &gt; 40%) sells to the experiment cap (40) in the aligned phase while its criterion reads ~20-40% (Section 7.4b); the "35%-busy collapse vs 98%-busy safe" inversion is a field instance of this theorem.</w:t>
      </w:r>
    </w:p>
    <w:p>
      <w:r>
        <w:rPr>
          <w:b/>
        </w:rPr>
        <w:t>Proposition C (sampling insufficiency).</w:t>
      </w:r>
      <w:r>
        <w:t xml:space="preserve"> Let a monitor sample utilization at fixed interval Delta with burst width w &lt; Delta. There exist benign and dangerous fleets whose </w:t>
      </w:r>
      <w:r>
        <w:rPr>
          <w:b/>
        </w:rPr>
        <w:t>sample sequences are identical</w:t>
      </w:r>
      <w:r>
        <w:t xml:space="preserve"> , e.g., all zeros while safe capacities differ — place the bursts between samples. </w:t>
      </w:r>
      <w:r>
        <w:rPr>
          <w:i/>
        </w:rPr>
        <w:t>Evidence level:</w:t>
      </w:r>
      <w:r>
        <w:t xml:space="preserve"> formal construction plus indirect measurement (util80's stop alternates 28 vs 40 across identical runs — sampling-moment sensitive, Section 7.4b); the </w:t>
      </w:r>
      <w:r>
        <w:rPr>
          <w:b/>
        </w:rPr>
        <w:t>direct experiment</w:t>
      </w:r>
      <w:r>
        <w:t xml:space="preserve"> (fixed phases, sampling interval varied) is listed as future work; this proposition is cited as a construction with indirect evidence only. </w:t>
      </w:r>
      <w:r>
        <w:rPr>
          <w:i/>
        </w:rPr>
        <w:t>Corollary:</w:t>
      </w:r>
      <w:r>
        <w:t xml:space="preserve"> the sampling rate must resolve the burst shape of interest (our online history uses </w:t>
      </w:r>
      <w:r>
        <w:rPr>
          <w:b/>
        </w:rPr>
        <w:t>1 second</w:t>
      </w:r>
      <w:r>
        <w:t>; a 12-s aligned burst is one phase-bucket wide).</w:t>
      </w:r>
    </w:p>
    <w:p>
      <w:r>
        <w:rPr>
          <w:b/>
        </w:rPr>
        <w:t>Minimal sufficient observation set (this paper's design implements 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0"/>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rPr>
        <w:t>Results.</w:t>
      </w:r>
      <w:r>
        <w:t xml:space="preserve"> Cross-round means (ms):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rPr>
        <w:t>Interpretation.</w:t>
      </w:r>
      <w:r>
        <w:t xml:space="preserve"> Once the runnable set persistently exceeds the logical core count (C = 4; the fourth pegged tenant plus service and probe threads), short requests begin queueing for scheduling shares; collapse is an event of </w:t>
      </w:r>
      <w:r>
        <w:rPr>
          <w:b/>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1"/>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rPr>
        <w:t>Setup.</w:t>
      </w:r>
      <w:r>
        <w:t xml:space="preserve"> The automated engine reran the Section 4.1 procedure </w:t>
      </w:r>
      <w:r>
        <w:rPr>
          <w:b/>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rPr>
        <w:t>neighbors actually running</w:t>
      </w:r>
      <w:r>
        <w:t>: 3 neighbors = all of L3 + L4-from-round-3 (n = 98); 4 neighbors = L5-from-round-3 (n = 48).</w:t>
      </w:r>
    </w:p>
    <w:p>
      <w:r>
        <w:rPr>
          <w:b/>
        </w:rPr>
        <w:t>Results (HTTP P99, ms; Figure 17 left).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rPr>
        <w:t>Rework batch (all five neighbors online throughout, 50 rounds; Figure 29).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rPr>
        <w:t>Observations.</w:t>
      </w:r>
      <w:r>
        <w:t xml:space="preserve"> (i) The 3→4 cliff reproduces </w:t>
      </w:r>
      <w:r>
        <w:rPr>
          <w:b/>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rPr>
        <w:t>v3 rework:</w:t>
      </w:r>
      <w:r>
        <w:t xml:space="preserve"> L2 stays clean (all ≤ 8.0 ms; the eps=0 capacity remains 2), but </w:t>
      </w:r>
      <w:r>
        <w:rPr>
          <w:b/>
        </w:rPr>
        <w:t>L3's violation rate moves up sharply — 45/50 rounds (median P99 16.0 ms)</w:t>
      </w:r>
      <w:r>
        <w:t xml:space="preserve"> — diverging from the v2 reconstruction (eps~7%; exact Clopper-Pearson 95% interval [78%, 97%] for L3); both batches agree that L4 collapses 100% ([93%, 100%]). So </w:t>
      </w:r>
      <w:r>
        <w:rPr>
          <w:b/>
        </w:rPr>
        <w:t>the eps=0 capacity and the L4 collapse replicate; only L3's risk budget drifts with the host environment</w:t>
      </w:r>
      <w:r>
        <w:t xml:space="preserve"> (same protocol, same 87% busy; absolute drift recorded) — the conservative statement uses the eps=0 capacity of 2.</w:t>
      </w:r>
    </w:p>
    <w:p>
      <w:r>
        <w:rPr>
          <w:b/>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3"/>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4"/>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rPr>
        <w:t>one persistently pegged tenant plus random overlaps already breaks a strict SLO</w:t>
      </w:r>
      <w:r>
        <w:t>. This motivates the cold-start problem: at arrival time one cannot know whether a newcomer is idle or that pegged tenant.</w:t>
      </w:r>
    </w:p>
    <w:p>
      <w:r>
        <w:rPr>
          <w:b/>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5"/>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rPr>
        <w:t>quota</w:t>
      </w:r>
      <w:r>
        <w:t xml:space="preserve"> (caps in effect) and </w:t>
      </w:r>
      <w:r>
        <w:rPr>
          <w:b/>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rPr>
        <w:t>Results.</w:t>
      </w:r>
      <w:r>
        <w:t xml:space="preserve"> (i) Estimation: the observed combined usage under quota is </w:t>
      </w:r>
      <w:r>
        <w:rPr>
          <w:b/>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rPr>
        <w:t>5.00 cores</w:t>
      </w:r>
      <w:r>
        <w:t xml:space="preserve"> — a </w:t>
      </w:r>
      <w:r>
        <w:rPr>
          <w:b/>
        </w:rPr>
        <w:t>3.3× underestimate, identical in 7/7 runs</w:t>
      </w:r>
      <w:r>
        <w:t>. (ii) Services (ms):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rPr>
        <w:t>Interpretation.</w:t>
      </w:r>
      <w:r>
        <w:t xml:space="preserve"> Censoring has two stacked consequences. First, </w:t>
      </w:r>
      <w:r>
        <w:rPr>
          <w:b/>
        </w:rPr>
        <w:t>estimation bias</w:t>
      </w:r>
      <w:r>
        <w:t xml:space="preserve">: the dashboard shows "2.5 cores of headroom" while the host is already 25% over capacity; decisions based on it (release, expand, sell more) turn the hidden gap into a public incident. Second, a </w:t>
      </w:r>
      <w:r>
        <w:rPr>
          <w:b/>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r>
        <w:rPr>
          <w:b/>
        </w:rPr>
        <w:t>Rework (v3cen, 30 rounds x 3 cycles = 90 cycles, five tenants @30%).</w:t>
      </w:r>
      <w:r>
        <w:t xml:space="preserve"> Naive mean 1.54 cores vs truth 5.59 cores (</w:t>
      </w:r>
      <w:r>
        <w:rPr>
          <w:b/>
        </w:rPr>
        <w:t>3.6x under-report</w:t>
      </w:r>
      <w:r>
        <w:t xml:space="preserve">); throttle-corrected |error| median 0.55 cores, </w:t>
      </w:r>
      <w:r>
        <w:rPr>
          <w:b/>
        </w:rPr>
        <w:t>88/90 cycles within +-20%</w:t>
      </w:r>
      <w:r>
        <w:t xml:space="preserve">; naive below 70% of truth in </w:t>
      </w:r>
      <w:r>
        <w:rPr>
          <w:b/>
        </w:rPr>
        <w:t>90/90 cycles</w:t>
      </w:r>
      <w:r>
        <w:t xml:space="preserve"> — direction and magnitude replicate in an independent batch; the correction is not exact (which is why Section 3.3.1 frames it as an empirical heuristic).</w:t>
      </w:r>
    </w:p>
    <w:p>
      <w:r>
        <w:rPr>
          <w:b/>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6"/>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rPr>
        <w:t>Setup.</w:t>
      </w:r>
      <w:r>
        <w:t xml:space="preserve"> The v2 campaign reran the Section 4.3 procedure </w:t>
      </w:r>
      <w:r>
        <w:rPr>
          <w:b/>
        </w:rPr>
        <w:t>30 rounds × 3 cycles = 90 cycles</w:t>
      </w:r>
      <w:r>
        <w:t xml:space="preserve"> (50% quota; 4 tenants actually running — the fourth was offline early in the batch; tenants remain pegged, true demand 1.0 core each). Each cycle probes both phases for 30 s.</w:t>
      </w:r>
    </w:p>
    <w:p>
      <w:r>
        <w:rPr>
          <w:b/>
        </w:rPr>
        <w:t>Results (Figure 18).</w:t>
      </w:r>
      <w:r>
        <w:t xml:space="preserve"> (i) </w:t>
      </w:r>
      <w:r>
        <w:rPr>
          <w:b/>
        </w:rPr>
        <w:t>Estimation</w:t>
      </w:r>
      <w:r>
        <w:t xml:space="preserve">: in 90/90 cycles the usage panel reports 2.00 cores (4 × 0.50) while throttle evidence recovers 4.00 cores — exactly the truth. A half-size quota halves the reported demand, every cycle. (ii) </w:t>
      </w:r>
      <w:r>
        <w:rPr>
          <w:b/>
        </w:rPr>
        <w:t>Service</w:t>
      </w:r>
      <w:r>
        <w:t xml:space="preserve">: quota-phase HTTP P99 averages 11.4 ms (range 9.1–14.6; 98% of cycles already across the 10 ms line); released-phase averages 24.7 ms (range 20.6–28.9) with </w:t>
      </w:r>
      <w:r>
        <w:rPr>
          <w:b/>
        </w:rPr>
        <w:t>90/90 (100%) violations</w:t>
      </w:r>
      <w:r>
        <w:t xml:space="preserve"> — the lowest released-phase cycle is still above the quota phase's 95th percentile.</w:t>
      </w:r>
    </w:p>
    <w:p>
      <w:r>
        <w:rPr>
          <w:b/>
        </w:rPr>
        <w:t>Causal clarification.</w:t>
      </w:r>
      <w:r>
        <w:t xml:space="preserve"> Two statements must be distinguished: the quota-kept phase already fluctuates around the SLO line (mean 11.4 ms; ~98% of cycles violate), so a release decision </w:t>
      </w:r>
      <w:r>
        <w:rPr>
          <w:b/>
        </w:rPr>
        <w:t>significantly worsens an existing overload condition</w:t>
      </w:r>
      <w:r>
        <w:t xml:space="preserve"> rather than transitioning from compliant to first violation; the causal claim here is estimation error -&gt; wrong release -&gt; worse latency.</w:t>
      </w:r>
    </w:p>
    <w:p>
      <w:r>
        <w:rPr>
          <w:b/>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7"/>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8"/>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19"/>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0"/>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rPr>
        <w:t>Shaping</w:t>
      </w:r>
      <w:r>
        <w:t xml:space="preserve"> decides the competitive form of each admitted tenant and thereby defines the host's </w:t>
      </w:r>
      <w:r>
        <w:rPr>
          <w:b/>
        </w:rPr>
        <w:t>protection envelope</w:t>
      </w:r>
      <w:r>
        <w:t xml:space="preserve"> — which resources are held, under what conditions, to what degree. Section 4 condenses to one sentence: </w:t>
      </w:r>
      <w:r>
        <w:rPr>
          <w:b/>
        </w:rPr>
        <w:t>isolation first, hard caps second, soft priorities never.</w:t>
      </w:r>
    </w:p>
    <w:p>
      <w:pPr>
        <w:pStyle w:val="ListBullet"/>
      </w:pPr>
      <w:r>
        <w:rPr>
          <w:b/>
        </w:rPr>
        <w:t>Admission</w:t>
      </w:r>
      <w:r>
        <w:t xml:space="preserve"> decides whether an arriving tenant may enter. It estimates headroom inside the protection envelope using </w:t>
      </w:r>
      <w:r>
        <w:rPr>
          <w:b/>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rPr>
        <w:t>CPU.</w:t>
      </w:r>
      <w:r>
        <w:t xml:space="preserve"> Step one — and the only step validated under every storm on this testbed — is </w:t>
      </w:r>
      <w:r>
        <w:rPr>
          <w:b/>
        </w:rPr>
        <w:t>carving out dedicated cores for sensitive services</w:t>
      </w:r>
      <w:r>
        <w:t xml:space="preserve">: pin service and probe threads to </w:t>
      </w:r>
      <w:r>
        <w:rPr>
          <w:i/>
        </w:rPr>
        <w:t>c_svc</w:t>
      </w:r>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rPr>
        <w:t>business tiering and cost control</w:t>
      </w:r>
      <w:r>
        <w:t xml:space="preserve"> (what each tier sells), </w:t>
      </w:r>
      <w:r>
        <w:rPr>
          <w:i/>
        </w:rPr>
        <w:t>not</w:t>
      </w:r>
      <w:r>
        <w:t xml:space="preserve"> as a way to admit more: quotas do not move the safe knee (Section 4.4.1), only the tenant's own speed. </w:t>
      </w:r>
      <w:r>
        <w:rPr>
          <w:b/>
        </w:rPr>
        <w:t>Do not use `cpu.weight` as a protection mechanism</w:t>
      </w:r>
      <w:r>
        <w:t xml:space="preserve"> (Section 4.4.2: 100× weight fails). Monitors: service P99/P999 and scheduling delay where available.</w:t>
      </w:r>
    </w:p>
    <w:p>
      <w:r>
        <w:rPr>
          <w:b/>
        </w:rPr>
        <w:t>Memory.</w:t>
      </w:r>
      <w:r>
        <w:t xml:space="preserve"> Double gate plus reserve: per tenant, set </w:t>
      </w:r>
      <w:r>
        <w:rPr>
          <w:rFonts w:ascii="Consolas" w:hAnsi="Consolas"/>
          <w:sz w:val="20"/>
        </w:rPr>
        <w:t>memory.high</w:t>
      </w:r>
      <w:r>
        <w:t xml:space="preserve"> (hot-memory budget with </w:t>
      </w:r>
      <w:r>
        <w:rPr>
          <w:i/>
        </w:rPr>
        <w:t>Σ high ≤ M_hot</w:t>
      </w:r>
      <w:r>
        <w:t xml:space="preserve">, where </w:t>
      </w:r>
      <w:r>
        <w:rPr>
          <w:i/>
        </w:rPr>
        <w:t>M_hot</w:t>
      </w:r>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rPr>
        <w:t>Envelope language.</w:t>
      </w:r>
      <w:r>
        <w:t xml:space="preserve"> "Selling 16 vCPU / 48 GiB / 400 GiB" is the </w:t>
      </w:r>
      <w:r>
        <w:rPr>
          <w:b/>
        </w:rPr>
        <w:t>nominal sales envelope</w:t>
      </w:r>
      <w:r>
        <w:t xml:space="preserve">; the protection envelope is: the SLO commitment on </w:t>
      </w:r>
      <w:r>
        <w:rPr>
          <w:i/>
        </w:rPr>
        <w:t>c_svc</w:t>
      </w:r>
      <w:r>
        <w:t xml:space="preserve"> dedicated cores for services + each tenant's </w:t>
      </w:r>
      <w:r>
        <w:rPr>
          <w:i/>
        </w:rPr>
        <w:t>high</w:t>
      </w:r>
      <w:r>
        <w:t xml:space="preserve"> bytes of hot memory + each tenant's IO cap. The difference between the two envelopes </w:t>
      </w:r>
      <w:r>
        <w:rPr>
          <w:i/>
        </w:rPr>
        <w:t>is</w:t>
      </w:r>
      <w:r>
        <w:t xml:space="preserve"> the economy-tier product space — the basis for tiered pricing.</w:t>
      </w:r>
    </w:p>
    <w:p>
      <w:pPr>
        <w:pStyle w:val="Heading2"/>
      </w:pPr>
      <w:r>
        <w:t>5.3 Risk-Calibrated Admission</w:t>
      </w:r>
    </w:p>
    <w:p>
      <w:r>
        <w:rPr>
          <w:b/>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rPr>
        <w:t>Demand estimation (empirical censoring correction).</w:t>
      </w:r>
      <w:r>
        <w:t xml:space="preserve"> For each admitted tenant: if censoring evidence is present, compute </w:t>
      </w:r>
      <w:r>
        <w:rPr>
          <w:i/>
        </w:rPr>
        <w:t>\hat d_i = min(vCPU,  u_i/(1-t_i))</w:t>
      </w:r>
      <w:r>
        <w:t xml:space="preserve"> from the observable throttle fraction </w:t>
      </w:r>
      <w:r>
        <w:rPr>
          <w:i/>
        </w:rPr>
        <w:t>t_i</w:t>
      </w:r>
      <w:r>
        <w:t xml:space="preserve"> (</w:t>
      </w:r>
      <w:r>
        <w:rPr>
          <w:i/>
        </w:rPr>
        <w:t>Δ</w:t>
      </w:r>
      <w:r>
        <w:rPr>
          <w:rFonts w:ascii="Consolas" w:hAnsi="Consolas"/>
          <w:sz w:val="20"/>
        </w:rPr>
        <w:t>throttled_usec</w:t>
      </w:r>
      <w:r>
        <w:t xml:space="preserve"> / window) — an </w:t>
      </w:r>
      <w:r>
        <w:rPr>
          <w:b/>
        </w:rPr>
        <w:t>empirical estimator</w:t>
      </w:r>
      <w: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w:t>
      </w:r>
      <w:r>
        <w:rPr>
          <w:i/>
        </w:rPr>
        <w:t>u/(1-t)</w:t>
      </w:r>
      <w:r>
        <w:t xml:space="preserve">). An optional </w:t>
      </w:r>
      <w:r>
        <w:rPr>
          <w:b/>
        </w:rPr>
        <w:t>staggered relaxation probe</w:t>
      </w:r>
      <w:r>
        <w:t xml:space="preserve"> (bounded 2 s quota release, one tenant at a time) provides direct demand samples. For an arriving tenant (</w:t>
      </w:r>
      <w:r>
        <w:rPr>
          <w:i/>
        </w:rPr>
        <w:t>T_hist = 0</w:t>
      </w:r>
      <w:r>
        <w:t>), use the censoring-corrected estimate of same-configuration tenants as prior; when the cohort is too small, degrade to "full vCPU" — cold-start risk is priced at worst case first and relaxed after an observation window.</w:t>
      </w:r>
    </w:p>
    <w:p>
      <w:r>
        <w:rPr>
          <w:b/>
        </w:rPr>
        <w:t>Decision rule (time-aligned aggregation).</w:t>
      </w:r>
      <w:r>
        <w:t xml:space="preserve"> Maintain 1 s per-VM history; for the admitted set, predict the aggregate demand over the decision horizon from </w:t>
      </w:r>
      <w:r>
        <w:rPr>
          <w:b/>
        </w:rPr>
        <w:t>wall-clock phase profiles</w:t>
      </w:r>
      <w:r>
        <w:t xml:space="preserve"> (per-second demand envelopes preserving synchronization) and reserve capacity at a quantile of the measured aggregate demand; charge each candidate at its </w:t>
      </w:r>
      <w:r>
        <w:rPr>
          <w:b/>
        </w:rPr>
        <w:t>measured one-second peak prior</w:t>
      </w:r>
      <w:r>
        <w:t xml:space="preserve"> (the quota is only a </w:t>
      </w:r>
      <w:r>
        <w:rPr>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r>
        <w:rPr>
          <w:b/>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on arrival or every Delta minutes)</w:t>
        <w:br/>
        <w:t>Input: admitted set S (1-s demand history h_s, throttle evidence u_s/t_s/q_s), capacity C, budget u</w:t>
        <w:br/>
        <w:t>1  for each s in S:</w:t>
        <w:br/>
        <w:t xml:space="preserve">     d_s &lt;- u_s / (1 - t_s)                    # running-stretch point estimate (Prop. 1, 3.3.1)</w:t>
        <w:br/>
        <w:t xml:space="preserve">     if no throttle evidence: d_s &lt;- u_s</w:t>
        <w:br/>
        <w:t xml:space="preserve">     if throttle evidence is continuous: d_s &lt;- max(d_s, q_s * (1 + t_s))   # empirical conservative heuristic (not certified; over-estimation direction; certification per 3.3.1 Prop. 2)          # conditional floor, only for continuously throttled tenants</w:t>
        <w:br/>
        <w:t xml:space="preserve">     p_s[0..59] &lt;- per-second demand envelope (last 120 s)</w:t>
        <w:br/>
        <w:t>2  peak &lt;- max_b sum_s p_s[b]                 # phase-profile aggregate peak</w:t>
        <w:br/>
        <w:t xml:space="preserve">   bg   &lt;- Q95(residual) = Q95(measured aggregate - profile prediction)   # residual reserve (no double counting)</w:t>
        <w:br/>
        <w:t>3  cand &lt;- sum_{c in B} min(1-s peak prior_c, q_c)   # candidates priced at the 1-s ceiling (quota != instant peak)</w:t>
        <w:br/>
        <w:t>4  if peak + bg + cand &lt;= u*C: allow; else defer (report which term binds)</w:t>
        <w:br/>
        <w:t>Guardrail (parallel): service P99 window violation OR canary wakeup stall &gt; 250 ms OR customer P5 &lt; 70%</w:t>
        <w:br/>
        <w:t xml:space="preserve">   =&gt; pause admission; hysteretic recovery after 3 stable windows</w:t>
        <w:br/>
        <w:t>Calibration: choose u and hysteresis on a fixed validation split; report one-sided Clopper-Pearson bounds</w:t>
        <w:br/>
        <w:t>and the trial counts required for a target bound (zero-failure: &lt;=10% needs &gt;=29 trials, &lt;=1% needs &gt;=299);</w:t>
        <w:br/>
        <w:t>present as an "empirical safety envelope", never as a 1% guarantee.</w:t>
      </w:r>
    </w:p>
    <w:p>
      <w:r>
        <w:rPr>
          <w:b/>
        </w:rPr>
        <w:t>Accounting scale and residual risk.</w:t>
      </w:r>
      <w:r>
        <w:t xml:space="preserve"> Capacity reservation works at the </w:t>
      </w:r>
      <w:r>
        <w:rPr>
          <w:b/>
        </w:rPr>
        <w:t>1-second scale</w:t>
      </w:r>
      <w:r>
        <w:t xml:space="preserve"> (per-second envelopes, quota bounds the 1-s mean); </w:t>
      </w:r>
      <w:r>
        <w:rPr>
          <w:b/>
        </w:rPr>
        <w:t>sub-second quota pulses</w:t>
      </w:r>
      <w:r>
        <w:t xml:space="preserve"> are outside the accounting and are covered by isolation plus the service-side guardrail, which triggers independently of prediction error. The two layers make no stacked promises.</w:t>
      </w:r>
    </w:p>
    <w:p>
      <w:pPr>
        <w:pStyle w:val="Heading2"/>
      </w:pPr>
      <w:r>
        <w:t>5.4 Contrast with Naive Policies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6.4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rPr>
        <w:t>this host is already at the overload boundary, and the upper action (migrate/upgrade) is out of scope here.</w:t>
      </w:r>
    </w:p>
    <w:p>
      <w:pPr>
        <w:pStyle w:val="Heading2"/>
      </w:pPr>
      <w:r>
        <w:t>7.3b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1"/>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rPr>
        <w:t>Ablation (censoring scenario).</w:t>
      </w:r>
      <w:r>
        <w:t xml:space="preserve"> Six candidates arrive one at a time, each shaped with a 50% cap on admission; four estimators/decisions run the same sequence: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rPr>
        <w:t>Cold start (no history).</w:t>
      </w:r>
      <w:r>
        <w:t xml:space="preserve"> Two arrival populations x three priors: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7.3c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2"/>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w:r>
        <w:rPr>
          <w:i/>
        </w:rPr>
        <w:t>\hat d = min(1, u/(1-t))</w:t>
      </w:r>
      <w:r>
        <w:t xml:space="preserve"> uses only observable counters (quota + throttled time fraction t); the ground truth is then measured by lifting one tenant's quota at a time (the rest stay capped) so five-way contention cannot pollute the reference: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rPr>
        <w:t>Reading (empirical boundaries).</w:t>
      </w:r>
      <w:r>
        <w:t xml:space="preserve"> This table validates the estimator on the </w:t>
      </w:r>
      <w:r>
        <w:rPr>
          <w:b/>
        </w:rPr>
        <w:t>saturated-demand</w:t>
      </w:r>
      <w:r>
        <w:t xml:space="preserve"> family: host-side counters (quota + throttle counters) recover the censored demand within 9%. This is </w:t>
      </w:r>
      <w:r>
        <w:rPr>
          <w:b/>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7.4b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3"/>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rPr>
        <w:t>identical arrival stream</w:t>
      </w:r>
      <w:r>
        <w:t xml:space="preserve"> (+2 tenants per step, 25 s settle, 15 s dual-service probes) and </w:t>
      </w:r>
      <w:r>
        <w:rPr>
          <w:b/>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rPr>
        <w:t>Metrics:</w:t>
      </w:r>
      <w:r>
        <w:t xml:space="preserve"> seats at stop, first violating step, </w:t>
      </w:r>
      <w:r>
        <w:rPr>
          <w:b/>
        </w:rPr>
        <w:t>safe VM-hours</w:t>
      </w:r>
      <w:r>
        <w:t xml:space="preserve"> (integral of n before the first violation), and the gap to the oracle.</w:t>
      </w:r>
    </w:p>
    <w:p>
      <w:r>
        <w:rPr>
          <w:b/>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rPr>
        <w:t>8 in the aligned phase</w:t>
      </w:r>
      <w:r>
        <w:t xml:space="preserve"> (profile peak counts 0 → 2.0 → 4.0 → 6.0, refusing the 10th tenant at 8.4 &gt; 7.2). First four random-phase rounds used the legacy format (no per-customer rates).</w:t>
      </w:r>
    </w:p>
    <w:p>
      <w:r>
        <w:rPr>
          <w:b/>
        </w:rPr>
        <w:t>v2 complete: all 14 rounds (Figure 20).</w:t>
      </w:r>
      <w:r>
        <w:t xml:space="preserve"> Identical arrival streams, evidence and primary bar (service P99 &lt;= 10 ms AND customer P5 ≥ 70%). </w:t>
      </w:r>
      <w:r>
        <w:rPr>
          <w:b/>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rPr>
        <w:t>not the full AUDIBLE system</w:t>
      </w:r>
      <w:r>
        <w: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rPr>
        <w:t>Implementation scope.</w:t>
      </w:r>
      <w:r>
        <w:t xml:space="preserve"> The </w:t>
      </w:r>
      <w:r>
        <w:rPr>
          <w:rFonts w:ascii="Consolas" w:hAnsi="Consolas"/>
          <w:sz w:val="20"/>
        </w:rPr>
        <w:t>ours</w:t>
      </w:r>
      <w:r>
        <w:t xml:space="preserve"> policy in this table implements the </w:t>
      </w:r>
      <w:r>
        <w:rPr>
          <w:b/>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ablation is reported as future work.</w:t>
      </w:r>
    </w:p>
    <w:p>
      <w:r>
        <w:rPr>
          <w:b/>
        </w:rPr>
        <w:t>Observation-axis attribution (measured counterparts of Section 3.6):</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rPr>
        <w:t>Three conclusions.</w:t>
      </w:r>
      <w:r>
        <w:t xml:space="preserve"> (i) the phase-aware controller is the only one combining the aligned-phase 8-seat bracket with competitive random-phase capacity (16–20; worstcase/quantile stop at 8 in </w:t>
      </w:r>
      <w:r>
        <w:rPr>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4"/>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rPr>
        <w:t>Storm composition.</w:t>
      </w:r>
      <w:r>
        <w:t xml:space="preserve"> CPU mix (8 idle + 6 idle/bursty + 2 pegged), memory ballast, and 4K random-write fio, all simultaneously; service probes at 100 req/s for 60 s each.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rPr>
        <w:t>Rework repeat (Figure 19).</w:t>
      </w:r>
      <w:r>
        <w:t xml:space="preserve"> The rework reran the same storm end-to-end (20 s probes, fresh state per round): </w:t>
      </w:r>
      <w:r>
        <w:rPr>
          <w:b/>
        </w:rPr>
        <w:t>25 of 26 rounds pass</w:t>
      </w:r>
      <w:r>
        <w:t xml:space="preserve"> — HTTP P99 mean </w:t>
      </w:r>
      <w:r>
        <w:rPr>
          <w:b/>
        </w:rPr>
        <w:t>4.82 ms</w:t>
      </w:r>
      <w:r>
        <w:t xml:space="preserve"> (median 4.02, range 2.95–25.26), Redis mean </w:t>
      </w:r>
      <w:r>
        <w:rPr>
          <w:b/>
        </w:rPr>
        <w:t>3.34 ms</w:t>
      </w:r>
      <w:r>
        <w:t xml:space="preserve"> (2.53–4.13, always compliant); </w:t>
      </w:r>
      <w:r>
        <w:rPr>
          <w:b/>
        </w:rPr>
        <w:t>one round (r24) violates at 25.3 ms</w:t>
      </w:r>
      <w:r>
        <w:t xml:space="preserve"> — in that round 8 tenants returned no rate samples (degraded state). The envelope has held across </w:t>
      </w:r>
      <w:r>
        <w:rPr>
          <w:b/>
        </w:rPr>
        <w:t>29 of 30 passes (4 pilot + 26 rework)</w:t>
      </w:r>
      <w:r>
        <w:t xml:space="preserve">. </w:t>
      </w:r>
      <w:r>
        <w:rPr>
          <w:b/>
        </w:rPr>
        <w:t>Statistical note:</w:t>
      </w:r>
      <w:r>
        <w:t xml:space="preserve"> the optimistic independent-binomial one-sided 95% bound for 29/30 is ~</w:t>
      </w:r>
      <w:r>
        <w:rPr>
          <w:b/>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5"/>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7.5b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6"/>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rPr>
        <w:t>Reading.</w:t>
      </w:r>
      <w:r>
        <w:t xml:space="preserve"> (i) Pinning and caps keep the service safe: zero violations under both policies — in joint operation the admission policy decides </w:t>
      </w:r>
      <w:r>
        <w:rPr>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7"/>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rPr>
        <w:t>285 VMs configured / 276 running</w:t>
      </w:r>
      <w:r>
        <w:t xml:space="preserve">, </w:t>
      </w:r>
      <w:r>
        <w:rPr>
          <w:b/>
        </w:rPr>
        <w:t>sum vCPU = 417 (8.3x)</w:t>
      </w:r>
      <w:r>
        <w:t xml:space="preserve">, </w:t>
      </w:r>
      <w:r>
        <w:rPr>
          <w:b/>
        </w:rPr>
        <w:t>sum RAM = 500 GB (2.0x)</w:t>
      </w:r>
      <w:r>
        <w:t xml:space="preserve">, </w:t>
      </w:r>
      <w:r>
        <w:rPr>
          <w:b/>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rPr>
        <w:t>fraction of allocated vCPU</w:t>
      </w:r>
      <w:r>
        <w:t>, consistent at host level.</w:t>
      </w:r>
    </w:p>
    <w:p>
      <w:r>
        <w:rPr>
          <w:b/>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rPr>
        <w:t>worst-case upper bound</w:t>
      </w:r>
      <w:r>
        <w:t xml:space="preserve">, so the mixed-phase model's </w:t>
      </w:r>
      <w:r>
        <w:rPr>
          <w:i/>
        </w:rPr>
        <w:t>φ</w:t>
      </w:r>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rPr>
        <w:t>inter-tenant correlation (minute granularity)</w:t>
      </w:r>
      <w:r>
        <w:t xml:space="preserve">: 204 active VMs, 20706 pairs, mean Pearson r = 0.12, median 0.07, P95 0.45, 15.7% of pairs above 0.3 — </w:t>
      </w:r>
      <w:r>
        <w:rPr>
          <w:i/>
        </w:rPr>
        <w:t>weakly positive, not independent</w:t>
      </w:r>
      <w:r>
        <w:t xml:space="preserve">: phase structure is not an artifact of synthetic loads, while the random-end assumption of the capacity model is only an approximation; sub-minute synchrony stays invisible at this granularity. (v) </w:t>
      </w:r>
      <w:r>
        <w:rPr>
          <w:b/>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rPr>
        <w:t>Boundaries and the two-state anchor (Figure 31).</w:t>
      </w:r>
      <w:r>
        <w:t xml:space="preserve"> The dense window is only 170 minutes and is a </w:t>
      </w:r>
      <w:r>
        <w:rPr>
          <w:b/>
        </w:rPr>
        <w:t>night-time quiet segment</w:t>
      </w:r>
      <w:r>
        <w:t xml:space="preserve"> (host busy 30.1%, peak 47.2%); the light stream has accumulated </w:t>
      </w:r>
      <w:r>
        <w:rPr>
          <w:b/>
        </w:rPr>
        <w:t>42 hours of day/night coverage</w:t>
      </w:r>
      <w:r>
        <w:t xml:space="preserve"> (as of 2026-10-14; 305 points at 5-minute intervals, ~39% of samples missing to relay jitter): host busy mean </w:t>
      </w:r>
      <w:r>
        <w:rPr>
          <w:b/>
        </w:rPr>
        <w:t>37.3%</w:t>
      </w:r>
      <w:r>
        <w:t xml:space="preserve">, P95 55.3%, peak </w:t>
      </w:r>
      <w:r>
        <w:rPr>
          <w:b/>
        </w:rPr>
        <w:t>66.1%</w:t>
      </w:r>
      <w:r>
        <w:t xml:space="preserve">; guests consume 14.8% of host CPU on average; memory available never drops below </w:t>
      </w:r>
      <w:r>
        <w:rPr>
          <w:b/>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8"/>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29"/>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rPr>
        <w:t>isolated</w:t>
      </w:r>
      <w:r>
        <w:t xml:space="preserve"> (dedicated cores) or </w:t>
      </w:r>
      <w:r>
        <w:rPr>
          <w:b/>
        </w:rPr>
        <w:t>shared</w:t>
      </w:r>
      <w:r>
        <w:t xml:space="preserve"> (inside the pool); pegged neighbors (1 core each) are added step by step; service P99 is recorded (Figure 14; x-axis = pegged tenants / pool cores).</w:t>
      </w:r>
    </w:p>
    <w:p>
      <w:r>
        <w:rPr>
          <w:b/>
        </w:rPr>
        <w:t>Results.</w:t>
      </w:r>
    </w:p>
    <w:p>
      <w:pPr>
        <w:pStyle w:val="ListBullet"/>
      </w:pPr>
      <w:r>
        <w:rPr>
          <w:b/>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rPr>
        <w:t>Shared</w:t>
      </w:r>
      <w:r>
        <w:t xml:space="preserve">: every scale cliffs exactly at the </w:t>
      </w:r>
      <w:r>
        <w:rPr>
          <w:b/>
        </w:rPr>
        <w:t>pool saturation point (ratio = 1.0)</w:t>
      </w:r>
      <w:r>
        <w:t xml:space="preserve"> — 2-core L2→L4</w:t>
      </w:r>
    </w:p>
    <w:p>
      <w:r>
        <w:t xml:space="preserve">  (4.1→10.2 ms), 4-core L3→L4 (1.5→10.2 ms), 16-core L13→L16 (1.0→12.0 ms). The </w:t>
      </w:r>
      <w:r>
        <w:rPr>
          <w:b/>
        </w:rPr>
        <w:t>4-round fine scan</w:t>
      </w:r>
      <w:r>
        <w:t xml:space="preserve"> of the 16-core pool: L15 = 2.13 ms [2.00–2.29] (still flat), L16 = 10.95 ms [9.97–12.02], </w:t>
      </w:r>
      <w:r>
        <w:rPr>
          <w:b/>
        </w:rPr>
        <w:t>4/4 rounds jump at L15→L16</w:t>
      </w:r>
      <w:r>
        <w:t>; beyond saturation (L17–L18) P99 plateaus at 9.8–10.6 ms. Same shape as BeroHost's 3→4.</w:t>
      </w:r>
    </w:p>
    <w:p>
      <w:r>
        <w:rPr>
          <w:b/>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0"/>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rPr>
        <w:t>Results.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rPr>
        <w:t>Reading.</w:t>
      </w:r>
      <w:r>
        <w:t xml:space="preserve"> The two phases hurt differently: synchronization is a </w:t>
      </w:r>
      <w:r>
        <w:rPr>
          <w:i/>
        </w:rPr>
        <w:t>predictable periodic spike</w:t>
      </w:r>
      <w:r>
        <w:t xml:space="preserve"> (the whole group contending inside each 60 s window); randomization </w:t>
      </w:r>
      <w:r>
        <w:rPr>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1"/>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rPr>
        <w:t>or</w:t>
      </w:r>
      <w: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rPr>
        <w:t>Question.</w:t>
      </w:r>
      <w:r>
        <w:t xml:space="preserve"> On an 8-core tenant pool with isolated services, under "service P99 ≤ 10 ms AND customer experience not degraded", how many 1-vCPU VPS can be sold?</w:t>
      </w:r>
    </w:p>
    <w:p>
      <w:r>
        <w:rPr>
          <w:b/>
        </w:rPr>
        <w:t>Quality bars (pre-declared, to prevent post-hoc selection).</w:t>
      </w:r>
      <w:r>
        <w:t xml:space="preserve"> Primary bar = </w:t>
      </w:r>
      <w:r>
        <w:rPr>
          <w:b/>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rPr>
        <w:t>Method.</w:t>
      </w:r>
      <w:r>
        <w:t xml:space="preserve"> Step ladder: L8→L64 (random group) / L4→L32 (aligned group); each step collects 60 s: pool busy (2 s), </w:t>
      </w:r>
      <w:r>
        <w:rPr>
          <w:b/>
        </w:rPr>
        <w:t>per-customer burner rate</w:t>
      </w:r>
      <w:r>
        <w:t xml:space="preserve"> (10 s), both service probes. Rates are normalized by the solo single-core baseline (25.9 M it/s); the random group pools 2 rounds (r1+r2, 13–117 per-customer samples), the aligned group </w:t>
      </w:r>
      <w:r>
        <w:rPr>
          <w:b/>
        </w:rPr>
        <w:t>2 rounds (r1+r2; the shuffled-order r3 is void due to a level-labeling defect and kept for the record)</w:t>
      </w:r>
      <w:r>
        <w:t>.</w:t>
      </w:r>
    </w:p>
    <w:p>
      <w:r>
        <w:rPr>
          <w:b/>
        </w:rPr>
        <w:t>Results (Figure 16; left customer experience, right services).</w:t>
      </w:r>
    </w:p>
    <w:p>
      <w:pPr>
        <w:pStyle w:val="ListBullet"/>
      </w:pPr>
      <w:r>
        <w:rPr>
          <w:b/>
        </w:rPr>
        <w:t>Services (right)</w:t>
      </w:r>
      <w:r>
        <w:t>: P99 0.56–0.78 ms at every step in both groups — under the isolation envelope even</w:t>
      </w:r>
    </w:p>
    <w:p>
      <w:r>
        <w:t xml:space="preserve">  "8x oversubscription" leaves the services untouched.</w:t>
      </w:r>
    </w:p>
    <w:p>
      <w:pPr>
        <w:pStyle w:val="ListBullet"/>
      </w:pPr>
      <w:r>
        <w:rPr>
          <w:b/>
        </w:rPr>
        <w:t>Customers (left)</w:t>
      </w:r>
      <w:r>
        <w:t>: same load (20% per tenant), same pool; **safe capacity moves with the quality bar</w:t>
      </w:r>
    </w:p>
    <w:p>
      <w:r>
        <w:t xml:space="preserve">  from 3.5x to 4x**:</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rPr>
        <w:t>Independence caveat:</w:t>
      </w:r>
      <w:r>
        <w:t xml:space="preserve"> the customer-level bootstrap </w:t>
      </w:r>
      <w:r>
        <w:rPr>
          <w:b/>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2"/>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rPr>
        <w:t>Four conclusions.</w:t>
      </w:r>
    </w:p>
    <w:p>
      <w:pPr>
        <w:pStyle w:val="ListNumber"/>
      </w:pPr>
      <w:r>
        <w:rPr>
          <w:b/>
        </w:rPr>
        <w:t>Average utilization alone catastrophically oversells</w:t>
      </w:r>
      <w:r>
        <w:t>: the aligned group at 32 tenants is only ~35%</w:t>
      </w:r>
    </w:p>
    <w:p>
      <w:r>
        <w:t xml:space="preserve">   busy on average ("the pool looks empty") while customers already collapse to 25% during every burst.</w:t>
      </w:r>
    </w:p>
    <w:p>
      <w:pPr>
        <w:pStyle w:val="ListNumber"/>
      </w:pPr>
      <w:r>
        <w:rPr>
          <w:b/>
        </w:rPr>
        <w:t>At equal average load, capacity is set by phase structure</w:t>
      </w:r>
      <w:r>
        <w:t>: 28 vs 8 at the primary bar (3.5x); the ratio</w:t>
      </w:r>
    </w:p>
    <w:p>
      <w:r>
        <w:t xml:space="preserve">   moves between 3.5x and 4x with the quality bar. Capacity </w:t>
      </w:r>
      <w:r>
        <w:rPr>
          <w:i/>
        </w:rPr>
        <w:t>must</w:t>
      </w:r>
      <w:r>
        <w:t xml:space="preserve"> be reported together with its quality bar — "not degraded" must be measured at the tail (P5), which is exactly why this section re-calibrates.</w:t>
      </w:r>
    </w:p>
    <w:p>
      <w:pPr>
        <w:pStyle w:val="ListNumber"/>
      </w:pPr>
      <w:r>
        <w:rPr>
          <w:b/>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pStyle w:val="ListNumber"/>
      </w:pPr>
      <w:r>
        <w:rPr>
          <w:b/>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3"/>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w:r>
        <w:rPr>
          <w:i/>
        </w:rPr>
        <w:t>φ N</w:t>
      </w:r>
      <w:r>
        <w:t xml:space="preserve"> + random group </w:t>
      </w:r>
      <w:r>
        <w:rPr>
          <w:i/>
        </w:rPr>
        <w:t>ρ(1-φ)N</w:t>
      </w:r>
      <w:r>
        <w:t>, giving the median-bar capacity</w:t>
      </w:r>
    </w:p>
    <w:p>
      <w:r>
        <w:rPr>
          <w:i/>
        </w:rPr>
      </w:r>
      <w:r>
        <w:rPr>
          <w:i/>
        </w:rPr>
        <w:t>N^*_mid  ≈  (C)/(φ + (1-φ) ρ),</w:t>
      </w:r>
      <w:r>
        <w:rPr>
          <w:i/>
        </w:rPr>
      </w:r>
    </w:p>
    <w:p>
      <w:r>
        <w:t xml:space="preserve">i.e., the concentration form </w:t>
      </w:r>
      <w:r>
        <w:rPr>
          <w:i/>
        </w:rPr>
        <w:t>N^*_mid = C/(ρκ)</w:t>
      </w:r>
      <w:r>
        <w:t xml:space="preserve">. </w:t>
      </w:r>
      <w:r>
        <w:rPr>
          <w:b/>
        </w:rPr>
        <w:t>The model describes the mean/median bar; at the pure-random end it is markedly optimistic for the P5 tail bar</w:t>
      </w:r>
      <w:r>
        <w:t xml:space="preserve"> (model 40 vs measured 28). The random-end tail is naturally governed by the upper quantile of overlap counts: require </w:t>
      </w:r>
      <w:r>
        <w:rPr>
          <w:i/>
        </w:rPr>
        <w:t>Q_p(φ N + Bin((1-φ)N, ρ)) ≤ C/θ</w:t>
      </w:r>
      <w:r>
        <w:t xml:space="preserve">; numerically this sits below the median bar. In practice the safe value is taken directly from the </w:t>
      </w:r>
      <w:r>
        <w:rPr>
          <w:b/>
        </w:rPr>
        <w:t>measured</w:t>
      </w:r>
      <w:r>
        <w:t xml:space="preserve"> bar-qualified capacity (§8.4), and the model is used only for cross-configuration extrapolation and as the admission prior.</w:t>
      </w:r>
    </w:p>
    <w:p>
      <w:r>
        <w:rPr>
          <w:b/>
        </w:rPr>
        <w:t>Validation (Figure 21; 8-core pool, $\rho$ = 0.20, capmix pools of 3 rounds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w:r>
              <w:rPr>
                <w:i/>
                <w:sz w:val="19"/>
              </w:rPr>
              <w:t>φ=0.25</w:t>
            </w:r>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w:r>
              <w:rPr>
                <w:i/>
                <w:sz w:val="19"/>
              </w:rPr>
              <w:t>φ=0.50</w:t>
            </w:r>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w:r>
              <w:rPr>
                <w:i/>
                <w:sz w:val="19"/>
              </w:rPr>
              <w:t>φ=0.75</w:t>
            </w:r>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w:r>
        <w:rPr>
          <w:i/>
        </w:rPr>
        <w:t>φ ≥ 0.5</w:t>
      </w:r>
      <w:r>
        <w:t xml:space="preserve">) hit the break point; the </w:t>
      </w:r>
      <w:r>
        <w:rPr>
          <w:i/>
        </w:rPr>
        <w:t>φ=0.25</w:t>
      </w:r>
      <w:r>
        <w:t xml:space="preserve"> prediction lands inside the passing region (conservative), the pure-random end is optimistic — the error directions match the tail-vs-median bar expectation.</w:t>
      </w:r>
    </w:p>
    <w:p>
      <w:r>
        <w:rPr>
          <w:b/>
        </w:rPr>
        <w:t>Boundaries.</w:t>
      </w:r>
      <w:r>
        <w:t xml:space="preserve"> (i) Each configuration pools three capmix rounds; per-level P5 still carries non-monotone sampling noise, e.g., </w:t>
      </w:r>
      <w:r>
        <w:rPr>
          <w:i/>
        </w:rPr>
        <w:t>φ=0.25</w:t>
      </w:r>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rPr>
        <w:t>Proposition (marginal illusion).</w:t>
      </w:r>
      <w:r>
        <w:t xml:space="preserve"> The two experiments of Section 8.4 are a </w:t>
      </w:r>
      <w:r>
        <w:rPr>
          <w:i/>
        </w:rPr>
        <w:t>constructive proof</w:t>
      </w:r>
      <w:r>
        <w:t xml:space="preserve">: two fleets with </w:t>
      </w:r>
      <w:r>
        <w:rPr>
          <w:b/>
        </w:rPr>
        <w:t>identical per-tenant demand marginals</w:t>
      </w:r>
      <w:r>
        <w:t xml:space="preserve"> (same burner, same 20%/60 s duty and window shape) differ in safe capacity by 3.5x at the primary bar (28 vs 8; 40 vs 10 at the median bar). Hence </w:t>
      </w:r>
      <w:r>
        <w:rPr>
          <w:b/>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r>
        <w:rPr>
          <w:b/>
        </w:rPr>
        <w:t>Results (Figure 28).</w:t>
      </w:r>
      <w:r>
        <w:t xml:space="preserve"> With identical parameters: iid convolution predicts </w:t>
      </w:r>
      <w:r>
        <w:rPr>
          <w:b/>
        </w:rPr>
        <w:t>the same 24 for all five structures</w:t>
      </w:r>
      <w:r>
        <w:t xml:space="preserve"> (total blindness); PPC predicts </w:t>
      </w:r>
      <w:r>
        <w:rPr>
          <w:b/>
        </w:rPr>
        <w:t>24 / 16 / 13 / 12 / 10</w:t>
      </w:r>
      <w:r>
        <w:t xml:space="preserve"> for rand / mix25 / mix50 / mix75 / sync, with 4/5 falling inside the measured </w:t>
      </w:r>
      <w:r>
        <w:rPr>
          <w:i/>
        </w:rPr>
        <w:t>coarse</w:t>
      </w:r>
      <w:r>
        <w:t xml:space="preserve"> brackets. </w:t>
      </w:r>
      <w:r>
        <w:rPr>
          <w:b/>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rPr>
        <w:t>Prediction-quality metrics (stricter than "inside the bracket").</w:t>
      </w:r>
      <w:r>
        <w:t xml:space="preserve"> Per configuration: </w:t>
      </w:r>
      <w:r>
        <w:rPr>
          <w:b/>
        </w:rPr>
        <w:t>over-admission</w:t>
      </w:r>
      <w:r>
        <w:t xml:space="preserve"> (prediction &gt;= first-fail; a safety veto, must be 0), </w:t>
      </w:r>
      <w:r>
        <w:rPr>
          <w:b/>
        </w:rPr>
        <w:t>unverified stretch</w:t>
      </w:r>
      <w:r>
        <w:t xml:space="preserve"> (prediction - last-pass; &gt;0 means the prediction reaches into unsurveyed steps), </w:t>
      </w:r>
      <w:r>
        <w:rPr>
          <w:b/>
        </w:rPr>
        <w:t>fail margin</w:t>
      </w:r>
      <w:r>
        <w:t xml:space="preserve"> (first-fail - prediction), </w:t>
      </w:r>
      <w:r>
        <w:rPr>
          <w:b/>
        </w:rPr>
        <w:t>conservatism</w:t>
      </w:r>
      <w:r>
        <w:t xml:space="preserve"> (last-pass - prediction). Multi-round values: rand 24 vs [28,32) — over 0, conservative 4; mix25 16 vs [24,28) — over 0, conservative 8; mix50 13 vs [13,16) — over 0, margin 3; mix75 12 vs [10,13) — over 0, stretch +2, margin 1; sync 10 vs [8,10) — </w:t>
      </w:r>
      <w:r>
        <w:rPr>
          <w:b/>
        </w:rPr>
        <w:t>over 1 (first-fail), vetoed online</w:t>
      </w:r>
      <w:r>
        <w:t xml:space="preserve">. </w:t>
      </w:r>
      <w:r>
        <w:rPr>
          <w:b/>
        </w:rPr>
        <w:t>4/5 zero over-admission</w:t>
      </w:r>
      <w:r>
        <w:t>; the sync case is exactly why the online peak gate — not the offline predictor — carries the safety argument.</w:t>
      </w:r>
    </w:p>
    <w:p>
      <w:r>
        <w:rPr>
          <w:b/>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i/>
        </w:rPr>
        <w:t>is</w:t>
      </w:r>
      <w:r>
        <w:t xml:space="preserve"> the PPC actuator and stops on the synchronized oracle).</w:t>
      </w:r>
    </w:p>
    <w:p>
      <w:pPr>
        <w:pStyle w:val="Heading2"/>
      </w:pPr>
      <w:r>
        <w:t>8.7 Consistency with BeroHost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5"/>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rPr>
        <w:t>Background.</w:t>
      </w:r>
      <w:r>
        <w:t xml:space="preserve"> An early batch (qp2c: five pegged tenants at 50% quota, periods 2/4/10/100 ms/1 s) reported that shrinking the period raised the tenant rate from 59% to 80% (+35%), and this number entered the summary table.</w:t>
      </w:r>
    </w:p>
    <w:p>
      <w:r>
        <w:rPr>
          <w:b/>
        </w:rPr>
        <w:t>Audit and correction (qp2v1).</w:t>
      </w:r>
      <w:r>
        <w:t xml:space="preserve"> A pre-submission measurement audit found that qp2c's rate readings come from the burner's </w:t>
      </w:r>
      <w:r>
        <w:rPr>
          <w:b/>
        </w:rPr>
        <w:t>cumulative average within the current work phase</w:t>
      </w:r>
      <w:r>
        <w:t xml:space="preserve"> (rewritten every ~2 s), while configs were only ~30 s apart — so </w:t>
      </w:r>
      <w:r>
        <w:rPr>
          <w:b/>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rPr>
        <w:t>Corrected conclusion.</w:t>
      </w:r>
      <w:r>
        <w:t xml:space="preserve"> At 50% quota, </w:t>
      </w:r>
      <w:r>
        <w:rPr>
          <w:b/>
        </w:rPr>
        <w:t>2 ms and 1 s deliver identically</w:t>
      </w:r>
      <w:r>
        <w:t xml:space="preserve"> (0.500 cores each, ~52% of baseline, difference &lt;1%); </w:t>
      </w:r>
      <w:r>
        <w:rPr>
          <w:b/>
        </w:rPr>
        <w:t>the +35% claim is withdrawn</w:t>
      </w:r>
      <w:r>
        <w:t xml:space="preserve"> (summary table corrected in step). Services are unaffected by the period (0.73–0.75 ms; the qp2c service data remain valid). </w:t>
      </w:r>
      <w:r>
        <w:rPr>
          <w:b/>
        </w:rPr>
        <w:t>Lessons, fixed in `tb_qp2v.py`:</w:t>
      </w:r>
      <w:r>
        <w:t xml:space="preserve"> throughput comparisons must (i) reset the cumulative window per config and (ii) cross-check against cgroup delivery rather than the rate file.</w:t>
      </w:r>
    </w:p>
    <w:p>
      <w:r>
        <w:rPr>
          <w:b/>
        </w:rPr>
        <w:t>Boundaries.</w:t>
      </w:r>
      <w:r>
        <w:t xml:space="preserve"> Pure CPU-pegged busy loops; period effects on latency-sensitive/mixed workloads are untested (future work).</w:t>
      </w:r>
    </w:p>
    <w:p>
      <w:pPr>
        <w:pStyle w:val="Heading2"/>
      </w:pPr>
      <w:r>
        <w:t>9.2 Memory: Balloon-Free Reclaim Trio (Figures 23–25) — partial</w:t>
      </w:r>
    </w:p>
    <w:p>
      <w:r>
        <w:rPr>
          <w:b/>
        </w:rPr>
        <w:t>Done so far.</w:t>
      </w:r>
      <w:r>
        <w:t xml:space="preserve"> (i) </w:t>
      </w:r>
      <w:r>
        <w:rPr>
          <w:b/>
        </w:rPr>
        <w:t>KSM fleet dedup (ksm1; see the kernel documentation [21])</w:t>
      </w:r>
      <w:r>
        <w:t xml:space="preserve">: 64 same-image VMs share </w:t>
      </w:r>
      <w:r>
        <w:rPr>
          <w:b/>
        </w:rPr>
        <w:t>21.4 GiB = 33.4% of fleet RAM</w:t>
      </w:r>
      <w:r>
        <w:t xml:space="preserve">; ksmd ≈ 0.16 core; service P99 0.73→0.76 ms (zero regression). Cost boundaries: write-CoW latency untested; cross-tenant dedup carries known side-channel concerns — enable per trust domain in production. (ii) </w:t>
      </w:r>
      <w:r>
        <w:rPr>
          <w:b/>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rPr>
        <w:t>zram absorption (zram3b, after a unit fix)</w:t>
      </w:r>
      <w:r>
        <w:t xml:space="preserve">: allocation reached the </w:t>
      </w:r>
      <w:r>
        <w:rPr>
          <w:b/>
        </w:rPr>
        <w:t>1120 GB target</w:t>
      </w:r>
      <w:r>
        <w:t xml:space="preserve">, with </w:t>
      </w:r>
      <w:r>
        <w:rPr>
          <w:b/>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rPr>
        <w:t>0.745 ms</w:t>
      </w:r>
      <w:r>
        <w:t xml:space="preserve">. The disk-swap arm </w:t>
      </w:r>
      <w:r>
        <w:rPr>
          <w:b/>
        </w:rPr>
        <w:t>aborted at 1044 GB</w:t>
      </w:r>
      <w:r>
        <w:t xml:space="preserve"> (the 96 GB swapfile exhausted first) — the "zram absorbs / disk insufficient" contrast holds. (v) </w:t>
      </w:r>
      <w:r>
        <w:rPr>
          <w:b/>
        </w:rPr>
        <w:t>QoE canary (canary3)</w:t>
      </w:r>
      <w:r>
        <w:t xml:space="preserve">: two independent canary VMs running a 200 ms wakeup loop show max gap </w:t>
      </w:r>
      <w:r>
        <w:rPr>
          <w:b/>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rPr>
        <w:t>Completed (ioc2, after fixing deployment).</w:t>
      </w:r>
      <w:r>
        <w:t xml:space="preserve"> Eight storm tenants running 4K random 70/30 O_DIRECT for 60 s per arm: host </w:t>
      </w:r>
      <w:r>
        <w:rPr>
          <w:b/>
        </w:rPr>
        <w:t>~98k IOPS</w:t>
      </w:r>
      <w:r>
        <w:t xml:space="preserve">, aggregate tenant </w:t>
      </w:r>
      <w:r>
        <w:rPr>
          <w:b/>
        </w:rPr>
        <w:t>~66k IOPS</w:t>
      </w:r>
      <w:r>
        <w:t xml:space="preserve"> (n=8), tenant per-op P99max </w:t>
      </w:r>
      <w:r>
        <w:rPr>
          <w:b/>
        </w:rPr>
        <w:t>8.3 ms</w:t>
      </w:r>
      <w:r>
        <w:t xml:space="preserve">; across the three arms (none / static / adaptive) the service HTTP P99 stays at </w:t>
      </w:r>
      <w:r>
        <w:rPr>
          <w:b/>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rPr>
        <w:t>KSM, FPR and isolation are zero-visible-regression</w:t>
      </w:r>
      <w:r>
        <w:t xml:space="preserve"> (customer rate distribution and visible configuration unchanged); </w:t>
      </w:r>
      <w:r>
        <w:rPr>
          <w:b/>
        </w:rPr>
        <w:t>zram's cost is host-side compression work</w:t>
      </w:r>
      <w:r>
        <w:t xml:space="preserve"> (service unaffected; the compression ratio is reported for compressible cold pages); </w:t>
      </w:r>
      <w:r>
        <w:rPr>
          <w:b/>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39"/>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i/>
        </w:rPr>
        <w:t>reconstructed</w:t>
      </w:r>
      <w:r>
        <w:t xml:space="preserve"> second-level series (model-replay consistency) — independent second-level truth and false-positive/negative rates remain future work; cross-vendor hardware extrapolation remains a follow-up item. </w:t>
      </w:r>
      <w:r>
        <w:rPr>
          <w:b/>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rPr>
        <w:t>two self-built testbeds</w:t>
      </w:r>
      <w:r>
        <w:t xml:space="preserve"> (a 4-vCPU nested bed and a 96-thread bare-metal host whose 64-VM fleet reproduces the core results, with isolation verified against SMT/NUMA topology), </w:t>
      </w:r>
      <w:r>
        <w:rPr>
          <w:b/>
        </w:rPr>
        <w:t>mass repeats at the 50/90/24-round scale</w:t>
      </w:r>
      <w:r>
        <w:t xml:space="preserve"> and read-only telemetry from two production hosts we operate ourselves, recasts "safe oversubscription" as three ordered problems whose organizing thesis is </w:t>
      </w:r>
      <w:r>
        <w:rPr>
          <w:b/>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rPr>
        <w:t>domain-scoped</w:t>
      </w:r>
      <w:r>
        <w:t xml:space="preserve"> no-regression definition; micro-period quotas, IO storms and the QoE canary each carry a gain / hidden-cost / visible-regression ledger.</w:t>
      </w:r>
    </w:p>
    <w:p>
      <w:r>
        <w:rPr>
          <w:b/>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rPr>
        <w:t>Model.</w:t>
      </w:r>
      <w:r>
        <w:t xml:space="preserve"> A single cgroup with bandwidth quota (period </w:t>
      </w:r>
      <w:r>
        <w:rPr>
          <w:i/>
        </w:rPr>
        <w:t>P</w:t>
      </w:r>
      <w:r>
        <w:t xml:space="preserve">, budget </w:t>
      </w:r>
      <w:r>
        <w:rPr>
          <w:i/>
        </w:rPr>
        <w:t>qP</w:t>
      </w:r>
      <w:r>
        <w:t xml:space="preserve">), observation window </w:t>
      </w:r>
      <w:r>
        <w:rPr>
          <w:i/>
        </w:rPr>
        <w:t>W = P</w:t>
      </w:r>
      <w:r>
        <w:t xml:space="preserve">; observed quantities </w:t>
      </w:r>
      <w:r>
        <w:rPr>
          <w:i/>
        </w:rPr>
        <w:t>(u, t)</w:t>
      </w:r>
      <w:r>
        <w:t>.</w:t>
      </w:r>
    </w:p>
    <w:p>
      <w:r>
        <w:rPr>
          <w:b/>
        </w:rPr>
        <w:t>Construction.</w:t>
      </w:r>
      <w:r>
        <w:t xml:space="preserve"> </w:t>
      </w:r>
      <w:r>
        <w:rPr>
          <w:i/>
        </w:rPr>
        <w:t>q = 0.2</w:t>
      </w:r>
      <w:r>
        <w:t xml:space="preserve">. Process A: </w:t>
      </w:r>
      <w:r>
        <w:rPr>
          <w:i/>
        </w:rPr>
        <w:t>d \equiv 5/9</w:t>
      </w:r>
      <w:r>
        <w:t xml:space="preserve">; process B: </w:t>
      </w:r>
      <w:r>
        <w:rPr>
          <w:i/>
        </w:rPr>
        <w:t>d = 1.0</w:t>
      </w:r>
      <w:r>
        <w:t xml:space="preserve"> for 84% of the period, 0 otherwise. </w:t>
      </w:r>
      <w:r>
        <w:rPr>
          <w:i/>
        </w:rPr>
        <w:t>A:</w:t>
      </w:r>
      <w:r>
        <w:t xml:space="preserve"> the budget exhausts after </w:t>
      </w:r>
      <w:r>
        <w:rPr>
          <w:i/>
        </w:rPr>
        <w:t>(q/d)P = 0.36P</w:t>
      </w:r>
      <w:r>
        <w:t xml:space="preserve">; </w:t>
      </w:r>
      <w:r>
        <w:rPr>
          <w:i/>
        </w:rPr>
        <w:t>t = 1 - q/d = 0.64</w:t>
      </w:r>
      <w:r>
        <w:t xml:space="preserve">, </w:t>
      </w:r>
      <w:r>
        <w:rPr>
          <w:i/>
        </w:rPr>
        <w:t>u = q = 0.2</w:t>
      </w:r>
      <w:r>
        <w:t xml:space="preserve">, mean </w:t>
      </w:r>
      <w:r>
        <w:rPr>
          <w:i/>
        </w:rPr>
        <w:t>5/9</w:t>
      </w:r>
      <w:r>
        <w:t xml:space="preserve">. </w:t>
      </w:r>
      <w:r>
        <w:rPr>
          <w:i/>
        </w:rPr>
        <w:t>B:</w:t>
      </w:r>
      <w:r>
        <w:t xml:space="preserve"> inside the active stretch the budget exhausts after </w:t>
      </w:r>
      <w:r>
        <w:rPr>
          <w:i/>
        </w:rPr>
        <w:t>0.2P</w:t>
      </w:r>
      <w:r>
        <w:t>; throttling continues until the active stretch ends (</w:t>
      </w:r>
      <w:r>
        <w:rPr>
          <w:i/>
        </w:rPr>
        <w:t>0.84P</w:t>
      </w:r>
      <w:r>
        <w:t xml:space="preserve">); </w:t>
      </w:r>
      <w:r>
        <w:rPr>
          <w:i/>
        </w:rPr>
        <w:t>t = 0.64</w:t>
      </w:r>
      <w:r>
        <w:t xml:space="preserve">, </w:t>
      </w:r>
      <w:r>
        <w:rPr>
          <w:i/>
        </w:rPr>
        <w:t>u = 0.2</w:t>
      </w:r>
      <w:r>
        <w:t xml:space="preserve">, mean </w:t>
      </w:r>
      <w:r>
        <w:rPr>
          <w:i/>
        </w:rPr>
        <w:t>0.84</w:t>
      </w:r>
      <w:r>
        <w:t xml:space="preserve">. Hence </w:t>
      </w:r>
      <w:r>
        <w:rPr>
          <w:i/>
        </w:rPr>
        <w:t>(u,t) = (0.2, 0.64)</w:t>
      </w:r>
      <w:r>
        <w:t xml:space="preserve"> for </w:t>
      </w:r>
      <w:r>
        <w:rPr>
          <w:b/>
        </w:rPr>
        <w:t>both</w:t>
      </w:r>
      <w:r>
        <w:t xml:space="preserve"> processes while the means differ by </w:t>
      </w:r>
      <w:r>
        <w:rPr>
          <w:i/>
        </w:rPr>
        <w:t>0.284</w:t>
      </w:r>
      <w:r>
        <w:t xml:space="preserve">: no estimator that sees only the aggregate counters can be correct for both. This is an </w:t>
      </w:r>
      <w:r>
        <w:rPr>
          <w:b/>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rPr>
        <w:t>Construction.</w:t>
      </w:r>
      <w:r>
        <w:t xml:space="preserve"> </w:t>
      </w:r>
      <w:r>
        <w:rPr>
          <w:i/>
        </w:rPr>
        <w:t>N</w:t>
      </w:r>
      <w:r>
        <w:t xml:space="preserve"> tenants, each active for </w:t>
      </w:r>
      <w:r>
        <w:rPr>
          <w:i/>
        </w:rPr>
        <w:t>w</w:t>
      </w:r>
      <w:r>
        <w:t xml:space="preserve"> seconds per period (identical per-tenant marginals), pool </w:t>
      </w:r>
      <w:r>
        <w:rPr>
          <w:i/>
        </w:rPr>
        <w:t>C = 8</w:t>
      </w:r>
      <w:r>
        <w:t xml:space="preserve">, </w:t>
      </w:r>
      <w:r>
        <w:rPr>
          <w:i/>
        </w:rPr>
        <w:t>ρ = w/P</w:t>
      </w:r>
      <w:r>
        <w:t xml:space="preserve">. Aligned: peak concurrency </w:t>
      </w:r>
      <w:r>
        <w:rPr>
          <w:i/>
        </w:rPr>
        <w:t>= N</w:t>
      </w:r>
      <w:r>
        <w:t xml:space="preserve">, so the capacity is exactly </w:t>
      </w:r>
      <w:r>
        <w:rPr>
          <w:i/>
        </w:rPr>
        <w:t>C</w:t>
      </w:r>
      <w:r>
        <w:t xml:space="preserve">. Random: the mean concurrency is </w:t>
      </w:r>
      <w:r>
        <w:rPr>
          <w:i/>
        </w:rPr>
        <w:t>ρ N</w:t>
      </w:r>
      <w:r>
        <w:t xml:space="preserve">, and any reasonable safety bar requires the time-average not to overload, i.e. </w:t>
      </w:r>
      <w:r>
        <w:rPr>
          <w:i/>
        </w:rPr>
        <w:t>ρ N ≤ C</w:t>
      </w:r>
      <w:r>
        <w:t xml:space="preserve">; hence </w:t>
      </w:r>
      <w:r>
        <w:rPr>
          <w:i/>
        </w:rPr>
        <w:t>N ≤ C/ρ</w:t>
      </w:r>
      <w:r>
        <w:t xml:space="preserve"> is an </w:t>
      </w:r>
      <w:r>
        <w:rPr>
          <w:b/>
        </w:rPr>
        <w:t>upper bound</w:t>
      </w:r>
      <w:r>
        <w:t xml:space="preserve"> (peak constraints only tighten it). Therefore the capacity ratio is </w:t>
      </w:r>
      <w:r>
        <w:rPr>
          <w:b/>
        </w:rPr>
        <w:t>at most</w:t>
      </w:r>
      <w:r>
        <w:t xml:space="preserve"> </w:t>
      </w:r>
      <w:r>
        <w:rPr>
          <w:i/>
        </w:rPr>
        <w:t>1/ρ</w:t>
      </w:r>
      <w:r>
        <w:t xml:space="preserve"> (i.e. 5 at </w:t>
      </w:r>
      <w:r>
        <w:rPr>
          <w:i/>
        </w:rPr>
        <w:t>ρ = 0.2</w:t>
      </w:r>
      <w:r>
        <w:t>). The measured primary-bar capacities are 28 vs 8 (3.5x) — inside that bound (~70% of it); stricter tail bars shrink the ratio further. ∎</w:t>
      </w:r>
    </w:p>
    <w:p>
      <w:pPr>
        <w:pStyle w:val="Heading2"/>
      </w:pPr>
      <w:r>
        <w:t>A.3 Proposition B2 (threshold impossibility; theorem, any window length)</w:t>
      </w:r>
    </w:p>
    <w:p>
      <w:r>
        <w:rPr>
          <w:b/>
        </w:rPr>
        <w:t>Theorem.</w:t>
      </w:r>
      <w:r>
        <w:t xml:space="preserve"> For an aligned fleet, the window-mean delivered utilization over any window of length </w:t>
      </w:r>
      <w:r>
        <w:rPr>
          <w:i/>
        </w:rPr>
        <w:t>L</w:t>
      </w:r>
      <w:r>
        <w:t xml:space="preserve"> (possibly spanning multiple periods) is at most </w:t>
      </w:r>
      <w:r>
        <w:rPr>
          <w:i/>
        </w:rPr>
        <w:t>U(L) = \big[w⌊ L/P ⌋ + min(L mod P, w)\big]/L</w:t>
      </w:r>
      <w:r>
        <w:t>.</w:t>
      </w:r>
    </w:p>
    <w:p>
      <w:r>
        <w:rPr>
          <w:b/>
        </w:rPr>
        <w:t>Proof.</w:t>
      </w:r>
      <w:r>
        <w:t xml:space="preserve"> The activity set is periodic with period </w:t>
      </w:r>
      <w:r>
        <w:rPr>
          <w:i/>
        </w:rPr>
        <w:t>P</w:t>
      </w:r>
      <w:r>
        <w:t xml:space="preserve"> and </w:t>
      </w:r>
      <w:r>
        <w:rPr>
          <w:i/>
        </w:rPr>
        <w:t>w</w:t>
      </w:r>
      <w:r>
        <w:t xml:space="preserve"> active seconds per period. Any </w:t>
      </w:r>
      <w:r>
        <w:rPr>
          <w:i/>
        </w:rPr>
        <w:t>L</w:t>
      </w:r>
      <w:r>
        <w:t xml:space="preserve">-second window contains </w:t>
      </w:r>
      <w:r>
        <w:rPr>
          <w:i/>
        </w:rPr>
        <w:t>⌊ L/P ⌋</w:t>
      </w:r>
      <w:r>
        <w:t xml:space="preserve"> full periods (each contributing </w:t>
      </w:r>
      <w:r>
        <w:rPr>
          <w:i/>
        </w:rPr>
        <w:t>w</w:t>
      </w:r>
      <w:r>
        <w:t xml:space="preserve"> seconds of overlap) plus one residual window of length </w:t>
      </w:r>
      <w:r>
        <w:rPr>
          <w:i/>
        </w:rPr>
        <w:t>r = L mod P</w:t>
      </w:r>
      <w:r>
        <w:t xml:space="preserve"> (overlap at most </w:t>
      </w:r>
      <w:r>
        <w:rPr>
          <w:i/>
        </w:rPr>
        <w:t>min(r, w)</w:t>
      </w:r>
      <w:r>
        <w:t xml:space="preserve">). Delivery rate is at most </w:t>
      </w:r>
      <w:r>
        <w:rPr>
          <w:i/>
        </w:rPr>
        <w:t>C</w:t>
      </w:r>
      <w:r>
        <w:t xml:space="preserve">, so the window utilization is at most </w:t>
      </w:r>
      <w:r>
        <w:rPr>
          <w:i/>
        </w:rPr>
        <w:t>U(L)</w:t>
      </w:r>
      <w:r>
        <w:t>. ∎</w:t>
      </w:r>
    </w:p>
    <w:p>
      <w:r>
        <w:rPr>
          <w:b/>
        </w:rPr>
        <w:t>Special cases and corollary.</w:t>
      </w:r>
      <w:r>
        <w:t xml:space="preserve"> For </w:t>
      </w:r>
      <w:r>
        <w:rPr>
          <w:i/>
        </w:rPr>
        <w:t>L ≤ P</w:t>
      </w:r>
      <w:r>
        <w:t xml:space="preserve">, </w:t>
      </w:r>
      <w:r>
        <w:rPr>
          <w:i/>
        </w:rPr>
        <w:t>U(L) = min(w,L)/L</w:t>
      </w:r>
      <w:r>
        <w:t xml:space="preserve"> (the 30-s rolling window used by util80: </w:t>
      </w:r>
      <w:r>
        <w:rPr>
          <w:i/>
        </w:rPr>
        <w:t>12/30 = 40%</w:t>
      </w:r>
      <w:r>
        <w:t xml:space="preserve">); for </w:t>
      </w:r>
      <w:r>
        <w:rPr>
          <w:i/>
        </w:rPr>
        <w:t>L</w:t>
      </w:r>
      <w:r>
        <w:t xml:space="preserve"> an integer multiple of </w:t>
      </w:r>
      <w:r>
        <w:rPr>
          <w:i/>
        </w:rPr>
        <w:t>P</w:t>
      </w:r>
      <w:r>
        <w:t xml:space="preserve">, </w:t>
      </w:r>
      <w:r>
        <w:rPr>
          <w:i/>
        </w:rPr>
        <w:t>U = ρ</w:t>
      </w:r>
      <w:r>
        <w:t xml:space="preserve">; for </w:t>
      </w:r>
      <w:r>
        <w:rPr>
          <w:i/>
        </w:rPr>
        <w:t>L = kP + r</w:t>
      </w:r>
      <w:r>
        <w:t xml:space="preserve"> with </w:t>
      </w:r>
      <w:r>
        <w:rPr>
          <w:i/>
        </w:rPr>
        <w:t>r &gt; 0</w:t>
      </w:r>
      <w:r>
        <w:t xml:space="preserve">, </w:t>
      </w:r>
      <w:r>
        <w:rPr>
          <w:i/>
        </w:rPr>
        <w:t>U</w:t>
      </w:r>
      <w:r>
        <w:t xml:space="preserve"> can slightly exceed </w:t>
      </w:r>
      <w:r>
        <w:rPr>
          <w:i/>
        </w:rPr>
        <w:t>ρ</w:t>
      </w:r>
      <w:r>
        <w:t xml:space="preserve"> (e.g. </w:t>
      </w:r>
      <w:r>
        <w:rPr>
          <w:i/>
        </w:rPr>
        <w:t>L = 90</w:t>
      </w:r>
      <w:r>
        <w:t xml:space="preserve"> s: </w:t>
      </w:r>
      <w:r>
        <w:rPr>
          <w:i/>
        </w:rPr>
        <w:t>24/90 = 26.7%</w:t>
      </w:r>
      <w:r>
        <w:t xml:space="preserve">). Any rule "admit while windowed utilization </w:t>
      </w:r>
      <w:r>
        <w:rPr>
          <w:i/>
        </w:rPr>
        <w:t>&lt; θ</w:t>
      </w:r>
      <w:r>
        <w:t xml:space="preserve">" with </w:t>
      </w:r>
      <w:r>
        <w:rPr>
          <w:i/>
        </w:rPr>
        <w:t>θ &gt; U(L)</w:t>
      </w:r>
      <w:r>
        <w:t xml:space="preserve"> admits unbounded </w:t>
      </w:r>
      <w:r>
        <w:rPr>
          <w:i/>
        </w:rPr>
        <w:t>N</w:t>
      </w:r>
      <w:r>
        <w:t xml:space="preserve"> on aligned fleets whose safe capacity is only </w:t>
      </w:r>
      <w:r>
        <w:rPr>
          <w:i/>
        </w:rPr>
        <w:t>C</w:t>
      </w:r>
      <w:r>
        <w:t xml:space="preserve"> (util80: </w:t>
      </w:r>
      <w:r>
        <w:rPr>
          <w:i/>
        </w:rPr>
        <w:t>40% &lt; θ = 80%</w:t>
      </w:r>
      <w:r>
        <w:t>; it sold to the experiment cap of 40 — Section 7.4b).</w:t>
      </w:r>
    </w:p>
    <w:p>
      <w:r>
        <w:rPr>
          <w:b/>
        </w:rPr>
        <w:t>Executable checks.</w:t>
      </w:r>
      <w:r>
        <w:t xml:space="preserve"> T-B3 (single-period caps) and T-B4 (multi-period formula verified numerically by sliding windows; the earlier single-period formula is demonstrably wrong for </w:t>
      </w:r>
      <w:r>
        <w:rPr>
          <w:i/>
        </w:rPr>
        <w:t>L \in \90, 120, 150\</w:t>
      </w:r>
      <w:r>
        <w:t>).</w:t>
      </w:r>
    </w:p>
    <w:p>
      <w:pPr>
        <w:pStyle w:val="Heading2"/>
      </w:pPr>
      <w:r>
        <w:t>A.4 Proposition C (sampling insufficiency)</w:t>
      </w:r>
    </w:p>
    <w:p>
      <w:r>
        <w:rPr>
          <w:b/>
        </w:rPr>
        <w:t>Construction.</w:t>
      </w:r>
      <w:r>
        <w:t xml:space="preserve"> Sampler interval </w:t>
      </w:r>
      <w:r>
        <w:rPr>
          <w:i/>
        </w:rPr>
        <w:t>Δ</w:t>
      </w:r>
      <w:r>
        <w:t xml:space="preserve">, burst width </w:t>
      </w:r>
      <w:r>
        <w:rPr>
          <w:i/>
        </w:rPr>
        <w:t>w &lt; Δ</w:t>
      </w:r>
      <w:r>
        <w:t xml:space="preserve">, burst window placed between two samples (e.g. </w:t>
      </w:r>
      <w:r>
        <w:rPr>
          <w:i/>
        </w:rPr>
        <w:t>Δ = 30</w:t>
      </w:r>
      <w:r>
        <w:t xml:space="preserve"> s, sample phase 3 s, burst </w:t>
      </w:r>
      <w:r>
        <w:rPr>
          <w:i/>
        </w:rPr>
        <w:t>[15, 27)</w:t>
      </w:r>
      <w:r>
        <w:t xml:space="preserve">): the bursty fleet and a benign (all-idle) fleet produce </w:t>
      </w:r>
      <w:r>
        <w:rPr>
          <w:b/>
        </w:rPr>
        <w:t>identical</w:t>
      </w:r>
      <w:r>
        <w:t xml:space="preserve"> all-zero sample sequences. Positive control: at </w:t>
      </w:r>
      <w:r>
        <w:rPr>
          <w:i/>
        </w:rPr>
        <w:t>Δ = 10</w:t>
      </w:r>
      <w:r>
        <w:t xml:space="preserve"> s a sample necessarily lands inside the burst. ∎ </w:t>
      </w:r>
      <w:r>
        <w:rPr>
          <w:b/>
        </w:rPr>
        <w:t>Corollary.</w:t>
      </w:r>
      <w:r>
        <w:t xml:space="preserve"> The sampling rate must be at least </w:t>
      </w:r>
      <w:r>
        <w:rPr>
          <w:i/>
        </w:rPr>
        <w:t>1/w</w:t>
      </w:r>
      <w:r>
        <w:t xml:space="preserve"> (this paper's online history uses 1 s for 12-s bursts — a 12x margin).</w:t>
      </w:r>
    </w:p>
    <w:p>
      <w:pPr>
        <w:pStyle w:val="Heading2"/>
      </w:pPr>
      <w:r>
        <w:t>A.5 Scope of the formal results</w:t>
      </w:r>
    </w:p>
    <w:p>
      <w:r>
        <w:t xml:space="preserve">The </w:t>
      </w:r>
      <w:r>
        <w:rPr>
          <w:b/>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rPr>
        <w:t>Funding.</w:t>
      </w:r>
      <w:r>
        <w:t xml:space="preserve"> Not applicable.</w:t>
      </w:r>
    </w:p>
    <w:p>
      <w:r>
        <w:rPr>
          <w:b/>
        </w:rPr>
        <w:t>Competing interests.</w:t>
      </w:r>
      <w:r>
        <w:t xml:space="preserve"> The author declares no competing interests.</w:t>
      </w:r>
    </w:p>
    <w:p>
      <w:r>
        <w:rPr>
          <w:b/>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rPr>
        <w:t>Author contributions.</w:t>
      </w:r>
      <w:r>
        <w:t xml:space="preserve"> Single-author work: conceptualization, methodology, software, experiments, analysis, writing - Kaixiang Nie.</w:t>
      </w:r>
    </w:p>
    <w:p>
      <w:r>
        <w:rPr>
          <w:b/>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pStyle w:val="ListNumber"/>
      </w:pPr>
      <w:r>
        <w:t xml:space="preserve">S. J. Jandaghi, K. Mahdaviani, A. Mirhosseini, S. Elnikety, C. Amza, B. Schroeder. </w:t>
      </w:r>
      <w:r>
        <w:rPr>
          <w:b/>
        </w:rPr>
        <w:t>AUDIBLE: A Convolution-Based Resource Allocator for Oversubscribing Burstable Virtual Machines.</w:t>
      </w:r>
      <w:r>
        <w:t xml:space="preserve"> ASPLOS '24, Vol. 3, 14 pages. DOI 10.1145/3620666.3651376.</w:t>
      </w:r>
    </w:p>
    <w:p>
      <w:pPr>
        <w:pStyle w:val="ListNumber"/>
      </w:pPr>
      <w:r>
        <w:t xml:space="preserve">B. Reidys, P. Zardoshti, Í. Goiri, C. Irvene, D. S. Berger, H. Ma, K. Arya, E. Cortez, T. Stark, E. Bak, M. Iyigun, S. Novaković, L. Hsu, K. Trueba, A. Pan, C. Bansal, S. Rajmohan, J. Huang, R. Bianchini. </w:t>
      </w:r>
      <w:r>
        <w:rPr>
          <w:b/>
        </w:rPr>
        <w:t>Coach: Exploiting Temporal Patterns for All-Resource Oversubscription in Cloud Platforms.</w:t>
      </w:r>
      <w:r>
        <w:t xml:space="preserve"> ASPLOS '25, Vol. 1, 18 pages. DOI 10.1145/3669940.3707226.</w:t>
      </w:r>
    </w:p>
    <w:p>
      <w:pPr>
        <w:pStyle w:val="ListNumber"/>
      </w:pPr>
      <w:r>
        <w:t xml:space="preserve">B. Wang, G. Zhao, H. Xu, S. Wu, Z. Yu, J. Liu, J. Lu, S. Xu, F. Meng. </w:t>
      </w:r>
      <w:r>
        <w:rPr>
          <w:b/>
        </w:rPr>
        <w:t>Rethinking Cloud Optimization: Volatility-Driven for Better Outcomes</w:t>
      </w:r>
      <w:r>
        <w:t xml:space="preserve"> (the Hestia framework; MCV volatility metric). SIGCOMM '26, pp. 491–504. DOI 10.1145/3789240.3829141.</w:t>
      </w:r>
    </w:p>
    <w:p>
      <w:pPr>
        <w:pStyle w:val="ListNumber"/>
      </w:pPr>
      <w:r>
        <w:t xml:space="preserve">S. M. Sajal, L. Marshall, B. Li, S. Zhou, A. Pan, K. Mellou, D. Narayanan, T. Zhu, D. Dion, T. Moscibroda, I. Menache. </w:t>
      </w:r>
      <w:r>
        <w:rPr>
          <w:b/>
        </w:rPr>
        <w:t>Kerveros: Efficient and Scalable Cloud Admission Control.</w:t>
      </w:r>
      <w:r>
        <w:t xml:space="preserve"> OSDI '23, pp. 227–245, USENIX.</w:t>
      </w:r>
    </w:p>
    <w:p>
      <w:pPr>
        <w:pStyle w:val="ListNumber"/>
      </w:pPr>
      <w:r>
        <w:t xml:space="preserve">L. Wang, M. Das, F. Yang, J. Sheng, B. Qiao, H. Dong, S. Qin, V. Rühle, C. Bansal, E. Cortez, Í. Goiri, S. Rajmohan, Q. Lin, D. Zhang. </w:t>
      </w:r>
      <w:r>
        <w:rPr>
          <w:b/>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pStyle w:val="ListNumber"/>
      </w:pPr>
      <w:r>
        <w:t xml:space="preserve">P. Jacquet, T. Ledoux, R. Rouvoy. </w:t>
      </w:r>
      <w:r>
        <w:rPr>
          <w:b/>
        </w:rPr>
        <w:t>SCROOGEVM: Boosting Cloud Resource Utilization With Dynamic Oversubscription.</w:t>
      </w:r>
      <w:r>
        <w:t xml:space="preserve"> IEEE Trans. Sustainable Computing 9(5):754–765, 2024.</w:t>
      </w:r>
    </w:p>
    <w:p>
      <w:pPr>
        <w:pStyle w:val="ListNumber"/>
      </w:pPr>
      <w:r>
        <w:t xml:space="preserve">S. Chen, S. He, E. Sun. </w:t>
      </w:r>
      <w:r>
        <w:rPr>
          <w:b/>
        </w:rPr>
        <w:t>Risk-Bounded GPU Resource Oversubscription via Conformal Demand Envelopes in Production AI Clusters.</w:t>
      </w:r>
      <w:r>
        <w:t xml:space="preserve"> Journal of Advanced Computing Systems 4(5):119–134, 2024.</w:t>
      </w:r>
    </w:p>
    <w:p>
      <w:pPr>
        <w:pStyle w:val="ListNumber"/>
      </w:pPr>
      <w:r>
        <w:t xml:space="preserve">M. Majd, F. Cheng, A. Pahlevan. </w:t>
      </w:r>
      <w:r>
        <w:rPr>
          <w:b/>
        </w:rPr>
        <w:t>Right-sizing Recommendations (RSR): Cloud Workload Conformal Prediction for Virtual Machines in Data Center Operations.</w:t>
      </w:r>
      <w:r>
        <w:t xml:space="preserve"> WI-IAT 2025; arXiv:2607.24773.</w:t>
      </w:r>
    </w:p>
    <w:p>
      <w:pPr>
        <w:pStyle w:val="ListNumber"/>
      </w:pPr>
      <w:r>
        <w:t xml:space="preserve">S. He, T. Liu, P. Lama, J. Lee, I. K. Kim, W. Wang. </w:t>
      </w:r>
      <w:r>
        <w:rPr>
          <w:b/>
        </w:rPr>
        <w:t>Performance Testing for Cloud Computing with Dependent Data Bootstrapping</w:t>
      </w:r>
      <w:r>
        <w:t xml:space="preserve"> (the Metior methodology). ASE 2021, pp. 666–678, IEEE.</w:t>
      </w:r>
    </w:p>
    <w:p>
      <w:pPr>
        <w:pStyle w:val="ListNumber"/>
      </w:pPr>
      <w:r>
        <w:t xml:space="preserve">InditexTech. </w:t>
      </w:r>
      <w:r>
        <w:rPr>
          <w:b/>
        </w:rPr>
        <w:t>k8s-overcommit-operator</w:t>
      </w:r>
      <w:r>
        <w:t xml:space="preserve"> (Kubernetes oversubscription-class operator, Apache-2.0, v1.3.4). https://github.com/InditexTech/k8s-overcommit-operator</w:t>
      </w:r>
    </w:p>
    <w:p>
      <w:pPr>
        <w:pStyle w:val="ListNumber"/>
      </w:pPr>
      <w:r>
        <w:t xml:space="preserve">Red Hat. </w:t>
      </w:r>
      <w:r>
        <w:rPr>
          <w:b/>
        </w:rPr>
        <w:t>ClusterResourceOverride</w:t>
      </w:r>
      <w:r>
        <w:t xml:space="preserve"> (OpenShift admission plug-in controlling node density via request/limit ratios). OpenShift Container Platform documentation, https://docs.openshift.com/</w:t>
      </w:r>
    </w:p>
    <w:p>
      <w:pPr>
        <w:pStyle w:val="ListNumber"/>
      </w:pPr>
      <w:r>
        <w:t xml:space="preserve">KubeVirt. </w:t>
      </w:r>
      <w:r>
        <w:rPr>
          <w:b/>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pStyle w:val="ListNumber"/>
      </w:pPr>
      <w:r>
        <w:t xml:space="preserve">P. Jacquet, T. Ledoux, R. Rouvoy. </w:t>
      </w:r>
      <w:r>
        <w:rPr>
          <w:b/>
        </w:rPr>
        <w:t>SweetSpotVM: Oversubscribing CPU without Sacrificing VM Performance.</w:t>
      </w:r>
      <w:r>
        <w:t xml:space="preserve"> CCGrid 2024, pp. 148–157, IEEE; and </w:t>
      </w:r>
      <w:r>
        <w:rPr>
          <w:b/>
        </w:rPr>
        <w:t>SlackVM: Packing Virtual Machines in Oversubscribed Cloud Infrastructures</w:t>
      </w:r>
      <w:r>
        <w:t xml:space="preserve"> (same authors). HAL hal-04636648 / IEEE Xplore 10740881.</w:t>
      </w:r>
    </w:p>
    <w:p>
      <w:pPr>
        <w:pStyle w:val="ListNumber"/>
      </w:pPr>
      <w:r>
        <w:t xml:space="preserve">Calabi (engineering documentation). </w:t>
      </w:r>
      <w:r>
        <w:rPr>
          <w:b/>
        </w:rPr>
        <w:t>Host Resource Management / Host Memory Oversubscription</w:t>
      </w:r>
      <w:r>
        <w:t xml:space="preserve"> (Gold/Silver/Bronze slices, zram/KSM/THP combination, measured CPU oversubscription of 1.72:1). https://gprocunier.github.io/calabi/</w:t>
      </w:r>
    </w:p>
    <w:p>
      <w:pPr>
        <w:pStyle w:val="ListNumber"/>
      </w:pPr>
      <w:r>
        <w:t xml:space="preserve">Linux kernel documentation. </w:t>
      </w:r>
      <w:r>
        <w:rPr>
          <w:b/>
        </w:rPr>
        <w:t>Control Group v2.</w:t>
      </w:r>
      <w:r>
        <w:t xml:space="preserve"> https://docs.kernel.org/admin-guide/cgroup-v2.html</w:t>
      </w:r>
    </w:p>
    <w:p>
      <w:pPr>
        <w:pStyle w:val="ListNumber"/>
      </w:pPr>
      <w:r>
        <w:t xml:space="preserve">Linux kernel documentation. </w:t>
      </w:r>
      <w:r>
        <w:rPr>
          <w:b/>
        </w:rPr>
        <w:t>Pressure Stall Information (PSI).</w:t>
      </w:r>
      <w:r>
        <w:t xml:space="preserve"> https://docs.kernel.org/accounting/psi.html</w:t>
      </w:r>
    </w:p>
    <w:p>
      <w:pPr>
        <w:pStyle w:val="ListNumber"/>
      </w:pPr>
      <w:r>
        <w:t xml:space="preserve">Linux kernel documentation. </w:t>
      </w:r>
      <w:r>
        <w:rPr>
          <w:b/>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pStyle w:val="ListNumber"/>
      </w:pPr>
      <w:r>
        <w:t>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pStyle w:val="ListNumber"/>
      </w:pPr>
      <w:r>
        <w:t xml:space="preserve">Proxmox Server Solutions. </w:t>
      </w:r>
      <w:r>
        <w:rPr>
          <w:b/>
        </w:rPr>
        <w:t>Proxmox VE documentation</w:t>
      </w:r>
      <w:r>
        <w:t xml:space="preserve"> (QEMU/KVM configuration and external metric server interface). https://pve.proxmox.com/pve-docs/</w:t>
      </w:r>
    </w:p>
    <w:p>
      <w:pPr>
        <w:pStyle w:val="ListNumber"/>
      </w:pPr>
      <w:r>
        <w:t xml:space="preserve">QEMU Project. </w:t>
      </w:r>
      <w:r>
        <w:rPr>
          <w:b/>
        </w:rPr>
        <w:t>Virtio-Balloon Free Page Reporting.</w:t>
      </w:r>
      <w:r>
        <w:t xml:space="preserve"> https://wiki.qemu.org/Features/FreePageReporting</w:t>
      </w:r>
    </w:p>
    <w:p>
      <w:pPr>
        <w:pStyle w:val="ListNumber"/>
      </w:pPr>
      <w:r>
        <w:t xml:space="preserve">Linux kernel documentation. </w:t>
      </w:r>
      <w:r>
        <w:rPr>
          <w:b/>
        </w:rPr>
        <w:t>Kernel Samepage Merging (KSM).</w:t>
      </w:r>
      <w:r>
        <w:t xml:space="preserve"> https://docs.kernel.org/admin-guide/mm/ksm.html ; </w:t>
      </w:r>
      <w:r>
        <w:rPr>
          <w:b/>
        </w:rPr>
        <w:t>zram: Compressed RAM-based block devices.</w:t>
      </w:r>
      <w:r>
        <w:t xml:space="preserve"> https://docs.kernel.org/admin-guide/blockdev/zram.html</w:t>
      </w:r>
    </w:p>
    <w:p>
      <w:pPr>
        <w:pStyle w:val="ListNumber"/>
      </w:pPr>
      <w:r>
        <w:t xml:space="preserve">S. Lambert, E. Caron, L. Lefèvre, R. Grivel. </w:t>
      </w:r>
      <w:r>
        <w:rPr>
          <w:b/>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