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Observation-Calibrated Safe Capacity for Small VPS Hosts under Censored Demand and Phase Structure</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(these are the original policy-comparison figures; the integrated probation variant is reported separately and is more conservative, Section 7.4.2).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m:oMath>
        <m:r>
          <m:t xml:space="preserve">q(1+t)</m:t>
        </m:r>
      </m:oMath>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m:oMath>
        <m:sSup>
          <m:e>
            <m:r>
              <m:t xml:space="preserve">N</m:t>
            </m:r>
          </m:e>
          <m:sup>
            <m:r>
              <m:t xml:space="preserve">*</m:t>
            </m:r>
          </m:sup>
        </m:sSup>
        <m:r>
          <m:t xml:space="preserve">=</m:t>
        </m:r>
        <m:r>
          <m:t xml:space="preserve">C/(</m:t>
        </m:r>
        <m:r>
          <m:t xml:space="preserve">φ</m:t>
        </m:r>
        <m:r>
          <m:t xml:space="preserve">+</m:t>
        </m:r>
        <m:r>
          <m:t xml:space="preserve">(1-</m:t>
        </m:r>
        <m:r>
          <m:t xml:space="preserve">φ</m:t>
        </m:r>
        <m:r>
          <m:t xml:space="preserve">)</m:t>
        </m:r>
        <m:r>
          <m:t xml:space="preserve">ρ</m:t>
        </m:r>
        <m:r>
          <m:t xml:space="preserve">)</m:t>
        </m:r>
        <m:r>
          <m:t xml:space="preserve">=</m:t>
        </m:r>
        <m:r>
          <m:t xml:space="preserve">C/(</m:t>
        </m:r>
        <m:r>
          <m:t xml:space="preserve">ρ</m:t>
        </m:r>
        <m:r>
          <m:t xml:space="preserve">κ</m:t>
        </m:r>
        <m:r>
          <m:t xml:space="preserve">)</m:t>
        </m:r>
      </m:oMath>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m:oMath>
        <m:r>
          <m:t xml:space="preserve">φ</m:t>
        </m:r>
      </m:oMath>
      <w:r>
        <w:t xml:space="preserve">=0.50 predicted 13.3 (13 pass, 16 fail), </w:t>
      </w:r>
      <m:oMath>
        <m:r>
          <m:t xml:space="preserve">φ</m:t>
        </m:r>
      </m:oMath>
      <w:r>
        <w:t xml:space="preserve">=0.75 predicted 10.0 (10 pass, 13 fail), </w:t>
      </w:r>
      <m:oMath>
        <m:r>
          <m:t xml:space="preserve">φ</m:t>
        </m:r>
      </m:oMath>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 On the memory path, ORCA [22] combines consolidation prediction with memory oversubscription and reports production deployment experience; its density-versus-regression trade-off is complementary to this work.</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m:oMath>
        <m:r>
          <m:t xml:space="preserve">C</m:t>
        </m:r>
      </m:oMath>
      <w:r>
        <w:t xml:space="preserve"> logical CPUs, </w:t>
      </w:r>
      <m:oMath>
        <m:r>
          <m:t xml:space="preserve">M</m:t>
        </m:r>
      </m:oMath>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m:oMath>
        <m:r>
          <m:t xml:space="preserve">s</m:t>
        </m:r>
      </m:oMath>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m:oMath>
        <m:r>
          <m:t xml:space="preserve">n</m:t>
        </m:r>
      </m:oMath>
      <w:r>
        <w:t xml:space="preserve"> oversubscribed customer machines (typically 1 vCPU, a few GiB of memory) — the revenue source. Tenant load is characterized by a class: duty cycle </w:t>
      </w:r>
      <m:oMath>
        <m:r>
          <m:t xml:space="preserve">ρ</m:t>
        </m:r>
      </m:oMath>
      <w:r>
        <w:t xml:space="preserve"> (fraction of time working), period </w:t>
      </w:r>
      <m:oMath>
        <m:r>
          <m:t xml:space="preserve">P</m:t>
        </m:r>
      </m:oMath>
      <w:r>
        <w:t xml:space="preserve">, phase </w:t>
      </w:r>
      <m:oMath>
        <m:r>
          <m:t xml:space="preserve">φ</m:t>
        </m:r>
      </m:oMath>
      <w:r>
        <w:t xml:space="preserve"> (aligned or randomized), resident memory, and IO intensity. We cover four classes: pegged (</w:t>
      </w:r>
      <m:oMath>
        <m:r>
          <m:t xml:space="preserve">ρ</m:t>
        </m:r>
        <m:r>
          <m:t xml:space="preserve">=</m:t>
        </m:r>
        <m:r>
          <m:t xml:space="preserve">1</m:t>
        </m:r>
      </m:oMath>
      <w:r>
        <w:t>), bursty (</w:t>
      </w:r>
      <m:oMath>
        <m:r>
          <m:t xml:space="preserve">ρ</m:t>
        </m:r>
        <m:r>
          <m:t xml:space="preserve">≈</m:t>
        </m:r>
        <m:r>
          <m:t xml:space="preserve">1/3</m:t>
        </m:r>
      </m:oMath>
      <w:r>
        <w:t>), idle (</w:t>
      </w:r>
      <m:oMath>
        <m:r>
          <m:t xml:space="preserve">ρ</m:t>
        </m:r>
        <m:r>
          <m:t xml:space="preserve">≈</m:t>
        </m:r>
        <m:r>
          <m:t xml:space="preserve">1/10</m:t>
        </m:r>
      </m:oMath>
      <w:r>
        <w:t>), and synchronized (aligned phase).</w:t>
      </w:r>
    </w:p>
    <w:p>
      <w:r>
        <w:t xml:space="preserve">Each tenant VM </w:t>
      </w:r>
      <m:oMath>
        <m:r>
          <m:t xml:space="preserve">i</m:t>
        </m:r>
      </m:oMath>
      <w:r>
        <w:t xml:space="preserve"> can be constrained by a control vector </w:t>
      </w:r>
      <m:oMath>
        <m:sSub>
          <m:e>
            <m:r>
              <m:t xml:space="preserve">a</m:t>
            </m:r>
          </m:e>
          <m:sub>
            <m:r>
              <m:t xml:space="preserve">i</m:t>
            </m:r>
          </m:sub>
        </m:sSub>
        <m:r>
          <m:t xml:space="preserve">=</m:t>
        </m:r>
        <m:r>
          <m:t xml:space="preserve">(</m:t>
        </m:r>
        <m:sSub>
          <m:e>
            <m:r>
              <m:rPr>
                <m:nor/>
              </m:rPr>
              <m:t xml:space="preserve">pin</m:t>
            </m:r>
          </m:e>
          <m:sub>
            <m:r>
              <m:t xml:space="preserve">i</m:t>
            </m:r>
          </m:sub>
        </m:sSub>
        <m:r>
          <m:t xml:space="preserve">,</m:t>
        </m:r>
        <m:sSub>
          <m:e>
            <m:r>
              <m:t xml:space="preserve">q</m:t>
            </m:r>
          </m:e>
          <m:sub>
            <m:r>
              <m:t xml:space="preserve">i</m:t>
            </m:r>
          </m:sub>
        </m:sSub>
        <m:r>
          <m:t xml:space="preserve">,</m:t>
        </m:r>
        <m:sSub>
          <m:e>
            <m:r>
              <m:t xml:space="preserve">w</m:t>
            </m:r>
          </m:e>
          <m:sub>
            <m:r>
              <m:t xml:space="preserve">i</m:t>
            </m:r>
          </m:sub>
        </m:sSub>
        <m:r>
          <m:t xml:space="preserve">,</m:t>
        </m:r>
        <m:sSub>
          <m:e>
            <m:r>
              <m:t xml:space="preserve">g</m:t>
            </m:r>
          </m:e>
          <m:sub>
            <m:r>
              <m:t xml:space="preserve">i</m:t>
            </m:r>
          </m:sub>
        </m:sSub>
        <m:r>
          <m:t xml:space="preserve">,</m:t>
        </m:r>
        <m:sSub>
          <m:e>
            <m:r>
              <m:t xml:space="preserve">b</m:t>
            </m:r>
          </m:e>
          <m:sub>
            <m:r>
              <m:t xml:space="preserve">i</m:t>
            </m:r>
          </m:sub>
        </m:sSub>
        <m:r>
          <m:t xml:space="preserve">,</m:t>
        </m:r>
        <m:sSub>
          <m:e>
            <m:r>
              <m:rPr>
                <m:nor/>
              </m:rPr>
              <m:t xml:space="preserve">swapmax</m:t>
            </m:r>
          </m:e>
          <m:sub>
            <m:r>
              <m:t xml:space="preserve">i</m:t>
            </m:r>
          </m:sub>
        </m:sSub>
        <m:r>
          <m:t xml:space="preserve">)</m:t>
        </m:r>
      </m:oMath>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m:oMath>
        <m:r>
          <m:t xml:space="preserve">W</m:t>
        </m:r>
      </m:oMath>
      <w:r>
        <w:t xml:space="preserve">, the </w:t>
      </w:r>
      <m:oMath>
        <m:sSub>
          <m:e>
            <m:r>
              <m:t xml:space="preserve">P</m:t>
            </m:r>
          </m:e>
          <m:sub>
            <m:r>
              <m:t xml:space="preserve">99</m:t>
            </m:r>
          </m:sub>
        </m:sSub>
      </m:oMath>
      <w:r>
        <w:t xml:space="preserve"> of request completion latency must satisfy </w:t>
      </w:r>
      <m:oMath>
        <m:sSub>
          <m:e>
            <m:r>
              <m:t xml:space="preserve">P</m:t>
            </m:r>
          </m:e>
          <m:sub>
            <m:r>
              <m:t xml:space="preserve">99</m:t>
            </m:r>
          </m:sub>
        </m:sSub>
        <m:r>
          <m:t xml:space="preserve">≤</m:t>
        </m:r>
        <m:r>
          <m:t xml:space="preserve">L</m:t>
        </m:r>
      </m:oMath>
      <w:r>
        <w:t xml:space="preserve">. We use </w:t>
      </w:r>
      <m:oMath>
        <m:r>
          <m:t xml:space="preserve">W</m:t>
        </m:r>
        <m:r>
          <m:t xml:space="preserve">∈</m:t>
        </m:r>
        <m:r>
          <m:t xml:space="preserve">[30,</m:t>
        </m:r>
        <m:r>
          <m:t xml:space="preserve">120]</m:t>
        </m:r>
      </m:oMath>
      <w:r>
        <w:t xml:space="preserve"> s depending on scenario and </w:t>
      </w:r>
      <m:oMath>
        <m:r>
          <m:t xml:space="preserve">L</m:t>
        </m:r>
        <m:r>
          <m:t xml:space="preserve">=</m:t>
        </m:r>
        <m:r>
          <m:t xml:space="preserve">10</m:t>
        </m:r>
      </m:oMath>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m:oMath>
        <m:sSub>
          <m:e>
            <m:r>
              <m:t xml:space="preserve">d</m:t>
            </m:r>
          </m:e>
          <m:sub>
            <m:r>
              <m:t xml:space="preserve">i</m:t>
            </m:r>
          </m:sub>
        </m:sSub>
        <m:r>
          <m:t xml:space="preserve">(t)</m:t>
        </m:r>
      </m:oMath>
      <w:r>
        <w:t xml:space="preserve"> of tenant </w:t>
      </w:r>
      <m:oMath>
        <m:r>
          <m:t xml:space="preserve">i</m:t>
        </m:r>
      </m:oMath>
      <w:r>
        <w:t xml:space="preserve"> is the CPU it would consume without quota and without contention truncation. The </w:t>
      </w:r>
      <w:r>
        <w:rPr>
          <w:b/>
          <w:i w:val="0"/>
        </w:rPr>
        <w:t>observable usage</w:t>
      </w:r>
      <w:r>
        <w:t xml:space="preserve"> satisfies</w:t>
      </w:r>
    </w:p>
    <w:p>
      <m:oMathPara>
        <m:oMath>
          <m:sSub>
            <m:e>
              <m:r>
                <m:t xml:space="preserve">u</m:t>
              </m:r>
            </m:e>
            <m:sub>
              <m:r>
                <m:t xml:space="preserve">i</m:t>
              </m:r>
            </m:sub>
          </m:sSub>
          <m:r>
            <m:t xml:space="preserve">(t)</m:t>
          </m:r>
          <m:r>
            <m:rPr>
              <m:nor/>
            </m:rPr>
            <m:t xml:space="preserve"/>
          </m:r>
          <m:r>
            <m:t xml:space="preserve">;</m:t>
          </m:r>
          <m:r>
            <m:t xml:space="preserve">≤</m:t>
          </m:r>
          <m:r>
            <m:rPr>
              <m:nor/>
            </m:rPr>
            <m:t xml:space="preserve"/>
          </m:r>
          <m:r>
            <m:t xml:space="preserve">;</m:t>
          </m:r>
          <m:r>
            <m:rPr>
              <m:nor/>
            </m:rPr>
            <m:t xml:space="preserve">min</m:t>
          </m:r>
          <m:r>
            <m:t xml:space="preserve">(</m:t>
          </m:r>
          <m:sSub>
            <m:e>
              <m:r>
                <m:t xml:space="preserve">d</m:t>
              </m:r>
            </m:e>
            <m:sub>
              <m:r>
                <m:t xml:space="preserve">i</m:t>
              </m:r>
            </m:sub>
          </m:sSub>
          <m:r>
            <m:t xml:space="preserve">(t),</m:t>
          </m:r>
          <m:r>
            <m:rPr>
              <m:nor/>
            </m:rPr>
            <m:t xml:space="preserve"/>
          </m:r>
          <m:r>
            <m:t xml:space="preserve">;</m:t>
          </m:r>
          <m:sSub>
            <m:e>
              <m:r>
                <m:t xml:space="preserve">q</m:t>
              </m:r>
            </m:e>
            <m:sub>
              <m:r>
                <m:t xml:space="preserve">i</m:t>
              </m:r>
            </m:sub>
          </m:sSub>
          <m:r>
            <m:t xml:space="preserve">)</m:t>
          </m:r>
          <m:r>
            <m:t xml:space="preserve">,</m:t>
          </m:r>
        </m:oMath>
      </m:oMathPara>
    </w:p>
    <w:p>
      <w:r>
        <w:t>truncated either by an explicit quota (</w:t>
      </w:r>
      <m:oMath>
        <m:sSub>
          <m:e>
            <m:r>
              <m:t xml:space="preserve">q</m:t>
            </m:r>
          </m:e>
          <m:sub>
            <m:r>
              <m:t xml:space="preserve">i</m:t>
            </m:r>
          </m:sub>
        </m:sSub>
      </m:oMath>
      <w:r>
        <w:t xml:space="preserve"> binding) or by contention (all tenants shrink proportionally when the host saturates). Both hide demand from a usage dashboard; we focus on quota censoring and detect it via </w:t>
      </w:r>
      <w:r>
        <w:rPr>
          <w:b/>
          <w:i w:val="0"/>
        </w:rPr>
        <w:t>throttle evidence</w:t>
      </w:r>
      <w:r>
        <w:t>:</w:t>
      </w:r>
    </w:p>
    <w:p>
      <m:oMathPara>
        <m:oMath>
          <m:sSub>
            <m:e>
              <m:r>
                <m:rPr>
                  <m:nor/>
                </m:rPr>
                <m:t xml:space="preserve">censored</m:t>
              </m:r>
            </m:e>
            <m:sub>
              <m:r>
                <m:t xml:space="preserve">i</m:t>
              </m:r>
            </m:sub>
          </m:sSub>
          <m:r>
            <m:t xml:space="preserve">(t)</m:t>
          </m:r>
          <m:r>
            <m:rPr>
              <m:nor/>
            </m:rPr>
            <m:t xml:space="preserve"/>
          </m:r>
          <m:r>
            <m:t xml:space="preserve">;=</m:t>
          </m:r>
          <m:r>
            <m:rPr>
              <m:nor/>
            </m:rPr>
            <m:t xml:space="preserve"/>
          </m:r>
          <m:r>
            <m:t xml:space="preserve">;</m:t>
          </m:r>
          <m:r>
            <m:rPr>
              <m:sty m:val="b"/>
            </m:rPr>
            <m:t>1</m:t>
          </m:r>
          <m:r>
            <m:t xml:space="preserve">[</m:t>
          </m:r>
          <m:r>
            <m:t xml:space="preserve">Δ</m:t>
          </m:r>
          <m:r>
            <m:rPr>
              <m:nor/>
            </m:rPr>
            <m:t xml:space="preserve"/>
          </m:r>
          <m:r>
            <m:t xml:space="preserve">,</m:t>
          </m:r>
          <m:sSub>
            <m:e>
              <m:r>
                <m:rPr>
                  <m:nor/>
                </m:rPr>
                <m:t xml:space="preserve">throttled_usec</m:t>
              </m:r>
            </m:e>
            <m:sub>
              <m:r>
                <m:t xml:space="preserve">i</m:t>
              </m:r>
            </m:sub>
          </m:sSub>
          <m:r>
            <m:t xml:space="preserve">(t)</m:t>
          </m:r>
          <m:r>
            <m:t xml:space="preserve">&gt;</m:t>
          </m:r>
          <m:r>
            <m:t xml:space="preserve">ε</m:t>
          </m:r>
          <m:r>
            <m:rPr>
              <m:nor/>
            </m:rPr>
            <m:t xml:space="preserve"/>
          </m:r>
          <m:r>
            <m:t xml:space="preserve">;</m:t>
          </m:r>
          <m:r>
            <m:t xml:space="preserve">∨</m:t>
          </m:r>
          <m:r>
            <m:rPr>
              <m:nor/>
            </m:rPr>
            <m:t xml:space="preserve"/>
          </m:r>
          <m:r>
            <m:t xml:space="preserve">;</m:t>
          </m:r>
          <m:r>
            <m:t xml:space="preserve">Δ</m:t>
          </m:r>
          <m:r>
            <m:rPr>
              <m:nor/>
            </m:rPr>
            <m:t xml:space="preserve"/>
          </m:r>
          <m:r>
            <m:t xml:space="preserve">,</m:t>
          </m:r>
          <m:sSub>
            <m:e>
              <m:r>
                <m:rPr>
                  <m:nor/>
                </m:rPr>
                <m:t xml:space="preserve">nr_throttled</m:t>
              </m:r>
            </m:e>
            <m:sub>
              <m:r>
                <m:t xml:space="preserve">i</m:t>
              </m:r>
            </m:sub>
          </m:sSub>
          <m:r>
            <m:t xml:space="preserve">(t)</m:t>
          </m:r>
          <m:r>
            <m:t xml:space="preserve">&gt;</m:t>
          </m:r>
          <m:r>
            <m:t xml:space="preserve">0</m:t>
          </m:r>
          <m:r>
            <m:t xml:space="preserve">]</m:t>
          </m:r>
          <m:r>
            <m:t xml:space="preserve">,</m:t>
          </m:r>
        </m:oMath>
      </m:oMathPara>
    </w:p>
    <w:p>
      <w:r>
        <w:t>i.e., the tenant was actually throttled in the window. Two estimators follow:</w:t>
      </w:r>
    </w:p>
    <w:p>
      <w:pPr>
        <w:pStyle w:val="ListBullet"/>
      </w:pPr>
      <w:r>
        <w:rPr>
          <w:b/>
          <w:i w:val="0"/>
        </w:rPr>
        <w:t>naive</w:t>
      </w:r>
      <w:r>
        <w:t xml:space="preserve">: </w:t>
      </w:r>
      <m:oMath>
        <m:acc>
          <m:accPr>
            <m:chr m:val="0302"/>
          </m:accPr>
          <m:e>
            <m:r>
              <m:t xml:space="preserve"> </m:t>
            </m:r>
          </m:e>
        </m:acc>
        <m:sSubSup>
          <m:e>
            <m:r>
              <m:t xml:space="preserve">d</m:t>
            </m:r>
          </m:e>
          <m:sub>
            <m:r>
              <m:t xml:space="preserve">i</m:t>
            </m:r>
          </m:sub>
          <m:sup>
            <m:r>
              <m:rPr>
                <m:nor/>
              </m:rPr>
              <m:t xml:space="preserve">naive</m:t>
            </m:r>
          </m:sup>
        </m:sSubSup>
        <m:r>
          <m:t xml:space="preserve">=</m:t>
        </m:r>
        <m:sSub>
          <m:e>
            <m:r>
              <m:t xml:space="preserve">u</m:t>
            </m:r>
          </m:e>
          <m:sub>
            <m:r>
              <m:t xml:space="preserve">i</m:t>
            </m:r>
          </m:sub>
        </m:sSub>
      </m:oMath>
      <w:r>
        <w:t xml:space="preserve"> (dashboards take usage as demand);</w:t>
      </w:r>
    </w:p>
    <w:p>
      <w:pPr>
        <w:pStyle w:val="ListBullet"/>
      </w:pPr>
      <w:r>
        <w:rPr>
          <w:b/>
          <w:i w:val="0"/>
        </w:rPr>
        <w:t>censoring-aware (empirical estimator)</w:t>
      </w:r>
      <w:r>
        <w:t xml:space="preserve">: if </w:t>
      </w:r>
      <m:oMath>
        <m:sSub>
          <m:e>
            <m:r>
              <m:rPr>
                <m:nor/>
              </m:rPr>
              <m:t xml:space="preserve">censored</m:t>
            </m:r>
          </m:e>
          <m:sub>
            <m:r>
              <m:t xml:space="preserve">i</m:t>
            </m:r>
          </m:sub>
        </m:sSub>
        <m:r>
          <m:t xml:space="preserve">=</m:t>
        </m:r>
        <m:r>
          <m:t xml:space="preserve">1</m:t>
        </m:r>
      </m:oMath>
      <w:r>
        <w:t xml:space="preserve">, with throttle fraction </w:t>
      </w:r>
      <m:oMath>
        <m:sSub>
          <m:e>
            <m:r>
              <m:t xml:space="preserve">t</m:t>
            </m:r>
          </m:e>
          <m:sub>
            <m:r>
              <m:t xml:space="preserve">i</m:t>
            </m:r>
          </m:sub>
        </m:sSub>
      </m:oMath>
      <w:r>
        <w:t xml:space="preserve"> over the window, take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7.3.2),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m:oMath>
        <m:sSub>
          <m:e>
            <m:r>
              <m:rPr>
                <m:nor/>
              </m:rPr>
              <m:t xml:space="preserve">censored</m:t>
            </m:r>
          </m:e>
          <m:sub>
            <m:r>
              <m:t xml:space="preserve">i</m:t>
            </m:r>
          </m:sub>
        </m:sSub>
        <m:r>
          <m:t xml:space="preserve">=</m:t>
        </m:r>
        <m:r>
          <m:t xml:space="preserve">0</m:t>
        </m:r>
      </m:oMath>
      <w:r>
        <w:t xml:space="preserve">, use </w:t>
      </w:r>
      <m:oMath>
        <m:sSub>
          <m:e>
            <m:r>
              <m:t xml:space="preserve">u</m:t>
            </m:r>
          </m:e>
          <m:sub>
            <m:r>
              <m:t xml:space="preserve">i</m:t>
            </m:r>
          </m:sub>
        </m:sSub>
      </m:oMath>
      <w:r>
        <w:t xml:space="preserve"> — note </w:t>
      </w:r>
      <m:oMath>
        <m:sSub>
          <m:e>
            <m:r>
              <m:t xml:space="preserve">u</m:t>
            </m:r>
          </m:e>
          <m:sub>
            <m:r>
              <m:t xml:space="preserve">i</m:t>
            </m:r>
          </m:sub>
        </m:sSub>
      </m:oMath>
      <w:r>
        <w:t xml:space="preserve"> is always a (weak) lower bound on demand; the absence of throttling only rules out quota censoring, not contention shrinkage.</w:t>
      </w:r>
    </w:p>
    <w:p>
      <w:r>
        <w:rPr>
          <w:b/>
          <w:i w:val="0"/>
        </w:rPr>
        <w:t>History length</w:t>
      </w:r>
      <w:r>
        <w:t xml:space="preserve"> enters the same way: a newly arrived tenant has </w:t>
      </w:r>
      <m:oMath>
        <m:sSub>
          <m:e>
            <m:r>
              <m:t xml:space="preserve">T</m:t>
            </m:r>
          </m:e>
          <m:sub>
            <m:r>
              <m:rPr>
                <m:nor/>
              </m:rPr>
              <m:t xml:space="preserve">hist</m:t>
            </m:r>
          </m:sub>
        </m:sSub>
        <m:r>
          <m:t xml:space="preserve">=</m:t>
        </m:r>
        <m:r>
          <m:t xml:space="preserve">0</m:t>
        </m:r>
      </m:oMath>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m:oMath>
        <m:r>
          <m:t xml:space="preserve">W</m:t>
        </m:r>
      </m:oMath>
      <w:r>
        <w:t xml:space="preserve"> spanning several quota periods </w:t>
      </w:r>
      <m:oMath>
        <m:r>
          <m:t xml:space="preserve">P</m:t>
        </m:r>
      </m:oMath>
      <w:r>
        <w:t xml:space="preserve">; quota </w:t>
      </w:r>
      <m:oMath>
        <m:r>
          <m:t xml:space="preserve">q</m:t>
        </m:r>
      </m:oMath>
      <w:r>
        <w:t xml:space="preserve"> (cores); budget </w:t>
      </w:r>
      <m:oMath>
        <m:r>
          <m:t xml:space="preserve">qP</m:t>
        </m:r>
      </m:oMath>
      <w:r>
        <w:t xml:space="preserve"> per period. Let </w:t>
      </w:r>
      <m:oMath>
        <m:r>
          <m:t xml:space="preserve">u</m:t>
        </m:r>
      </m:oMath>
      <w:r>
        <w:t xml:space="preserve"> = mean usage, </w:t>
      </w:r>
      <m:oMath>
        <m:r>
          <m:t xml:space="preserve">t</m:t>
        </m:r>
      </m:oMath>
      <w:r>
        <w:t xml:space="preserve"> = throttled-time fraction, </w:t>
      </w:r>
      <m:oMath>
        <m:acc>
          <m:accPr>
            <m:chr m:val="0305"/>
          </m:accPr>
          <m:e>
            <m:r>
              <m:t xml:space="preserve"> </m:t>
            </m:r>
          </m:e>
        </m:acc>
        <m:r>
          <m:t xml:space="preserve">d</m:t>
        </m:r>
      </m:oMath>
      <w:r>
        <w:t xml:space="preserve"> = window-mean demand, </w:t>
      </w:r>
      <m:oMath>
        <m:sSub>
          <m:e>
            <m:acc>
              <m:accPr>
                <m:chr m:val="0305"/>
              </m:accPr>
              <m:e>
                <m:r>
                  <m:t xml:space="preserve">d</m:t>
                </m:r>
              </m:e>
            </m:acc>
          </m:e>
          <m:sub>
            <m:r>
              <m:rPr>
                <m:nor/>
              </m:rPr>
              <m:t xml:space="preserve">run</m:t>
            </m:r>
          </m:sub>
        </m:sSub>
        <m:r>
          <m:t xml:space="preserve">/</m:t>
        </m:r>
        <m:sSub>
          <m:e>
            <m:acc>
              <m:accPr>
                <m:chr m:val="0305"/>
              </m:accPr>
              <m:e>
                <m:r>
                  <m:t xml:space="preserve">d</m:t>
                </m:r>
              </m:e>
            </m:acc>
          </m:e>
          <m:sub>
            <m:r>
              <m:rPr>
                <m:nor/>
              </m:rPr>
              <m:t xml:space="preserve">thr</m:t>
            </m:r>
          </m:sub>
        </m:sSub>
      </m:oMath>
      <w:r>
        <w:t xml:space="preserve"> = mean demand inside the running / throttled stretches. Assumptions: (A1) single cgroup, work-conserving, no external steal; (A2) the budget is exhausted within the window (else no throttle evidence); (A3) </w:t>
      </w:r>
      <m:oMath>
        <m:r>
          <m:t xml:space="preserve">W</m:t>
        </m:r>
        <m:r>
          <m:t xml:space="preserve">≫</m:t>
        </m:r>
        <m:r>
          <m:t xml:space="preserve">P</m:t>
        </m:r>
      </m:oMath>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m:oMath>
        <m:r>
          <m:t xml:space="preserve">uW</m:t>
        </m:r>
        <m:r>
          <m:t xml:space="preserve">=</m:t>
        </m:r>
        <m:r>
          <m:t xml:space="preserve">qW</m:t>
        </m:r>
      </m:oMath>
      <w:r>
        <w:t>, all of it inside the unthrottled stretch; hence</w:t>
      </w:r>
    </w:p>
    <w:p>
      <m:oMathPara>
        <m:oMath>
          <m:acc>
            <m:accPr>
              <m:chr m:val="0302"/>
            </m:accPr>
            <m:e>
              <m:r>
                <m:t xml:space="preserve"> </m:t>
              </m:r>
            </m:e>
          </m:acc>
          <m:r>
            <m:t xml:space="preserve">d</m:t>
          </m:r>
          <m:r>
            <m:t xml:space="preserve">:=</m:t>
          </m:r>
          <m:f>
            <m:num>
              <m:r>
                <m:t xml:space="preserve">q</m:t>
              </m:r>
            </m:num>
            <m:den>
              <m:r>
                <m:t xml:space="preserve">1-t</m:t>
              </m:r>
            </m:den>
          </m:f>
          <m:r>
            <m:rPr>
              <m:nor/>
            </m:rPr>
            <m:t xml:space="preserve"/>
          </m:r>
          <m:r>
            <m:t xml:space="preserve">;=</m:t>
          </m:r>
          <m:r>
            <m:rPr>
              <m:nor/>
            </m:rPr>
            <m:t xml:space="preserve"/>
          </m:r>
          <m:r>
            <m:t xml:space="preserve">;</m:t>
          </m:r>
          <m:sSub>
            <m:e>
              <m:acc>
                <m:accPr>
                  <m:chr m:val="0305"/>
                </m:accPr>
                <m:e>
                  <m:r>
                    <m:t xml:space="preserve">d</m:t>
                  </m:r>
                </m:e>
              </m:acc>
            </m:e>
            <m:sub>
              <m:r>
                <m:rPr>
                  <m:nor/>
                </m:rPr>
                <m:t xml:space="preserve">run</m:t>
              </m:r>
            </m:sub>
          </m:sSub>
          <m:r>
            <m:t xml:space="preserve">  </m:t>
          </m:r>
          <m:r>
            <m:t xml:space="preserve">(</m:t>
          </m:r>
          <m:r>
            <m:rPr>
              <m:nor/>
            </m:rPr>
            <m:t xml:space="preserve">mean demand over the running stretch</m:t>
          </m:r>
          <m:r>
            <m:t xml:space="preserve">),</m:t>
          </m:r>
        </m:oMath>
      </m:oMathPara>
    </w:p>
    <w:p>
      <w:r>
        <w:t xml:space="preserve">and under </w:t>
      </w:r>
      <m:oMath>
        <m:r>
          <m:t xml:space="preserve">d(t)</m:t>
        </m:r>
        <m:r>
          <m:t xml:space="preserve">≥</m:t>
        </m:r>
        <m:r>
          <m:t xml:space="preserve">q</m:t>
        </m:r>
      </m:oMath>
      <w:r>
        <w:t xml:space="preserve"> throughout (no idle slack) we have the </w:t>
      </w:r>
      <w:r>
        <w:rPr>
          <w:b/>
          <w:i w:val="0"/>
        </w:rPr>
        <w:t>bias identity</w:t>
      </w:r>
    </w:p>
    <w:p>
      <m:oMathPara>
        <m:oMath>
          <m:acc>
            <m:accPr>
              <m:chr m:val="0305"/>
            </m:accPr>
            <m:e>
              <m:r>
                <m:t xml:space="preserve"> </m:t>
              </m:r>
            </m:e>
          </m:acc>
          <m:r>
            <m:t xml:space="preserve">d</m:t>
          </m:r>
          <m:r>
            <m:t xml:space="preserve">-</m:t>
          </m:r>
          <m:acc>
            <m:accPr>
              <m:chr m:val="0302"/>
            </m:accPr>
            <m:e>
              <m:r>
                <m:t xml:space="preserve"> </m:t>
              </m:r>
            </m:e>
          </m:acc>
          <m:r>
            <m:t xml:space="preserve">d</m:t>
          </m:r>
          <m:r>
            <m:rPr>
              <m:nor/>
            </m:rPr>
            <m:t xml:space="preserve"/>
          </m:r>
          <m:r>
            <m:t xml:space="preserve">;=</m:t>
          </m:r>
          <m:r>
            <m:rPr>
              <m:nor/>
            </m:rPr>
            <m:t xml:space="preserve"/>
          </m:r>
          <m:r>
            <m:t xml:space="preserve">;</m:t>
          </m:r>
          <m:r>
            <m:t xml:space="preserve">t</m:t>
          </m:r>
          <m:r>
            <m:rPr>
              <m:nor/>
            </m:rPr>
            <m:t xml:space="preserve"/>
          </m:r>
          <m:r>
            <m:t xml:space="preserve">,</m:t>
          </m:r>
          <m:r>
            <m:t xml:space="preserve">(</m:t>
          </m:r>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r>
            <m:t xml:space="preserve">)</m:t>
          </m:r>
          <m:r>
            <m:t xml:space="preserve">.</m:t>
          </m:r>
        </m:oMath>
      </m:oMathPara>
    </w:p>
    <w:p>
      <w:r>
        <w:t xml:space="preserve">The </w:t>
      </w:r>
      <w:r>
        <w:rPr>
          <w:b/>
          <w:i w:val="0"/>
        </w:rPr>
        <w:t xml:space="preserve">exactness condition is </w:t>
      </w:r>
      <m:oMath>
        <m:sSub>
          <m:e>
            <m:acc>
              <m:accPr>
                <m:chr m:val="0305"/>
              </m:accPr>
              <m:e>
                <m:r>
                  <m:t xml:space="preserve">d</m:t>
                </m:r>
              </m:e>
            </m:acc>
          </m:e>
          <m:sub>
            <m:r>
              <m:rPr>
                <m:nor/>
              </m:rPr>
              <m:t xml:space="preserve">thr</m:t>
            </m:r>
          </m:sub>
        </m:sSub>
        <m:r>
          <m:t xml:space="preserve">=</m:t>
        </m:r>
        <m:sSub>
          <m:e>
            <m:acc>
              <m:accPr>
                <m:chr m:val="0305"/>
              </m:accPr>
              <m:e>
                <m:r>
                  <m:t xml:space="preserve">d</m:t>
                </m:r>
              </m:e>
            </m:acc>
          </m:e>
          <m:sub>
            <m:r>
              <m:rPr>
                <m:nor/>
              </m:rPr>
              <m:t xml:space="preserve">run</m:t>
            </m:r>
          </m:sub>
        </m:sSub>
      </m:oMath>
      <w:r>
        <w:t xml:space="preserve"> (equal means over the throttled and running stretches) — </w:t>
      </w:r>
      <w:r>
        <w:rPr>
          <w:b/>
          <w:i w:val="0"/>
        </w:rPr>
        <w:t>constant demand is sufficient but not necessary</w:t>
      </w:r>
      <w:r>
        <w:t xml:space="preserve">. </w:t>
      </w:r>
      <w:r>
        <w:rPr>
          <w:b w:val="0"/>
          <w:i/>
        </w:rPr>
        <w:t>Non-constant example:</w:t>
      </w:r>
      <w:r>
        <w:t xml:space="preserve"> </w:t>
      </w:r>
      <m:oMath>
        <m:r>
          <m:t xml:space="preserve">q</m:t>
        </m:r>
        <m:r>
          <m:t xml:space="preserve">=</m:t>
        </m:r>
        <m:r>
          <m:t xml:space="preserve">0.3</m:t>
        </m:r>
      </m:oMath>
      <w:r>
        <w:t xml:space="preserve">, one 1 s period, demand 0.6 (first 0.5 s) / 0.4 (0.25 s) / 0.8 (0.25 s): the budget is exhausted at 0.5 s, </w:t>
      </w:r>
      <m:oMath>
        <m:r>
          <m:t xml:space="preserve">t</m:t>
        </m:r>
        <m:r>
          <m:t xml:space="preserve">=</m:t>
        </m:r>
        <m:r>
          <m:t xml:space="preserve">0.5</m:t>
        </m:r>
      </m:oMath>
      <w:r>
        <w:t xml:space="preserve">, and </w:t>
      </w:r>
      <m:oMath>
        <m:acc>
          <m:accPr>
            <m:chr m:val="0302"/>
          </m:accPr>
          <m:e>
            <m:r>
              <m:t xml:space="preserve"> </m:t>
            </m:r>
          </m:e>
        </m:acc>
        <m:r>
          <m:t xml:space="preserve">d</m:t>
        </m:r>
        <m:r>
          <m:t xml:space="preserve">=</m:t>
        </m:r>
        <m:r>
          <m:t xml:space="preserve">0.3/0.5</m:t>
        </m:r>
        <m:r>
          <m:t xml:space="preserve">=</m:t>
        </m:r>
        <m:r>
          <m:t xml:space="preserve">0.6</m:t>
        </m:r>
        <m:r>
          <m:t xml:space="preserve">=</m:t>
        </m:r>
        <m:acc>
          <m:accPr>
            <m:chr m:val="0305"/>
          </m:accPr>
          <m:e>
            <m:r>
              <m:t xml:space="preserve"> </m:t>
            </m:r>
          </m:e>
        </m:acc>
        <m:r>
          <m:t xml:space="preserve">d</m:t>
        </m:r>
      </m:oMath>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m:oMath>
        <m:r>
          <m:t xml:space="preserve">q</m:t>
        </m:r>
        <m:r>
          <m:t xml:space="preserve">=</m:t>
        </m:r>
        <m:r>
          <m:t xml:space="preserve">0.5</m:t>
        </m:r>
      </m:oMath>
      <w:r>
        <w:t xml:space="preserve">, </w:t>
      </w:r>
      <m:oMath>
        <m:r>
          <m:t xml:space="preserve">P</m:t>
        </m:r>
        <m:r>
          <m:t xml:space="preserve">=</m:t>
        </m:r>
        <m:r>
          <m:t xml:space="preserve">1</m:t>
        </m:r>
      </m:oMath>
      <w:r>
        <w:t xml:space="preserve"> s, demand 1.0 for the first 0.5 s then 0.5; budget is exhausted at 0.5 s, </w:t>
      </w:r>
      <m:oMath>
        <m:r>
          <m:t xml:space="preserve">t</m:t>
        </m:r>
        <m:r>
          <m:t xml:space="preserve">=</m:t>
        </m:r>
        <m:r>
          <m:t xml:space="preserve">0.5</m:t>
        </m:r>
      </m:oMath>
      <w:r>
        <w:t xml:space="preserve">, </w:t>
      </w:r>
      <m:oMath>
        <m:acc>
          <m:accPr>
            <m:chr m:val="0302"/>
          </m:accPr>
          <m:e>
            <m:r>
              <m:t xml:space="preserve"> </m:t>
            </m:r>
          </m:e>
        </m:acc>
        <m:r>
          <m:t xml:space="preserve">d</m:t>
        </m:r>
        <m:r>
          <m:t xml:space="preserve">=</m:t>
        </m:r>
        <m:r>
          <m:t xml:space="preserve">1.0</m:t>
        </m:r>
        <m:r>
          <m:t xml:space="preserve">&gt;</m:t>
        </m:r>
        <m:acc>
          <m:accPr>
            <m:chr m:val="0305"/>
          </m:accPr>
          <m:e>
            <m:r>
              <m:t xml:space="preserve"> </m:t>
            </m:r>
          </m:e>
        </m:acc>
        <m:r>
          <m:t xml:space="preserve">d</m:t>
        </m:r>
        <m:r>
          <m:t xml:space="preserve">=</m:t>
        </m:r>
        <m:r>
          <m:t xml:space="preserve">0.75</m:t>
        </m:r>
      </m:oMath>
      <w:r>
        <w:t xml:space="preserve">. </w:t>
      </w:r>
      <w:r>
        <w:rPr>
          <w:b/>
          <w:i w:val="0"/>
        </w:rPr>
        <w:t>Under:</w:t>
      </w:r>
      <w:r>
        <w:t xml:space="preserve"> </w:t>
      </w:r>
      <m:oMath>
        <m:r>
          <m:t xml:space="preserve">q</m:t>
        </m:r>
        <m:r>
          <m:t xml:space="preserve">=</m:t>
        </m:r>
        <m:r>
          <m:t xml:space="preserve">0.5</m:t>
        </m:r>
      </m:oMath>
      <w:r>
        <w:t xml:space="preserve">, demand 0.5 for 0.9 s then 1.0; budget exhausts at 0.95 s, </w:t>
      </w:r>
      <m:oMath>
        <m:r>
          <m:t xml:space="preserve">t</m:t>
        </m:r>
        <m:r>
          <m:t xml:space="preserve">=</m:t>
        </m:r>
        <m:r>
          <m:t xml:space="preserve">0.05</m:t>
        </m:r>
      </m:oMath>
      <w:r>
        <w:t xml:space="preserve">, </w:t>
      </w:r>
      <m:oMath>
        <m:acc>
          <m:accPr>
            <m:chr m:val="0302"/>
          </m:accPr>
          <m:e>
            <m:r>
              <m:t xml:space="preserve"> </m:t>
            </m:r>
          </m:e>
        </m:acc>
        <m:r>
          <m:t xml:space="preserve">d</m:t>
        </m:r>
        <m:r>
          <m:t xml:space="preserve">=</m:t>
        </m:r>
        <m:r>
          <m:t xml:space="preserve">0.526</m:t>
        </m:r>
        <m:r>
          <m:t xml:space="preserve">&lt;</m:t>
        </m:r>
        <m:acc>
          <m:accPr>
            <m:chr m:val="0305"/>
          </m:accPr>
          <m:e>
            <m:r>
              <m:t xml:space="preserve"> </m:t>
            </m:r>
          </m:e>
        </m:acc>
        <m:r>
          <m:t xml:space="preserve">d</m:t>
        </m:r>
        <m:r>
          <m:t xml:space="preserve">=</m:t>
        </m:r>
        <m:r>
          <m:t xml:space="preserve">0.55</m:t>
        </m:r>
      </m:oMath>
      <w:r>
        <w:t>.</w:t>
      </w:r>
    </w:p>
    <w:p>
      <w:r>
        <w:rPr>
          <w:b/>
          <w:i w:val="0"/>
        </w:rPr>
        <w:t xml:space="preserve">Proposition 2 (conditional lower bound, under </w:t>
      </w:r>
      <m:oMath>
        <m:r>
          <m:t xml:space="preserve">d</m:t>
        </m:r>
        <m:r>
          <m:t xml:space="preserve">≥</m:t>
        </m:r>
        <m:r>
          <m:t xml:space="preserve">q</m:t>
        </m:r>
      </m:oMath>
      <w:r>
        <w:rPr>
          <w:b/>
          <w:i w:val="0"/>
        </w:rPr>
        <w:t>).</w:t>
      </w:r>
      <w:r>
        <w:t xml:space="preserve"> If </w:t>
      </w:r>
      <m:oMath>
        <m:r>
          <m:t xml:space="preserve">d(t)</m:t>
        </m:r>
        <m:r>
          <m:t xml:space="preserve">≥</m:t>
        </m:r>
        <m:r>
          <m:t xml:space="preserve">q</m:t>
        </m:r>
      </m:oMath>
      <w:r>
        <w:t xml:space="preserve"> throughout the window (continuous saturation, no slack), then</w:t>
      </w:r>
    </w:p>
    <w:p>
      <m:oMathPara>
        <m:oMath>
          <m:acc>
            <m:accPr>
              <m:chr m:val="0305"/>
            </m:accPr>
            <m:e>
              <m:r>
                <m:t xml:space="preserve"> </m:t>
              </m:r>
            </m:e>
          </m:acc>
          <m:r>
            <m:t xml:space="preserve">d</m:t>
          </m:r>
          <m:r>
            <m:rPr>
              <m:nor/>
            </m:rPr>
            <m:t xml:space="preserve"/>
          </m:r>
          <m:r>
            <m:t xml:space="preserve">;</m:t>
          </m:r>
          <m:r>
            <m:t xml:space="preserve">≥</m:t>
          </m:r>
          <m:r>
            <m:rPr>
              <m:nor/>
            </m:rPr>
            <m:t xml:space="preserve"/>
          </m:r>
          <m:r>
            <m:t xml:space="preserve">;</m:t>
          </m:r>
          <m:r>
            <m:t xml:space="preserve">q</m:t>
          </m:r>
          <m:r>
            <m:rPr>
              <m:nor/>
            </m:rPr>
            <m:t xml:space="preserve"/>
          </m:r>
          <m:r>
            <m:t xml:space="preserve">,(1+t).</m:t>
          </m:r>
        </m:oMath>
      </m:oMathPara>
    </w:p>
    <w:p>
      <w:r>
        <w:rPr>
          <w:b w:val="0"/>
          <w:i/>
        </w:rPr>
        <w:t xml:space="preserve">(Proof: the running stretch accumulates exactly </w:t>
      </w:r>
      <m:oMath>
        <m:r>
          <m:t xml:space="preserve">qW</m:t>
        </m:r>
      </m:oMath>
      <w:r>
        <w:rPr>
          <w:b w:val="0"/>
          <w:i/>
        </w:rPr>
        <w:t xml:space="preserve">; the throttled stretch contributes at least </w:t>
      </w:r>
      <m:oMath>
        <m:r>
          <m:t xml:space="preserve">q</m:t>
        </m:r>
        <m:r>
          <m:rPr>
            <m:nor/>
          </m:rPr>
          <m:t xml:space="preserve"/>
        </m:r>
        <m:r>
          <m:t xml:space="preserve">,tW</m:t>
        </m:r>
      </m:oMath>
      <w:r>
        <w:rPr>
          <w:b w:val="0"/>
          <w:i/>
        </w:rPr>
        <w:t xml:space="preserve"> because </w:t>
      </w:r>
      <m:oMath>
        <m:r>
          <m:t xml:space="preserve">d</m:t>
        </m:r>
        <m:r>
          <m:t xml:space="preserve">≥</m:t>
        </m:r>
        <m:r>
          <m:t xml:space="preserve">q</m:t>
        </m:r>
      </m:oMath>
      <w:r>
        <w:rPr>
          <w:b w:val="0"/>
          <w:i/>
        </w:rPr>
        <w:t xml:space="preserve"> there; add and divide by </w:t>
      </w:r>
      <m:oMath>
        <m:r>
          <m:t xml:space="preserve">W</m:t>
        </m:r>
      </m:oMath>
      <w:r>
        <w:rPr>
          <w:b w:val="0"/>
          <w:i/>
        </w:rPr>
        <w:t xml:space="preserve">. Equality iff </w:t>
      </w:r>
      <m:oMath>
        <m:r>
          <m:t xml:space="preserve">d</m:t>
        </m:r>
        <m:r>
          <m:t xml:space="preserve">≡</m:t>
        </m:r>
        <m:r>
          <m:t xml:space="preserve">q</m:t>
        </m:r>
      </m:oMath>
      <w:r>
        <w:rPr>
          <w:b w:val="0"/>
          <w:i/>
        </w:rPr>
        <w:t xml:space="preserve"> while throttled. </w:t>
      </w:r>
      <m:oMath>
        <m:r>
          <m:t xml:space="preserve">□</m:t>
        </m:r>
      </m:oMath>
      <w:r>
        <w:rPr>
          <w:b w:val="0"/>
          <w:i/>
        </w:rPr>
        <w:t>)</w:t>
      </w:r>
      <w:r>
        <w:t xml:space="preserve"> </w:t>
      </w:r>
      <w:r>
        <w:rPr>
          <w:b/>
          <w:i w:val="0"/>
        </w:rPr>
        <w:t>Boundary:</w:t>
      </w:r>
      <w:r>
        <w:t xml:space="preserve"> the precondition "</w:t>
      </w:r>
      <m:oMath>
        <m:r>
          <m:t xml:space="preserve">d</m:t>
        </m:r>
        <m:r>
          <m:t xml:space="preserve">≥</m:t>
        </m:r>
        <m:r>
          <m:t xml:space="preserve">q</m:t>
        </m:r>
      </m:oMath>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m:oMath>
        <m:r>
          <m:t xml:space="preserve">(u,t,q)</m:t>
        </m:r>
      </m:oMath>
      <w:r>
        <w:t xml:space="preserve"> but different window means; no function of </w:t>
      </w:r>
      <m:oMath>
        <m:r>
          <m:t xml:space="preserve">(u,t,q)</m:t>
        </m:r>
      </m:oMath>
      <w:r>
        <w:t xml:space="preserve"> can be correct for all processes (an identifiability impossibility), and the bias sign is not identifiable. </w:t>
      </w:r>
      <w:r>
        <w:rPr>
          <w:b w:val="0"/>
          <w:i/>
        </w:rPr>
        <w:t>Construction (throttle time explicitly accounted).</w:t>
      </w:r>
      <w:r>
        <w:t xml:space="preserve"> </w:t>
      </w:r>
      <m:oMath>
        <m:r>
          <m:t xml:space="preserve">q</m:t>
        </m:r>
        <m:r>
          <m:t xml:space="preserve">=</m:t>
        </m:r>
        <m:r>
          <m:t xml:space="preserve">0.2</m:t>
        </m:r>
      </m:oMath>
      <w:r>
        <w:t>, vCPU</w:t>
      </w:r>
      <m:oMath>
        <m:r>
          <m:t xml:space="preserve">=1</m:t>
        </m:r>
      </m:oMath>
      <w:r>
        <w:t xml:space="preserve">, window = one period. Process A: </w:t>
      </w:r>
      <m:oMath>
        <m:r>
          <m:t xml:space="preserve">d</m:t>
        </m:r>
        <m:r>
          <m:t xml:space="preserve">≡</m:t>
        </m:r>
        <m:r>
          <m:t xml:space="preserve">5/9</m:t>
        </m:r>
        <m:r>
          <m:t xml:space="preserve">≈</m:t>
        </m:r>
        <m:r>
          <m:t xml:space="preserve">0.556</m:t>
        </m:r>
      </m:oMath>
      <w:r>
        <w:t xml:space="preserve"> (never slack; </w:t>
      </w:r>
      <m:oMath>
        <m:r>
          <m:t xml:space="preserve">5/9</m:t>
        </m:r>
      </m:oMath>
      <w:r>
        <w:t xml:space="preserve"> makes </w:t>
      </w:r>
      <m:oMath>
        <m:r>
          <m:t xml:space="preserve">t</m:t>
        </m:r>
      </m:oMath>
      <w:r>
        <w:t xml:space="preserve"> exactly 0.64) → budget exhausts at </w:t>
      </w:r>
      <m:oMath>
        <m:r>
          <m:t xml:space="preserve">0.36W</m:t>
        </m:r>
      </m:oMath>
      <w:r>
        <w:t xml:space="preserve">, </w:t>
      </w:r>
      <m:oMath>
        <m:r>
          <m:t xml:space="preserve">t=0.64</m:t>
        </m:r>
      </m:oMath>
      <w:r>
        <w:t xml:space="preserve">, </w:t>
      </w:r>
      <m:oMath>
        <m:r>
          <m:t xml:space="preserve">u=0.2</m:t>
        </m:r>
      </m:oMath>
      <w:r>
        <w:t xml:space="preserve">, mean </w:t>
      </w:r>
      <m:oMath>
        <m:r>
          <m:t xml:space="preserve">5/9</m:t>
        </m:r>
        <m:r>
          <m:t xml:space="preserve">≈</m:t>
        </m:r>
        <m:r>
          <m:t xml:space="preserve">0.556</m:t>
        </m:r>
      </m:oMath>
      <w:r>
        <w:t xml:space="preserve">. Process B: </w:t>
      </w:r>
      <m:oMath>
        <m:r>
          <m:t xml:space="preserve">d=1.0</m:t>
        </m:r>
      </m:oMath>
      <w:r>
        <w:t xml:space="preserve"> for 84% of the duration, 0 otherwise → budget exhausts at </w:t>
      </w:r>
      <m:oMath>
        <m:r>
          <m:t xml:space="preserve">0.2W</m:t>
        </m:r>
      </m:oMath>
      <w:r>
        <w:t xml:space="preserve">, throttled until </w:t>
      </w:r>
      <m:oMath>
        <m:r>
          <m:t xml:space="preserve">0.84W</m:t>
        </m:r>
      </m:oMath>
      <w:r>
        <w:t xml:space="preserve">, </w:t>
      </w:r>
      <m:oMath>
        <m:r>
          <m:t xml:space="preserve">t=0.64</m:t>
        </m:r>
      </m:oMath>
      <w:r>
        <w:t xml:space="preserve">, </w:t>
      </w:r>
      <m:oMath>
        <m:r>
          <m:t xml:space="preserve">u=0.2</m:t>
        </m:r>
      </m:oMath>
      <w:r>
        <w:t xml:space="preserve">, mean </w:t>
      </w:r>
      <m:oMath>
        <m:r>
          <m:t xml:space="preserve">0.84</m:t>
        </m:r>
      </m:oMath>
      <w:r>
        <w:t xml:space="preserve">. Identical observation </w:t>
      </w:r>
      <m:oMath>
        <m:r>
          <m:t xml:space="preserve">(u,t)=(0.2,0.64)</m:t>
        </m:r>
      </m:oMath>
      <w:r>
        <w:t xml:space="preserve">, means differ by </w:t>
      </w:r>
      <m:oMath>
        <m:r>
          <m:t xml:space="preserve">0.284</m:t>
        </m:r>
      </m:oMath>
      <w:r>
        <w:t xml:space="preserve">; any estimator errs by </w:t>
      </w:r>
      <m:oMath>
        <m:r>
          <m:t xml:space="preserve">≥</m:t>
        </m:r>
        <m:r>
          <m:t xml:space="preserve">0.142</m:t>
        </m:r>
      </m:oMath>
      <w:r>
        <w:t xml:space="preserve"> on one of them. </w:t>
      </w:r>
      <m:oMath>
        <m:r>
          <m:t xml:space="preserve">□</m:t>
        </m:r>
      </m:oMath>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m:oMath>
        <m:r>
          <m:t xml:space="preserve">t</m:t>
        </m:r>
      </m:oMath>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m:oMath>
        <m:acc>
          <m:accPr>
            <m:chr m:val="0302"/>
          </m:accPr>
          <m:e>
            <m:r>
              <m:t xml:space="preserve"> </m:t>
            </m:r>
          </m:e>
        </m:acc>
        <m:r>
          <m:t xml:space="preserve">d</m:t>
        </m:r>
        <m:r>
          <m:t xml:space="preserve">=</m:t>
        </m:r>
        <m:r>
          <m:rPr>
            <m:nor/>
          </m:rPr>
          <m:t xml:space="preserve">vCPU</m:t>
        </m:r>
      </m:oMath>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m:oMath>
        <m:r>
          <m:t xml:space="preserve">t</m:t>
        </m:r>
        <m:r>
          <m:t xml:space="preserve">=</m:t>
        </m:r>
        <m:r>
          <m:t xml:space="preserve">0.470</m:t>
        </m:r>
      </m:oMath>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m:oMath>
        <m:sSub>
          <m:e>
            <m:r>
              <m:t xml:space="preserve">a</m:t>
            </m:r>
          </m:e>
          <m:sub>
            <m:r>
              <m:t xml:space="preserve">i</m:t>
            </m:r>
          </m:sub>
        </m:sSub>
      </m:oMath>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7.4.1);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7.4.1);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p>
      <w:r>
        <w:rPr>
          <w:b/>
          <w:i w:val="0"/>
        </w:rPr>
        <w:t>Table 1.</w:t>
      </w:r>
      <w:r>
        <w:t xml:space="preserve"> Observation capabilities: the failure axis each covers, mechanism, and measured consequence when missing</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1"/>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p>
      <w:r>
        <w:rPr>
          <w:b/>
          <w:i w:val="0"/>
        </w:rPr>
        <w:t>Table 2.</w:t>
      </w:r>
      <w:r>
        <w:t xml:space="preserve"> Knee curve: service latency vs number of pegged co-tenants (5 rounds)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3"/>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p>
      <w:r>
        <w:rPr>
          <w:b/>
          <w:i w:val="0"/>
        </w:rPr>
        <w:t>Table 3.</w:t>
      </w:r>
      <w:r>
        <w:t xml:space="preserve"> Per-neighbor breakdown of the first knee sweep</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p>
      <w:r>
        <w:rPr>
          <w:b/>
          <w:i w:val="0"/>
        </w:rPr>
        <w:t>Table 4.</w:t>
      </w:r>
      <w:r>
        <w:t xml:space="preserve"> Repeat of the knee sweep (second batch)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4"/>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5"/>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6"/>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p>
      <w:r>
        <w:rPr>
          <w:b/>
          <w:i w:val="0"/>
        </w:rPr>
        <w:t>Table 5.</w:t>
      </w:r>
      <w:r>
        <w:t xml:space="preserve"> Random vs aligned phase: service tails over 5 runs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7.3.2;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7"/>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8"/>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9"/>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7.5)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20"/>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1"/>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m:oMath>
        <m:sSub>
          <m:e>
            <m:r>
              <m:t xml:space="preserve">c</m:t>
            </m:r>
          </m:e>
          <m:sub>
            <m:r>
              <m:rPr>
                <m:nor/>
              </m:rPr>
              <m:t xml:space="preserve">svc</m:t>
            </m:r>
          </m:sub>
        </m:sSub>
      </m:oMath>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m:oMath>
        <m:r>
          <m:t xml:space="preserve">Σ</m:t>
        </m:r>
        <m:r>
          <m:rPr>
            <m:nor/>
          </m:rPr>
          <m:t xml:space="preserve">high</m:t>
        </m:r>
        <m:r>
          <m:t xml:space="preserve">≤</m:t>
        </m:r>
        <m:sSub>
          <m:e>
            <m:r>
              <m:t xml:space="preserve">M</m:t>
            </m:r>
          </m:e>
          <m:sub>
            <m:r>
              <m:rPr>
                <m:nor/>
              </m:rPr>
              <m:t xml:space="preserve">hot</m:t>
            </m:r>
          </m:sub>
        </m:sSub>
      </m:oMath>
      <w:r>
        <w:t xml:space="preserve">, where </w:t>
      </w:r>
      <m:oMath>
        <m:sSub>
          <m:e>
            <m:r>
              <m:t xml:space="preserve">M</m:t>
            </m:r>
          </m:e>
          <m:sub>
            <m:r>
              <m:rPr>
                <m:nor/>
              </m:rPr>
              <m:t xml:space="preserve">hot</m:t>
            </m:r>
          </m:sub>
        </m:sSub>
      </m:oMath>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[17]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m:oMath>
        <m:sSub>
          <m:e>
            <m:r>
              <m:t xml:space="preserve">c</m:t>
            </m:r>
          </m:e>
          <m:sub>
            <m:r>
              <m:rPr>
                <m:nor/>
              </m:rPr>
              <m:t xml:space="preserve">svc</m:t>
            </m:r>
          </m:sub>
        </m:sSub>
      </m:oMath>
      <w:r>
        <w:t xml:space="preserve"> dedicated cores for services + each tenant's </w:t>
      </w:r>
      <m:oMath>
        <m:r>
          <m:rPr>
            <m:nor/>
          </m:rPr>
          <m:t xml:space="preserve">high</m:t>
        </m:r>
      </m:oMath>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m:oMath>
        <m:acc>
          <m:accPr>
            <m:chr m:val="0302"/>
          </m:accPr>
          <m:e>
            <m:r>
              <m:t xml:space="preserve"> </m:t>
            </m:r>
          </m:e>
        </m:acc>
        <m:sSub>
          <m:e>
            <m:r>
              <m:t xml:space="preserve">d</m:t>
            </m:r>
          </m:e>
          <m:sub>
            <m:r>
              <m:t xml:space="preserve">i</m:t>
            </m:r>
          </m:sub>
        </m:sSub>
        <m:r>
          <m:t xml:space="preserve">=</m:t>
        </m:r>
        <m:r>
          <m:rPr>
            <m:nor/>
          </m:rPr>
          <m:t xml:space="preserve">min</m:t>
        </m:r>
        <m:r>
          <m:t xml:space="preserve">(</m:t>
        </m:r>
        <m:r>
          <m:rPr>
            <m:nor/>
          </m:rPr>
          <m:t xml:space="preserve">vCPU</m:t>
        </m:r>
        <m:r>
          <m:t xml:space="preserve">,</m:t>
        </m:r>
        <m:r>
          <m:rPr>
            <m:nor/>
          </m:rPr>
          <m:t xml:space="preserve"/>
        </m:r>
        <m:r>
          <m:t xml:space="preserve">,</m:t>
        </m:r>
        <m:sSub>
          <m:e>
            <m:r>
              <m:t xml:space="preserve">u</m:t>
            </m:r>
          </m:e>
          <m:sub>
            <m:r>
              <m:t xml:space="preserve">i</m:t>
            </m:r>
          </m:sub>
        </m:sSub>
        <m:sSub>
          <m:e>
            <m:r>
              <m:t xml:space="preserve">/(1-t</m:t>
            </m:r>
          </m:e>
          <m:sub>
            <m:r>
              <m:t xml:space="preserve">i</m:t>
            </m:r>
          </m:sub>
        </m:sSub>
        <m:r>
          <m:t xml:space="preserve">))</m:t>
        </m:r>
      </m:oMath>
      <w:r>
        <w:t xml:space="preserve"> from the observable throttle fraction </w:t>
      </w:r>
      <m:oMath>
        <m:sSub>
          <m:e>
            <m:r>
              <m:t xml:space="preserve">t</m:t>
            </m:r>
          </m:e>
          <m:sub>
            <m:r>
              <m:t xml:space="preserve">i</m:t>
            </m:r>
          </m:sub>
        </m:sSub>
      </m:oMath>
      <w:r>
        <w:t xml:space="preserve"> (</w:t>
      </w:r>
      <m:oMath>
        <m:r>
          <m:t xml:space="preserve">Δ</m:t>
        </m:r>
      </m:oMath>
      <w:r>
        <w:rPr>
          <w:rFonts w:ascii="Consolas" w:hAnsi="Consolas"/>
          <w:sz w:val="20"/>
        </w:rPr>
        <w:t>throttled_usec</w:t>
      </w:r>
      <w:r>
        <w:t xml:space="preserve"> / window) — an </w:t>
      </w:r>
      <w:r>
        <w:rPr>
          <w:b/>
          <w:i w:val="0"/>
        </w:rPr>
        <w:t>empirical estimator</w:t>
      </w:r>
      <w:r>
        <w:t xml:space="preserve">: near-unbiased for saturated demand (≤9% on the three cells of Section 7.3.2), over-estimating bursty demand and possibly under-estimating intermittent saturation (assumptions and boundaries in Section 3.3); "at least full vCPU" remains the fallback. Without censoring evidence, use a windowed history quantile (P95 over per-window </w:t>
      </w:r>
      <m:oMath>
        <m:r>
          <m:t xml:space="preserve">u/(1-t)</m:t>
        </m:r>
      </m:oMath>
      <w:r>
        <w:t xml:space="preserve">). An optional </w:t>
      </w:r>
      <w:r>
        <w:rPr>
          <w:b/>
          <w:i w:val="0"/>
        </w:rPr>
        <w:t>staggered relaxation probe</w:t>
      </w:r>
      <w:r>
        <w:t xml:space="preserve"> (bounded 2 s quota release, one tenant at a time) provides direct demand samples. For an arriving tenant (</w:t>
      </w:r>
      <m:oMath>
        <m:sSub>
          <m:e>
            <m:r>
              <m:t xml:space="preserve">T</m:t>
            </m:r>
          </m:e>
          <m:sub>
            <m:r>
              <m:rPr>
                <m:nor/>
              </m:rPr>
              <m:t xml:space="preserve">hist</m:t>
            </m:r>
          </m:sub>
        </m:sSub>
        <m:r>
          <m:t xml:space="preserve">=</m:t>
        </m:r>
        <m:r>
          <m:t xml:space="preserve">0</m:t>
        </m:r>
      </m:oMath>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new candidate the </w:t>
      </w:r>
      <w:r>
        <w:rPr>
          <w:b/>
          <w:i w:val="0"/>
        </w:rPr>
        <w:t>class prior pi</w:t>
      </w:r>
      <w:r>
        <w:t xml:space="preserve"> (median of the admitted tenants' mean rates; 0.2 when no history).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so the per-second envelopes are built from measured usage and capped at one full vCPU (min(vCPU, u*f)), which doubles as the full-vCPU fallback for continuously saturated tenants (Section 3.3.1).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runs on arrival or every Delta minutes)</w:t>
        <w:br/>
        <w:t>Input: admitted set S with 1-s usage history u_s(t) (last 120 s), throttle evidence t_s,</w:t>
        <w:br/>
        <w:t xml:space="preserve">       host busy counters, capacity C (tenant cores), utilization budget 0.9</w:t>
        <w:br/>
        <w:t>1  for each s in S:</w:t>
        <w:br/>
        <w:t xml:space="preserve">     f_s &lt;- min(2.5, 1/(1 - t_s)) if t_s &gt; 0.02 else 1.0   # censoring correction (no-censor arm: f_s = 1)</w:t>
        <w:br/>
        <w:t xml:space="preserve">     p_s[b] &lt;- max over the last 120 s of min(vCPU_s, u_s(t) * f_s), bucket b = t mod 60</w:t>
        <w:br/>
        <w:t>2  peak &lt;- max_b sum_{s in S} p_s[b]                       # phase-profile aggregate peak</w:t>
        <w:br/>
        <w:t xml:space="preserve">   residual &lt;- host-busy cores (independent counter) - sum_s mean30(u_s)</w:t>
        <w:br/>
        <w:t xml:space="preserve">   bg &lt;- max(0, Q95(last 20 residuals) - 0.2)              # measured background reserve (no double counting)</w:t>
        <w:br/>
        <w:t>3  pi &lt;- median of admitted tenants' mean rates (0.2 if no history)   # class prior for new candidates</w:t>
        <w:br/>
        <w:t xml:space="preserve">   low-history guard: if more than a third of the admitted tenants (minimum 2) have &lt; 30 samples: defer</w:t>
        <w:br/>
        <w:t>4  if peak + |B| * pi + bg &lt;= 0.9 * C: allow; else defer (log which term binds)</w:t>
        <w:br/>
        <w:t>Guardrail (parallel): service P99 window violation OR canary wakeup stall &gt; 250 ms OR customer P5 &lt; 70%</w:t>
        <w:br/>
        <w:t xml:space="preserve">   =&gt; pause admission; hysteretic recovery after 3 stable windows</w:t>
        <w:br/>
        <w:t>Calibration: 0.9 and the hysteresis are fixed on a validation split; report one-sided Clopper-Pearson</w:t>
        <w:br/>
        <w:t>bounds and the trials required for a target bound (zero-failure: &lt;=10% needs &gt;=29 trials, &lt;=1% needs</w:t>
        <w:br/>
        <w:t>&gt;=299); 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3"/>
      </w:pPr>
      <w:r>
        <w:t>5.3.2 Certification Protocol for Safety Statements (statistical scope)</w:t>
      </w:r>
    </w:p>
    <w:p>
      <w:r>
        <w:rPr>
          <w:b/>
          <w:i w:val="0"/>
        </w:rPr>
        <w:t>Goal.</w:t>
      </w:r>
      <w:r>
        <w:t xml:space="preserve"> For any configuration/workload family, report a one-sided 95% Clopper-Pearson upper bound on the round-level violation rate and the minimum number of independent rounds required for the claimed bound.</w:t>
      </w:r>
    </w:p>
    <w:p>
      <w:r>
        <w:rPr>
          <w:b/>
          <w:i w:val="0"/>
        </w:rPr>
        <w:t>Table 6.</w:t>
      </w:r>
      <w:r>
        <w:t xml:space="preserve"> Zero-failure budget: Clopper-Pearson upper bound vs independent rounds.</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Independent rounds n</w:t>
            </w:r>
          </w:p>
        </w:tc>
        <w:tc>
          <w:tcPr>
            <w:tcW w:type="dxa" w:w="4986"/>
          </w:tcPr>
          <w:p>
            <w:r>
              <w:rPr>
                <w:b/>
                <w:sz w:val="19"/>
              </w:rPr>
              <w:t>Violation-rate upper bound</w:t>
            </w:r>
          </w:p>
        </w:tc>
      </w:tr>
      <w:tr>
        <w:tc>
          <w:tcPr>
            <w:tcW w:type="dxa" w:w="4986"/>
          </w:tcPr>
          <w:p>
            <w:r>
              <w:rPr>
                <w:sz w:val="19"/>
              </w:rPr>
              <w:t>10</w:t>
            </w:r>
          </w:p>
        </w:tc>
        <w:tc>
          <w:tcPr>
            <w:tcW w:type="dxa" w:w="4986"/>
          </w:tcPr>
          <w:p>
            <w:r>
              <w:rPr>
                <w:sz w:val="19"/>
              </w:rPr>
              <w:t>25.9%</w:t>
            </w:r>
          </w:p>
        </w:tc>
      </w:tr>
      <w:tr>
        <w:tc>
          <w:tcPr>
            <w:tcW w:type="dxa" w:w="4986"/>
          </w:tcPr>
          <w:p>
            <w:r>
              <w:rPr>
                <w:sz w:val="19"/>
              </w:rPr>
              <w:t>30</w:t>
            </w:r>
          </w:p>
        </w:tc>
        <w:tc>
          <w:tcPr>
            <w:tcW w:type="dxa" w:w="4986"/>
          </w:tcPr>
          <w:p>
            <w:r>
              <w:rPr>
                <w:sz w:val="19"/>
              </w:rPr>
              <w:t>9.5%</w:t>
            </w:r>
          </w:p>
        </w:tc>
      </w:tr>
      <w:tr>
        <w:tc>
          <w:tcPr>
            <w:tcW w:type="dxa" w:w="4986"/>
          </w:tcPr>
          <w:p>
            <w:r>
              <w:rPr>
                <w:sz w:val="19"/>
              </w:rPr>
              <w:t>50</w:t>
            </w:r>
          </w:p>
        </w:tc>
        <w:tc>
          <w:tcPr>
            <w:tcW w:type="dxa" w:w="4986"/>
          </w:tcPr>
          <w:p>
            <w:r>
              <w:rPr>
                <w:sz w:val="19"/>
              </w:rPr>
              <w:t>5.8%</w:t>
            </w:r>
          </w:p>
        </w:tc>
      </w:tr>
      <w:tr>
        <w:tc>
          <w:tcPr>
            <w:tcW w:type="dxa" w:w="4986"/>
          </w:tcPr>
          <w:p>
            <w:r>
              <w:rPr>
                <w:sz w:val="19"/>
              </w:rPr>
              <w:t>90</w:t>
            </w:r>
          </w:p>
        </w:tc>
        <w:tc>
          <w:tcPr>
            <w:tcW w:type="dxa" w:w="4986"/>
          </w:tcPr>
          <w:p>
            <w:r>
              <w:rPr>
                <w:sz w:val="19"/>
              </w:rPr>
              <w:t>3.3%</w:t>
            </w:r>
          </w:p>
        </w:tc>
      </w:tr>
      <w:tr>
        <w:tc>
          <w:tcPr>
            <w:tcW w:type="dxa" w:w="4986"/>
          </w:tcPr>
          <w:p>
            <w:r>
              <w:rPr>
                <w:sz w:val="19"/>
              </w:rPr>
              <w:t>299</w:t>
            </w:r>
          </w:p>
        </w:tc>
        <w:tc>
          <w:tcPr>
            <w:tcW w:type="dxa" w:w="4986"/>
          </w:tcPr>
          <w:p>
            <w:r>
              <w:rPr>
                <w:sz w:val="19"/>
              </w:rPr>
              <w:t>1.0%</w:t>
            </w:r>
          </w:p>
        </w:tc>
      </w:tr>
    </w:tbl>
    <w:p/>
    <w:p>
      <w:r>
        <w:rPr>
          <w:b/>
          <w:i w:val="0"/>
        </w:rPr>
        <w:t>Correlation correction.</w:t>
      </w:r>
      <w:r>
        <w:t xml:space="preserve"> Rounds share host state (long-run drift, caches, same-batch VM state), so independence is an optimistic bound; the protocol requires (i) effective sample size computed by time-block/round clustering, reporting effective &lt; nominal rounds; (ii) block-level worst-window sensitivity; (iii) every "zero-violation" statement carries its round count and bound.</w:t>
      </w:r>
    </w:p>
    <w:p>
      <w:r>
        <w:rPr>
          <w:b/>
          <w:i w:val="0"/>
        </w:rPr>
        <w:t>Scope of the protocol.</w:t>
      </w:r>
      <w:r>
        <w:t xml:space="preserve"> This protocol defines how safety statements must be phrased and what evidence they carry; it is not itself a guarantee. The experiments reported in this paper state their round counts and measured bounds explicitly (e.g., 29/30 envelope passes carry an optimistic one-sided bound of ~14.9%) and do not constitute a 1% risk certificate.</w:t>
      </w:r>
    </w:p>
    <w:p>
      <w:pPr>
        <w:pStyle w:val="Heading2"/>
      </w:pPr>
      <w:r>
        <w:t>5.4 Contrast with Naive Policies</w:t>
      </w:r>
    </w:p>
    <w:p>
      <w:r>
        <w:rPr>
          <w:b/>
          <w:i w:val="0"/>
        </w:rPr>
        <w:t>Table 7.</w:t>
      </w:r>
      <w:r>
        <w:t xml:space="preserve"> Naive policies: what each cannot see and the measured consequence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[19]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p>
      <w:r>
        <w:rPr>
          <w:b/>
          <w:i w:val="0"/>
        </w:rPr>
        <w:t>Table 8.</w:t>
      </w:r>
      <w:r>
        <w:t xml:space="preserve"> Experiment drivers and analysis scripts shipped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6.5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p>
      <w:r>
        <w:rPr>
          <w:b/>
          <w:i w:val="0"/>
        </w:rPr>
        <w:t>Table 9.</w:t>
      </w:r>
      <w:r>
        <w:t xml:space="preserve"> Two-round admission pilot: seats admitted and violation windows per policy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p>
      <w:r>
        <w:rPr>
          <w:b/>
          <w:i w:val="0"/>
        </w:rPr>
        <w:t>Table 10.</w:t>
      </w:r>
      <w:r>
        <w:t xml:space="preserve"> Censoring-corrected decisions: evidence, action, outcome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7.3.1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2"/>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p>
      <w:r>
        <w:rPr>
          <w:b/>
          <w:i w:val="0"/>
        </w:rPr>
        <w:t>Table 11.</w:t>
      </w:r>
      <w:r>
        <w:t xml:space="preserve"> Cold-start pilot: seats admitted out of 6 candidates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p>
      <w:r>
        <w:rPr>
          <w:b/>
          <w:i w:val="0"/>
        </w:rPr>
        <w:t>Table 12.</w:t>
      </w:r>
      <w:r>
        <w:t xml:space="preserve"> Cold-start estimator: all-heavy vs all-light arrivals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7.3.2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3"/>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m:oMath>
        <m:acc>
          <m:accPr>
            <m:chr m:val="0302"/>
          </m:accPr>
          <m:e>
            <m:r>
              <m:t xml:space="preserve"> </m:t>
            </m:r>
          </m:e>
        </m:acc>
        <m:r>
          <m:t xml:space="preserve">d</m:t>
        </m:r>
        <m:r>
          <m:t xml:space="preserve">=</m:t>
        </m:r>
        <m:r>
          <m:rPr>
            <m:nor/>
          </m:rPr>
          <m:t xml:space="preserve">min</m:t>
        </m:r>
        <m:r>
          <m:t xml:space="preserve">(1,</m:t>
        </m:r>
        <m:r>
          <m:t xml:space="preserve">u/(1-t))</m:t>
        </m:r>
      </m:oMath>
      <w:r>
        <w:t xml:space="preserve"> uses only observable counters (quota + throttled time fraction t); the ground truth is then measured by lifting one tenant's quota at a time (the rest stay capped) so five-way contention cannot pollute the reference:</w:t>
      </w:r>
    </w:p>
    <w:p>
      <w:r>
        <w:rPr>
          <w:b/>
          <w:i w:val="0"/>
        </w:rPr>
        <w:t>Table 13.</w:t>
      </w:r>
      <w:r>
        <w:t xml:space="preserve"> Estimator validation (b2): quota, throttled fraction, estimate vs truth, error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p>
      <w:r>
        <w:rPr>
          <w:b/>
          <w:i w:val="0"/>
        </w:rPr>
        <w:t>Table 14.</w:t>
      </w:r>
      <w:r>
        <w:t xml:space="preserve"> Shaping comparison: measured safe limit and customer cost per configuration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7.4.1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4"/>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 its synchronized failure therefore indicts the independence assumption of that core, not the complete original method - a faithful re-implementation against the full system is future work.</w:t>
      </w:r>
    </w:p>
    <w:p>
      <w:r>
        <w:rPr>
          <w:b/>
          <w:i w:val="0"/>
        </w:rPr>
        <w:t>Table 15.</w:t>
      </w:r>
      <w:r>
        <w:t xml:space="preserve"> Online admission comparison: stops per policy and phase, with violation evidence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7.4.2.</w:t>
      </w:r>
    </w:p>
    <w:p>
      <w:r>
        <w:rPr>
          <w:b/>
          <w:i w:val="0"/>
        </w:rPr>
        <w:t>Observation-axis attribution (measured counterparts of Section 3.6):</w:t>
      </w:r>
    </w:p>
    <w:p>
      <w:r>
        <w:rPr>
          <w:b/>
          <w:i w:val="0"/>
        </w:rPr>
        <w:t>Table 16.</w:t>
      </w:r>
      <w:r>
        <w:t xml:space="preserve"> Observation-axis attribution: missing capability vs measured failure per policy</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7.4.2 Repeat, Ablation, and Sensitivity Checks (show6-show12)</w:t>
      </w:r>
    </w:p>
    <w:p>
      <w:r>
        <w:rPr>
          <w:b/>
          <w:i w:val="0"/>
        </w:rPr>
        <w:t>Arrival-order repeat (show6 seed 42 + show12 seeds 101/202; 24 runs).</w:t>
      </w:r>
      <w:r>
        <w:t xml:space="preserve"> show6 re-ran all seven policies under a second order and reproduced the aligned-phase stop column exactly (audible-style 32, first violation 34; fixed 16; ours 8; ours_p 8; quantile 8; util80 32, first violation 34; worstcase 8), with random-phase stops in a narrow band (ours 18 vs 16; ours_p 20; audible-style 16; util80 32 vs 28; worstcase 8). show12 then re-ran the core three policies under two further orders: </w:t>
      </w:r>
      <w:r>
        <w:rPr>
          <w:b/>
          <w:i w:val="0"/>
        </w:rPr>
        <w:t>worstcase/ours/ours_p stop at 8 in the aligned phase in every order</w:t>
      </w:r>
      <w:r>
        <w:t>, while random-phase stops vary within a band rather than a point - ours 16/18/18/24 and ours_p 20/20/18/14 across the four orders, worstcase exactly 8 in all of them. The band (~+/-25%) is the honest uncertainty of the random-phase operating point under arrival-order variation; the aligned safety stop is order-invariant.</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p>
      <w:r>
        <w:rPr>
          <w:b/>
          <w:i w:val="0"/>
        </w:rPr>
        <w:t>Table 17.</w:t>
      </w:r>
      <w:r>
        <w:t xml:space="preserve"> Component ablations: aligned and random stops with evidence per arm</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capacity bracket binds at n = 16 (peak 5.86 + prior + reserve 1.20 &gt; 7.20); 14-seat stop within the run-to-run phase-placement band</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two 80%-cap arms differ by four random-phase seats (18 vs 14); </w:t>
      </w:r>
      <w:r>
        <w:rPr>
          <w:b/>
          <w:i w:val="0"/>
        </w:rPr>
        <w:t>both stops were capacity-bracket deferrals, not guard triggers</w:t>
      </w:r>
      <w:r>
        <w:t xml:space="preserve"> (verified in the decision logs: n = 20 and n = 16 respectively), and each round re-randomizes tenant phases independently, so the difference is dominated by run-to-run phase placement (the show12 band is about +/-25%) - the censoring correction's systematic effect is not separable at one round per arm. Capping admitted tenants at 80% mildly oversells the aligned bracket (8 -&gt; 10, the first failing level).</w:t>
      </w:r>
    </w:p>
    <w:p>
      <w:r>
        <w:rPr>
          <w:b/>
          <w:i w:val="0"/>
        </w:rPr>
        <w:t>Table 18.</w:t>
      </w:r>
      <w:r>
        <w:t xml:space="preserve"> Unified customer-quality conventions at the boundary (70% bar): safe capacity and first-alarm level per convention and sampling dataset.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dataset</w:t>
            </w:r>
          </w:p>
        </w:tc>
        <w:tc>
          <w:tcPr>
            <w:tcW w:type="dxa" w:w="2493"/>
          </w:tcPr>
          <w:p>
            <w:r>
              <w:rPr>
                <w:b/>
                <w:sz w:val="19"/>
              </w:rPr>
              <w:t>convention</w:t>
            </w:r>
          </w:p>
        </w:tc>
        <w:tc>
          <w:tcPr>
            <w:tcW w:type="dxa" w:w="2493"/>
          </w:tcPr>
          <w:p>
            <w:r>
              <w:rPr>
                <w:b/>
                <w:sz w:val="19"/>
              </w:rPr>
              <w:t>aligned: safe / first alarm</w:t>
            </w:r>
          </w:p>
        </w:tc>
        <w:tc>
          <w:tcPr>
            <w:tcW w:type="dxa" w:w="2493"/>
          </w:tcPr>
          <w:p>
            <w:r>
              <w:rPr>
                <w:b/>
                <w:sz w:val="19"/>
              </w:rPr>
              <w:t>random: safe / first alarm</w:t>
            </w:r>
          </w:p>
        </w:tc>
      </w:tr>
      <w:tr>
        <w:tc>
          <w:tcPr>
            <w:tcW w:type="dxa" w:w="2493"/>
          </w:tcPr>
          <w:p>
            <w:r>
              <w:rPr>
                <w:sz w:val="19"/>
              </w:rPr>
              <w:t>standard 18-sample</w:t>
            </w:r>
          </w:p>
        </w:tc>
        <w:tc>
          <w:tcPr>
            <w:tcW w:type="dxa" w:w="2493"/>
          </w:tcPr>
          <w:p>
            <w:r>
              <w:rPr>
                <w:sz w:val="19"/>
              </w:rPr>
              <w:t>max (primary)</w:t>
            </w:r>
          </w:p>
        </w:tc>
        <w:tc>
          <w:tcPr>
            <w:tcW w:type="dxa" w:w="2493"/>
          </w:tcPr>
          <w:p>
            <w:r>
              <w:rPr>
                <w:sz w:val="19"/>
              </w:rPr>
              <w:t>8 / 10 (62.2%)</w:t>
            </w:r>
          </w:p>
        </w:tc>
        <w:tc>
          <w:tcPr>
            <w:tcW w:type="dxa" w:w="2493"/>
          </w:tcPr>
          <w:p>
            <w:r>
              <w:rPr>
                <w:sz w:val="19"/>
              </w:rPr>
              <w:t>28 / 32 (69.1%)</w:t>
            </w:r>
          </w:p>
        </w:tc>
      </w:tr>
      <w:tr>
        <w:tc>
          <w:tcPr>
            <w:tcW w:type="dxa" w:w="2493"/>
          </w:tcPr>
          <w:p>
            <w:r>
              <w:rPr>
                <w:sz w:val="19"/>
              </w:rPr>
              <w:t>standard 18-sample</w:t>
            </w:r>
          </w:p>
        </w:tc>
        <w:tc>
          <w:tcPr>
            <w:tcW w:type="dxa" w:w="2493"/>
          </w:tcPr>
          <w:p>
            <w:r>
              <w:rPr>
                <w:sz w:val="19"/>
              </w:rPr>
              <w:t>median</w:t>
            </w:r>
          </w:p>
        </w:tc>
        <w:tc>
          <w:tcPr>
            <w:tcW w:type="dxa" w:w="2493"/>
          </w:tcPr>
          <w:p>
            <w:r>
              <w:rPr>
                <w:sz w:val="19"/>
              </w:rPr>
              <w:t>8 / 10 (58.2%)</w:t>
            </w:r>
          </w:p>
        </w:tc>
        <w:tc>
          <w:tcPr>
            <w:tcW w:type="dxa" w:w="2493"/>
          </w:tcPr>
          <w:p>
            <w:r>
              <w:rPr>
                <w:sz w:val="19"/>
              </w:rPr>
              <w:t>28 / 32 (61.7%)</w:t>
            </w:r>
          </w:p>
        </w:tc>
      </w:tr>
      <w:tr>
        <w:tc>
          <w:tcPr>
            <w:tcW w:type="dxa" w:w="2493"/>
          </w:tcPr>
          <w:p>
            <w:r>
              <w:rPr>
                <w:sz w:val="19"/>
              </w:rPr>
              <w:t>standard 18-sample</w:t>
            </w:r>
          </w:p>
        </w:tc>
        <w:tc>
          <w:tcPr>
            <w:tcW w:type="dxa" w:w="2493"/>
          </w:tcPr>
          <w:p>
            <w:r>
              <w:rPr>
                <w:sz w:val="19"/>
              </w:rPr>
              <w:t>time-P5</w:t>
            </w:r>
          </w:p>
        </w:tc>
        <w:tc>
          <w:tcPr>
            <w:tcW w:type="dxa" w:w="2493"/>
          </w:tcPr>
          <w:p>
            <w:r>
              <w:rPr>
                <w:sz w:val="19"/>
              </w:rPr>
              <w:t>8 / 10 (52.7%)</w:t>
            </w:r>
          </w:p>
        </w:tc>
        <w:tc>
          <w:tcPr>
            <w:tcW w:type="dxa" w:w="2493"/>
          </w:tcPr>
          <w:p>
            <w:r>
              <w:rPr>
                <w:sz w:val="19"/>
              </w:rPr>
              <w:t>26 / 28 (68.6%)</w:t>
            </w:r>
          </w:p>
        </w:tc>
      </w:tr>
      <w:tr>
        <w:tc>
          <w:tcPr>
            <w:tcW w:type="dxa" w:w="2493"/>
          </w:tcPr>
          <w:p>
            <w:r>
              <w:rPr>
                <w:sz w:val="19"/>
              </w:rPr>
              <w:t>dense 1-s</w:t>
            </w:r>
          </w:p>
        </w:tc>
        <w:tc>
          <w:tcPr>
            <w:tcW w:type="dxa" w:w="2493"/>
          </w:tcPr>
          <w:p>
            <w:r>
              <w:rPr>
                <w:sz w:val="19"/>
              </w:rPr>
              <w:t>max</w:t>
            </w:r>
          </w:p>
        </w:tc>
        <w:tc>
          <w:tcPr>
            <w:tcW w:type="dxa" w:w="2493"/>
          </w:tcPr>
          <w:p>
            <w:r>
              <w:rPr>
                <w:sz w:val="19"/>
              </w:rPr>
              <w:t>&gt;=12 / no alarm &lt;=12 (75.4%)</w:t>
            </w:r>
          </w:p>
        </w:tc>
        <w:tc>
          <w:tcPr>
            <w:tcW w:type="dxa" w:w="2493"/>
          </w:tcPr>
          <w:p>
            <w:r>
              <w:rPr>
                <w:sz w:val="19"/>
              </w:rPr>
              <w:t>&gt;=32 / no alarm &lt;=32 (90.6%)</w:t>
            </w:r>
          </w:p>
        </w:tc>
      </w:tr>
      <w:tr>
        <w:tc>
          <w:tcPr>
            <w:tcW w:type="dxa" w:w="2493"/>
          </w:tcPr>
          <w:p>
            <w:r>
              <w:rPr>
                <w:sz w:val="19"/>
              </w:rPr>
              <w:t>dense 1-s</w:t>
            </w:r>
          </w:p>
        </w:tc>
        <w:tc>
          <w:tcPr>
            <w:tcW w:type="dxa" w:w="2493"/>
          </w:tcPr>
          <w:p>
            <w:r>
              <w:rPr>
                <w:sz w:val="19"/>
              </w:rPr>
              <w:t>act-median</w:t>
            </w:r>
          </w:p>
        </w:tc>
        <w:tc>
          <w:tcPr>
            <w:tcW w:type="dxa" w:w="2493"/>
          </w:tcPr>
          <w:p>
            <w:r>
              <w:rPr>
                <w:sz w:val="19"/>
              </w:rPr>
              <w:t>10 / 12 (57.9%)</w:t>
            </w:r>
          </w:p>
        </w:tc>
        <w:tc>
          <w:tcPr>
            <w:tcW w:type="dxa" w:w="2493"/>
          </w:tcPr>
          <w:p>
            <w:r>
              <w:rPr>
                <w:sz w:val="19"/>
              </w:rPr>
              <w:t>&gt;=32 / no alarm &lt;=32 (76.7%)</w:t>
            </w:r>
          </w:p>
        </w:tc>
      </w:tr>
      <w:tr>
        <w:tc>
          <w:tcPr>
            <w:tcW w:type="dxa" w:w="2493"/>
          </w:tcPr>
          <w:p>
            <w:r>
              <w:rPr>
                <w:sz w:val="19"/>
              </w:rPr>
              <w:t>dense 1-s</w:t>
            </w:r>
          </w:p>
        </w:tc>
        <w:tc>
          <w:tcPr>
            <w:tcW w:type="dxa" w:w="2493"/>
          </w:tcPr>
          <w:p>
            <w:r>
              <w:rPr>
                <w:sz w:val="19"/>
              </w:rPr>
              <w:t>time-P5</w:t>
            </w:r>
          </w:p>
        </w:tc>
        <w:tc>
          <w:tcPr>
            <w:tcW w:type="dxa" w:w="2493"/>
          </w:tcPr>
          <w:p>
            <w:r>
              <w:rPr>
                <w:sz w:val="19"/>
              </w:rPr>
              <w:t>8 / 10 (47.8%)</w:t>
            </w:r>
          </w:p>
        </w:tc>
        <w:tc>
          <w:tcPr>
            <w:tcW w:type="dxa" w:w="2493"/>
          </w:tcPr>
          <w:p>
            <w:r>
              <w:rPr>
                <w:sz w:val="19"/>
              </w:rPr>
              <w:t>28 / 30 (58.3%)</w:t>
            </w:r>
          </w:p>
        </w:tc>
      </w:tr>
    </w:tbl>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w:t>
      </w:r>
      <w:r>
        <w:rPr>
          <w:b/>
          <w:i w:val="0"/>
        </w:rPr>
        <w:t>Guard semantics (precise):</w:t>
      </w:r>
      <w:r>
        <w:t xml:space="preserve"> the customer guard consumes one number per admitted tenant - the tenant's rate series (six samples, ordered before the service probes so work phases are captured) summarized per tenant by max (largest observed work-phase rate), med or min - and the guard value is the cross-customer 5th percentile of that summary (p5_max / p5_med / p5_min); admission pauses when it falls below 70% (or the service/canary thresholds fire). The primary bar uses p5_max because idle samples are not evidence of denial: a tenant's work capability is evidenced by its work-phase rate, and sustained contention lowers the max too - a full-speed burst cannot survive sustained overload. Median/min conflate design-idle with contention-throttling and false-alarm: in the show10 median arm every pause check in the random phase tripped (6/6 windows; idle samples dilute each tenant's median), stopping at 4 seats, while the aligned phase keeps tenants active and still stops at 8. The 70% and service thresholds are the pre-declared constants of Section 8.4; the 0.9 budget and hysteresis are fixed on validation splits. </w:t>
      </w:r>
      <w:r>
        <w:rPr>
          <w:b/>
          <w:i w:val="0"/>
        </w:rPr>
        <w:t>Activity-conditioned cross-check (implemented mid-batch, show14).</w:t>
      </w:r>
      <w:r>
        <w:t xml:space="preserve"> To separate design-idle from denial without relying on the max convention, the customer metric is also computed over </w:t>
      </w:r>
      <w:r>
        <w:rPr>
          <w:b/>
          <w:i w:val="0"/>
        </w:rPr>
        <w:t>active samples only</w:t>
      </w:r>
      <w:r>
        <w:t xml:space="preserve"> - per-customer median over the samples where the workload itself reports a work phase (state flag), excluding design-idle samples, then cross-customer P5 (</w:t>
      </w:r>
      <w:r>
        <w:rPr>
          <w:rFonts w:ascii="Consolas" w:hAnsi="Consolas"/>
          <w:sz w:val="20"/>
        </w:rPr>
        <w:t>p5_act</w:t>
      </w:r>
      <w:r>
        <w:t xml:space="preserve">). The false-alarm mechanism is visible directly in the logs: windows whose raw p5_med / p5_min read 0.0% (idle-sample dilution) read 102.6% under the activity-conditioned rule, and across the integrated runs </w:t>
      </w:r>
      <w:r>
        <w:rPr>
          <w:rFonts w:ascii="Consolas" w:hAnsi="Consolas"/>
          <w:sz w:val="20"/>
        </w:rPr>
        <w:t>p5_act</w:t>
      </w:r>
      <w:r>
        <w:t xml:space="preserve"> tracks </w:t>
      </w:r>
      <w:r>
        <w:rPr>
          <w:rFonts w:ascii="Consolas" w:hAnsi="Consolas"/>
          <w:sz w:val="20"/>
        </w:rPr>
        <w:t>p5_max</w:t>
      </w:r>
      <w:r>
        <w:t xml:space="preserve"> (101-103% at every safe stop) - the two conventions agree once design-idle samples are excluded. </w:t>
      </w:r>
      <w:r>
        <w:rPr>
          <w:b/>
          <w:i w:val="0"/>
        </w:rPr>
        <w:t>Unified convention table (offline, all ladders).</w:t>
      </w:r>
      <w:r>
        <w:t xml:space="preserve"> Customer quality near the boundary depends on the percentile convention and the sampling dataset; Table 18 reports the alarm behavior under the unified 70% bar. On the standard 18-sample ladders (pooled rounds), all conventions agree at the aligned boundary (safe 8; first alarm 10: max 62.2%, median 58.2%, time-P5 52.7%) and separate at the random end (safe capacities: max 28, median 28, time-P5 26; first alarms: max/median 32 at 69.1/61.7%, time-P5 28 at 68.6%). On the dense 1-s ladders: aligned 8/10/12 read 99.2/86.2/75.4 (max), 98.0/71.7/57.9 (activity-conditioned median), 97.3/47.8/47.2 (time-P5); random 28/30/32 read 95.1/94.3/90.6 (max), 90.6/84.3/76.7 (act-median), 75.7/58.3/55.9 (time-P5). The conventions are nested by construction (time-P5 &lt;= act-median &lt;= max on the same samples), so the informative content is the </w:t>
      </w:r>
      <w:r>
        <w:rPr>
          <w:b/>
          <w:i w:val="0"/>
        </w:rPr>
        <w:t>alarm level</w:t>
      </w:r>
      <w:r>
        <w:t>, not cross-metric comparison: the strict time-P5 convention alarms at aligned 10 and random 30 on dense data (28 on standard data) - the early-warning bound - while the primary max convention alarms at aligned 10 on standard data and not through 12/32 on dense data (dense sampling recovers true peaks, raising max readings). The online guard intentionally follows the primary max convention plus throttle evidence and the service/canary guards (Section 8.4); the strict conventions quantify how much earlier a tightening would fire - adopting one, and its false-alarm rate at safe levels, is future work.</w:t>
      </w:r>
    </w:p>
    <w:p>
      <w:r>
        <w:rPr>
          <w:b/>
          <w:i w:val="0"/>
        </w:rPr>
        <w:t>Production observability (honest scope).</w:t>
      </w:r>
      <w:r>
        <w:t xml:space="preserve"> The activity flag used here is the workload's own work-phase indicator, available in experiments; on an opaque host without a guest agent it is not directly observable. The deployment path is therefore two-track: online, the controller keeps p5_max plus throttle evidence and the service/canary guards (all host-side); p5_act is a validation-grade metric, computable in production with an optional guest agent or by host-side activity inference of the same kind the censoring analysis studies (Section 3.3.1), and its online use is future work.</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 </w:t>
      </w:r>
      <w:r>
        <w:rPr>
          <w:b/>
          <w:i w:val="0"/>
        </w:rPr>
        <w:t>Integrated re-validation (show13, `ours_int` = probation + full-chain background reserve and low-history guards).</w:t>
      </w:r>
      <w:r>
        <w:t xml:space="preserve"> End-to-end, the integrated controller stops at </w:t>
      </w:r>
      <w:r>
        <w:rPr>
          <w:b/>
          <w:i w:val="0"/>
        </w:rPr>
        <w:t>random 12-16 across three arrival orders (14/12/16) and aligned 6 in both repeated orders</w:t>
      </w:r>
      <w:r>
        <w:t xml:space="preserve"> (all capacity-bracket deferrals: subset peak 6.1-7.0 + reserve 1.1-1.6 &gt; 7.20). The probation mechanism's 24-seat random figure therefore does </w:t>
      </w:r>
      <w:r>
        <w:rPr>
          <w:b/>
          <w:i w:val="0"/>
        </w:rPr>
        <w:t>not</w:t>
      </w:r>
      <w:r>
        <w:t xml:space="preserve"> survive equal-accounting integration: its gain is consumed by the background-reserve term (which the probation-only decision omitted), and in the aligned phase the probation-priced candidates stop earlier than the class-prior-priced chain (6 vs 8). The unified operating point of the complete system remains </w:t>
      </w:r>
      <w:r>
        <w:rPr>
          <w:rFonts w:ascii="Consolas" w:hAnsi="Consolas"/>
          <w:sz w:val="20"/>
        </w:rPr>
        <w:t>ours_full</w:t>
      </w:r>
      <w:r>
        <w:t xml:space="preserve"> (random 16 / aligned 8); the three measured points (24/8 probation-only upper bound, 14/6 integrated, 16/8 full chain) and the accounting difference behind them are reported as measured, and reconciling candidate pricing with the reserve is future work. </w:t>
      </w:r>
      <w:r>
        <w:rPr>
          <w:b/>
          <w:i w:val="0"/>
        </w:rPr>
        <w:t>Why the integrated stop is lower (analysis).</w:t>
      </w:r>
      <w:r>
        <w:t xml:space="preserve"> Two accounting differences explain the drop. (i) The background-reserve term (1.56-1.62 cores against the 7.20-core budget) is charged in the integrated runs but absent from the probation-only decision; at the defer points the subset peak (6.15/6.03) plus reserve exceeds 7.20 while the same peak without reserve is admissible - the reserve alone accounts for the gap. (ii) Candidate pricing differs roughly 3x between conventions: probation prices each candidate by its own corrected measured profile (about 0.6-0.75 cores per aligned candidate at the stop point), while the full chain charges the class prior (about 0.2 cores); the integrated configuration inherits the stricter convention. Reconciling the two (e.g., capping probation-derived candidate billing at the class prior, or explicitly folding the reserve into candidate pricing) and re-validating at equal accounting is future work.</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5"/>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p>
      <w:r>
        <w:rPr>
          <w:b/>
          <w:i w:val="0"/>
        </w:rPr>
        <w:t>Table 19.</w:t>
      </w:r>
      <w:r>
        <w:t xml:space="preserve"> Triple-storm synthesis: service percentiles, errors and host state per pass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6"/>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7.5.1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7"/>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r>
        <w:rPr>
          <w:b/>
          <w:i w:val="0"/>
        </w:rPr>
        <w:t>Table 20.</w:t>
      </w:r>
      <w:r>
        <w:t xml:space="preserve"> Joint admission + shaping (j1): committed seats and canary behavior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8"/>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m:oMath>
        <m:r>
          <m:t xml:space="preserve">φ</m:t>
        </m:r>
      </m:oMath>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9"/>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30"/>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1"/>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p>
      <w:r>
        <w:rPr>
          <w:b/>
          <w:i w:val="0"/>
        </w:rPr>
        <w:t>Table 21.</w:t>
      </w:r>
      <w:r>
        <w:t xml:space="preserve"> Production-schedule replay: metrics in random vs aligned phase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2"/>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The epsilon budget counts the </w:t>
      </w:r>
      <w:r>
        <w:rPr>
          <w:b w:val="0"/>
          <w:i/>
        </w:rPr>
        <w:t>rate</w:t>
      </w:r>
      <w:r>
        <w:t xml:space="preserve"> of violating rounds across an ensemble; it never weakens the within-round bar - a configuration reported as safe at epsilon must meet the customer P5 &gt;= 70% gate in at least (1 - epsilon) of its rounds, and the epsilon = 1 endpoint of the capacity-risk curve is a terminus, not a safe-admission point.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p>
      <w:r>
        <w:rPr>
          <w:b/>
          <w:i w:val="0"/>
        </w:rPr>
        <w:t>Table 22.</w:t>
      </w:r>
      <w:r>
        <w:t xml:space="preserve"> Quality-bar capacities on the physical host: random vs aligned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3"/>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m:oMath>
        <m:r>
          <m:t xml:space="preserve">φ</m:t>
        </m:r>
        <m:r>
          <m:t xml:space="preserve">N</m:t>
        </m:r>
      </m:oMath>
      <w:r>
        <w:t xml:space="preserve"> + random group </w:t>
      </w:r>
      <m:oMath>
        <m:r>
          <m:t xml:space="preserve">ρ</m:t>
        </m:r>
        <m:r>
          <m:t xml:space="preserve">(1-</m:t>
        </m:r>
        <m:r>
          <m:t xml:space="preserve">φ</m:t>
        </m:r>
        <m:r>
          <m:t xml:space="preserve">)N</m:t>
        </m:r>
      </m:oMath>
      <w:r>
        <w:t>, giving the median-bar capacity</w:t>
      </w:r>
    </w:p>
    <w:p>
      <m:oMathPara>
        <m:oMath>
          <m:sSubSup>
            <m:e>
              <m:r>
                <m:t xml:space="preserve">N</m:t>
              </m:r>
            </m:e>
            <m:sub>
              <m:r>
                <m:rPr>
                  <m:nor/>
                </m:rPr>
                <m:t xml:space="preserve">mid</m:t>
              </m:r>
            </m:sub>
            <m:sup>
              <m:r>
                <m:t xml:space="preserve">*</m:t>
              </m:r>
            </m:sup>
          </m:sSubSup>
          <m:r>
            <m:rPr>
              <m:nor/>
            </m:rPr>
            <m:t xml:space="preserve"/>
          </m:r>
          <m:r>
            <m:t xml:space="preserve">;</m:t>
          </m:r>
          <m:r>
            <m:t xml:space="preserve">≈</m:t>
          </m:r>
          <m:r>
            <m:rPr>
              <m:nor/>
            </m:rPr>
            <m:t xml:space="preserve"/>
          </m:r>
          <m:r>
            <m:t xml:space="preserve">;</m:t>
          </m:r>
          <m:f>
            <m:num>
              <m:r>
                <m:t xml:space="preserve">C</m:t>
              </m:r>
            </m:num>
            <m:den>
              <m:r>
                <m:t xml:space="preserve">φ</m:t>
              </m:r>
              <m:r>
                <m:t xml:space="preserve">+</m:t>
              </m:r>
              <m:r>
                <m:t xml:space="preserve">(1-</m:t>
              </m:r>
              <m:r>
                <m:t xml:space="preserve">φ</m:t>
              </m:r>
              <m:r>
                <m:t xml:space="preserve">)</m:t>
              </m:r>
              <m:r>
                <m:rPr>
                  <m:nor/>
                </m:rPr>
                <m:t xml:space="preserve"/>
              </m:r>
              <m:r>
                <m:t xml:space="preserve">,</m:t>
              </m:r>
              <m:r>
                <m:t xml:space="preserve">ρ</m:t>
              </m:r>
            </m:den>
          </m:f>
          <m:r>
            <m:t xml:space="preserve">,</m:t>
          </m:r>
        </m:oMath>
      </m:oMathPara>
    </w:p>
    <w:p>
      <w:r>
        <w:t xml:space="preserve">i.e., the concentration form </w:t>
      </w:r>
      <m:oMath>
        <m:sSubSup>
          <m:e>
            <m:r>
              <m:t xml:space="preserve">N</m:t>
            </m:r>
          </m:e>
          <m:sub>
            <m:r>
              <m:rPr>
                <m:nor/>
              </m:rPr>
              <m:t xml:space="preserve">mid</m:t>
            </m:r>
          </m:sub>
          <m:sup>
            <m:r>
              <m:t xml:space="preserve">*</m:t>
            </m:r>
          </m:sup>
        </m:sSubSup>
        <m:r>
          <m:t xml:space="preserve">=</m:t>
        </m:r>
        <m:r>
          <m:t xml:space="preserve">C/(</m:t>
        </m:r>
        <m:r>
          <m:t xml:space="preserve">ρ</m:t>
        </m:r>
        <m:r>
          <m:t xml:space="preserve">κ</m:t>
        </m:r>
        <m:r>
          <m:t xml:space="preserve">)</m:t>
        </m:r>
      </m:oMath>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m:oMath>
        <m:sSub>
          <m:e>
            <m:r>
              <m:t xml:space="preserve">Q</m:t>
            </m:r>
          </m:e>
          <m:sub>
            <m:r>
              <m:t xml:space="preserve">p</m:t>
            </m:r>
          </m:sub>
        </m:sSub>
        <m:r>
          <m:t xml:space="preserve">(</m:t>
        </m:r>
        <m:r>
          <m:t xml:space="preserve">φ</m:t>
        </m:r>
        <m:r>
          <m:t xml:space="preserve">N</m:t>
        </m:r>
        <m:r>
          <m:t xml:space="preserve">+</m:t>
        </m:r>
        <m:r>
          <m:rPr>
            <m:nor/>
          </m:rPr>
          <m:t xml:space="preserve">Bin</m:t>
        </m:r>
        <m:r>
          <m:t xml:space="preserve">((1-</m:t>
        </m:r>
        <m:r>
          <m:t xml:space="preserve">φ</m:t>
        </m:r>
        <m:r>
          <m:t xml:space="preserve">)N,</m:t>
        </m:r>
        <m:r>
          <m:t xml:space="preserve">ρ</m:t>
        </m:r>
        <m:r>
          <m:t xml:space="preserve">))</m:t>
        </m:r>
        <m:r>
          <m:t xml:space="preserve">≤</m:t>
        </m:r>
        <m:r>
          <m:t xml:space="preserve">C/</m:t>
        </m:r>
        <m:r>
          <m:t xml:space="preserve">θ</m:t>
        </m:r>
      </m:oMath>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m:oMath>
        <m:r>
          <m:t xml:space="preserve">ρ</m:t>
        </m:r>
      </m:oMath>
      <w:r>
        <w:rPr>
          <w:b/>
          <w:i w:val="0"/>
        </w:rPr>
        <w:t xml:space="preserve"> = 0.20, capmix pools of 3 rounds each):</w:t>
      </w:r>
    </w:p>
    <w:p>
      <w:r>
        <w:rPr>
          <w:b/>
          <w:i w:val="0"/>
        </w:rPr>
        <w:t>Table 23.</w:t>
      </w:r>
      <w:r>
        <w:t xml:space="preserve"> Density law: model prediction vs measured primary-bar capacity</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m:oMath>
              <m:r>
                <m:t xml:space="preserve">φ</m:t>
              </m:r>
              <m:r>
                <m:t xml:space="preserve">=0.25</m:t>
              </m:r>
            </m:oMath>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m:oMath>
              <m:r>
                <m:t xml:space="preserve">φ</m:t>
              </m:r>
              <m:r>
                <m:t xml:space="preserve">=0.50</m:t>
              </m:r>
            </m:oMath>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m:oMath>
              <m:r>
                <m:t xml:space="preserve">φ</m:t>
              </m:r>
              <m:r>
                <m:t xml:space="preserve">=0.75</m:t>
              </m:r>
            </m:oMath>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m:oMath>
        <m:r>
          <m:t xml:space="preserve">φ</m:t>
        </m:r>
        <m:r>
          <m:t xml:space="preserve">≥</m:t>
        </m:r>
        <m:r>
          <m:t xml:space="preserve">0.5</m:t>
        </m:r>
      </m:oMath>
      <w:r>
        <w:t xml:space="preserve">) hit the break point; the </w:t>
      </w:r>
      <m:oMath>
        <m:r>
          <m:t xml:space="preserve">φ</m:t>
        </m:r>
        <m:r>
          <m:t xml:space="preserve">=0.25</m:t>
        </m:r>
      </m:oMath>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m:oMath>
        <m:r>
          <m:t xml:space="preserve">φ</m:t>
        </m:r>
        <m:r>
          <m:t xml:space="preserve">=0.25</m:t>
        </m:r>
      </m:oMath>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5"/>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7.4.1)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p>
      <w:r>
        <w:rPr>
          <w:b/>
          <w:i w:val="0"/>
        </w:rPr>
        <w:t>Table 24.</w:t>
      </w:r>
      <w:r>
        <w:t xml:space="preserve"> Cross-testbed summary: nested bed vs physical 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p>
      <w:r>
        <w:rPr>
          <w:b/>
          <w:i w:val="0"/>
        </w:rPr>
        <w:t>Table 25.</w:t>
      </w:r>
      <w:r>
        <w:t xml:space="preserve"> Micro-period self-audit: delivered CPU, throttled time, rate per configuration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[20]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9"/>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40"/>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7.4.1;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Control-history boundary (preliminary pilot).</w:t>
      </w:r>
      <w:r>
        <w:t xml:space="preserve"> The observation set validated in this paper is sufficient for capacity decisions under the tested workload family, but it does not identify work-preservation semantics. In a controlled paired pilot (one replaceable/latest-state tenant vs one persistent-queue tenant, matched baseline telemetry of 0.80 vs 0.83 cores, identical 20% quota for 3 min, then release), the throttled-phase host telemetry of the two tenants is indistinguishable (0.200 vs 0.200 cores; throttled 143.2 vs 143.2 s), yet the released futures differ sharply: the replaceable tenant returns to baseline immediately with a recovery ratio kappa = E/D = 0.004 (discarded work never returns), while the persistent tenant stays saturated for about 12 min draining the accumulated debt, kappa = 0.975. Host-side history collected before a control action therefore cannot predict the post-action load for both semantics; evidence validity after control actions is an open boundary of the observation-necessity thesis, and a multi-workload, multi-run study is future work (artifacts: </w:t>
      </w:r>
      <w:r>
        <w:rPr>
          <w:rFonts w:ascii="Consolas" w:hAnsi="Consolas"/>
          <w:sz w:val="20"/>
        </w:rPr>
        <w:t>research_data/debt_pilot/</w:t>
      </w:r>
      <w:r>
        <w:t xml:space="preserve">; model-level executable counterexamples in </w:t>
      </w:r>
      <w:r>
        <w:rPr>
          <w:rFonts w:ascii="Consolas" w:hAnsi="Consolas"/>
          <w:sz w:val="20"/>
        </w:rPr>
        <w:t>tools/control_history_tests.py</w:t>
      </w:r>
      <w:r>
        <w:t>).</w:t>
      </w:r>
    </w:p>
    <w:p>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m:oMath>
        <m:r>
          <m:t xml:space="preserve">P</m:t>
        </m:r>
      </m:oMath>
      <w:r>
        <w:t xml:space="preserve">, budget </w:t>
      </w:r>
      <m:oMath>
        <m:r>
          <m:t xml:space="preserve">qP</m:t>
        </m:r>
      </m:oMath>
      <w:r>
        <w:t xml:space="preserve">), observation window </w:t>
      </w:r>
      <m:oMath>
        <m:r>
          <m:t xml:space="preserve">W</m:t>
        </m:r>
        <m:r>
          <m:t xml:space="preserve">=</m:t>
        </m:r>
        <m:r>
          <m:t xml:space="preserve">P</m:t>
        </m:r>
      </m:oMath>
      <w:r>
        <w:t xml:space="preserve">; observed quantities </w:t>
      </w:r>
      <m:oMath>
        <m:r>
          <m:t xml:space="preserve">(u,</m:t>
        </m:r>
        <m:r>
          <m:t xml:space="preserve">t)</m:t>
        </m:r>
      </m:oMath>
      <w:r>
        <w:t>.</w:t>
      </w:r>
    </w:p>
    <w:p>
      <w:r>
        <w:rPr>
          <w:b/>
          <w:i w:val="0"/>
        </w:rPr>
        <w:t>Construction.</w:t>
      </w:r>
      <w:r>
        <w:t xml:space="preserve"> </w:t>
      </w:r>
      <m:oMath>
        <m:r>
          <m:t xml:space="preserve">q</m:t>
        </m:r>
        <m:r>
          <m:t xml:space="preserve">=</m:t>
        </m:r>
        <m:r>
          <m:t xml:space="preserve">0.2</m:t>
        </m:r>
      </m:oMath>
      <w:r>
        <w:t xml:space="preserve">. Process A: </w:t>
      </w:r>
      <m:oMath>
        <m:r>
          <m:t xml:space="preserve">d</m:t>
        </m:r>
        <m:r>
          <m:t xml:space="preserve">≡</m:t>
        </m:r>
        <m:r>
          <m:t xml:space="preserve">5/9</m:t>
        </m:r>
      </m:oMath>
      <w:r>
        <w:t xml:space="preserve">; process B: </w:t>
      </w:r>
      <m:oMath>
        <m:r>
          <m:t xml:space="preserve">d</m:t>
        </m:r>
        <m:r>
          <m:t xml:space="preserve">=</m:t>
        </m:r>
        <m:r>
          <m:t xml:space="preserve">1.0</m:t>
        </m:r>
      </m:oMath>
      <w:r>
        <w:t xml:space="preserve"> for 84% of the period, 0 otherwise. </w:t>
      </w:r>
      <w:r>
        <w:rPr>
          <w:b w:val="0"/>
          <w:i/>
        </w:rPr>
        <w:t>A:</w:t>
      </w:r>
      <w:r>
        <w:t xml:space="preserve"> the budget exhausts after </w:t>
      </w:r>
      <m:oMath>
        <m:r>
          <m:t xml:space="preserve">(q/d)P</m:t>
        </m:r>
        <m:r>
          <m:t xml:space="preserve">=</m:t>
        </m:r>
        <m:r>
          <m:t xml:space="preserve">0.36P</m:t>
        </m:r>
      </m:oMath>
      <w:r>
        <w:t xml:space="preserve">; </w:t>
      </w:r>
      <m:oMath>
        <m:r>
          <m:t xml:space="preserve">t</m:t>
        </m:r>
        <m:r>
          <m:t xml:space="preserve">=</m:t>
        </m:r>
        <m:r>
          <m:t xml:space="preserve">1</m:t>
        </m:r>
        <m:r>
          <m:t xml:space="preserve">-</m:t>
        </m:r>
        <m:r>
          <m:t xml:space="preserve">q/d</m:t>
        </m:r>
        <m:r>
          <m:t xml:space="preserve">=</m:t>
        </m:r>
        <m:r>
          <m:t xml:space="preserve">0.64</m:t>
        </m:r>
      </m:oMath>
      <w:r>
        <w:t xml:space="preserve">, </w:t>
      </w:r>
      <m:oMath>
        <m:r>
          <m:t xml:space="preserve">u</m:t>
        </m:r>
        <m:r>
          <m:t xml:space="preserve">=</m:t>
        </m:r>
        <m:r>
          <m:t xml:space="preserve">q</m:t>
        </m:r>
        <m:r>
          <m:t xml:space="preserve">=</m:t>
        </m:r>
        <m:r>
          <m:t xml:space="preserve">0.2</m:t>
        </m:r>
      </m:oMath>
      <w:r>
        <w:t xml:space="preserve">, mean </w:t>
      </w:r>
      <m:oMath>
        <m:r>
          <m:t xml:space="preserve">5/9</m:t>
        </m:r>
      </m:oMath>
      <w:r>
        <w:t xml:space="preserve">. </w:t>
      </w:r>
      <w:r>
        <w:rPr>
          <w:b w:val="0"/>
          <w:i/>
        </w:rPr>
        <w:t>B:</w:t>
      </w:r>
      <w:r>
        <w:t xml:space="preserve"> inside the active stretch the budget exhausts after </w:t>
      </w:r>
      <m:oMath>
        <m:r>
          <m:t xml:space="preserve">0.2P</m:t>
        </m:r>
      </m:oMath>
      <w:r>
        <w:t>; throttling continues until the active stretch ends (</w:t>
      </w:r>
      <m:oMath>
        <m:r>
          <m:t xml:space="preserve">0.84P</m:t>
        </m:r>
      </m:oMath>
      <w:r>
        <w:t xml:space="preserve">); </w:t>
      </w:r>
      <m:oMath>
        <m:r>
          <m:t xml:space="preserve">t</m:t>
        </m:r>
        <m:r>
          <m:t xml:space="preserve">=</m:t>
        </m:r>
        <m:r>
          <m:t xml:space="preserve">0.64</m:t>
        </m:r>
      </m:oMath>
      <w:r>
        <w:t xml:space="preserve">, </w:t>
      </w:r>
      <m:oMath>
        <m:r>
          <m:t xml:space="preserve">u</m:t>
        </m:r>
        <m:r>
          <m:t xml:space="preserve">=</m:t>
        </m:r>
        <m:r>
          <m:t xml:space="preserve">0.2</m:t>
        </m:r>
      </m:oMath>
      <w:r>
        <w:t xml:space="preserve">, mean </w:t>
      </w:r>
      <m:oMath>
        <m:r>
          <m:t xml:space="preserve">0.84</m:t>
        </m:r>
      </m:oMath>
      <w:r>
        <w:t xml:space="preserve">. Hence </w:t>
      </w:r>
      <m:oMath>
        <m:r>
          <m:t xml:space="preserve">(u,t)</m:t>
        </m:r>
        <m:r>
          <m:t xml:space="preserve">=</m:t>
        </m:r>
        <m:r>
          <m:t xml:space="preserve">(0.2,</m:t>
        </m:r>
        <m:r>
          <m:t xml:space="preserve">0.64)</m:t>
        </m:r>
      </m:oMath>
      <w:r>
        <w:t xml:space="preserve"> for </w:t>
      </w:r>
      <w:r>
        <w:rPr>
          <w:b/>
          <w:i w:val="0"/>
        </w:rPr>
        <w:t>both</w:t>
      </w:r>
      <w:r>
        <w:t xml:space="preserve"> processes while the means differ by </w:t>
      </w:r>
      <m:oMath>
        <m:r>
          <m:t xml:space="preserve">0.284</m:t>
        </m:r>
      </m:oMath>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m:oMath>
        <m:r>
          <m:t xml:space="preserve">N</m:t>
        </m:r>
      </m:oMath>
      <w:r>
        <w:t xml:space="preserve"> tenants, each active for </w:t>
      </w:r>
      <m:oMath>
        <m:r>
          <m:t xml:space="preserve">w</m:t>
        </m:r>
      </m:oMath>
      <w:r>
        <w:t xml:space="preserve"> seconds per period (identical per-tenant marginals), pool </w:t>
      </w:r>
      <m:oMath>
        <m:r>
          <m:t xml:space="preserve">C</m:t>
        </m:r>
        <m:r>
          <m:t xml:space="preserve">=</m:t>
        </m:r>
        <m:r>
          <m:t xml:space="preserve">8</m:t>
        </m:r>
      </m:oMath>
      <w:r>
        <w:t xml:space="preserve">, </w:t>
      </w:r>
      <m:oMath>
        <m:r>
          <m:t xml:space="preserve">ρ</m:t>
        </m:r>
        <m:r>
          <m:t xml:space="preserve">=</m:t>
        </m:r>
        <m:r>
          <m:t xml:space="preserve">w/P</m:t>
        </m:r>
      </m:oMath>
      <w:r>
        <w:t xml:space="preserve">. Aligned: peak concurrency </w:t>
      </w:r>
      <m:oMath>
        <m:r>
          <m:t xml:space="preserve">=</m:t>
        </m:r>
        <m:r>
          <m:t xml:space="preserve">N</m:t>
        </m:r>
      </m:oMath>
      <w:r>
        <w:t xml:space="preserve">, so the capacity is exactly </w:t>
      </w:r>
      <m:oMath>
        <m:r>
          <m:t xml:space="preserve">C</m:t>
        </m:r>
      </m:oMath>
      <w:r>
        <w:t xml:space="preserve">. Random: the mean concurrency is </w:t>
      </w:r>
      <m:oMath>
        <m:r>
          <m:t xml:space="preserve">ρ</m:t>
        </m:r>
        <m:r>
          <m:t xml:space="preserve">N</m:t>
        </m:r>
      </m:oMath>
      <w:r>
        <w:t xml:space="preserve">, and any reasonable safety bar requires the time-average not to overload, i.e. </w:t>
      </w:r>
      <m:oMath>
        <m:r>
          <m:t xml:space="preserve">ρ</m:t>
        </m:r>
        <m:r>
          <m:t xml:space="preserve">N</m:t>
        </m:r>
        <m:r>
          <m:t xml:space="preserve">≤</m:t>
        </m:r>
        <m:r>
          <m:t xml:space="preserve">C</m:t>
        </m:r>
      </m:oMath>
      <w:r>
        <w:t xml:space="preserve">; hence </w:t>
      </w:r>
      <m:oMath>
        <m:r>
          <m:t xml:space="preserve">N</m:t>
        </m:r>
        <m:r>
          <m:t xml:space="preserve">≤</m:t>
        </m:r>
        <m:r>
          <m:t xml:space="preserve">C/</m:t>
        </m:r>
        <m:r>
          <m:t xml:space="preserve">ρ</m:t>
        </m:r>
      </m:oMath>
      <w:r>
        <w:t xml:space="preserve"> is an </w:t>
      </w:r>
      <w:r>
        <w:rPr>
          <w:b/>
          <w:i w:val="0"/>
        </w:rPr>
        <w:t>upper bound</w:t>
      </w:r>
      <w:r>
        <w:t xml:space="preserve"> (peak constraints only tighten it). Therefore the capacity ratio is </w:t>
      </w:r>
      <w:r>
        <w:rPr>
          <w:b/>
          <w:i w:val="0"/>
        </w:rPr>
        <w:t>at most</w:t>
      </w:r>
      <w:r>
        <w:t xml:space="preserve"> </w:t>
      </w:r>
      <m:oMath>
        <m:r>
          <m:t xml:space="preserve">1/</m:t>
        </m:r>
        <m:r>
          <m:t xml:space="preserve">ρ</m:t>
        </m:r>
      </m:oMath>
      <w:r>
        <w:t xml:space="preserve"> (i.e. 5 at </w:t>
      </w:r>
      <m:oMath>
        <m:r>
          <m:t xml:space="preserve">ρ</m:t>
        </m:r>
        <m:r>
          <m:t xml:space="preserve">=</m:t>
        </m:r>
        <m:r>
          <m:t xml:space="preserve">0.2</m:t>
        </m:r>
      </m:oMath>
      <w:r>
        <w:t xml:space="preserve">) for the </w:t>
      </w:r>
      <w:r>
        <w:rPr>
          <w:b/>
          <w:i w:val="0"/>
        </w:rPr>
        <w:t>zero-loss</w:t>
      </w:r>
      <w:r>
        <w:t xml:space="preserve"> notion. </w:t>
      </w:r>
      <w:r>
        <w:rPr>
          <w:b/>
          <w:i w:val="0"/>
        </w:rPr>
        <w:t>Scope of the bound.</w:t>
      </w:r>
      <w:r>
        <w:t xml:space="preserve"> This bound assumes zero performance loss: it requires the time-average delivered demand not to overload the pool (</w:t>
      </w:r>
      <m:oMath>
        <m:r>
          <m:t xml:space="preserve">ρ</m:t>
        </m:r>
        <m:r>
          <m:t xml:space="preserve">N</m:t>
        </m:r>
        <m:r>
          <m:t xml:space="preserve">≤</m:t>
        </m:r>
        <m:r>
          <m:t xml:space="preserve">C</m:t>
        </m:r>
      </m:oMath>
      <w:r>
        <w:t xml:space="preserve">). The operational bar used in this paper (customer work-rate P5 </w:t>
      </w:r>
      <m:oMath>
        <m:r>
          <m:t xml:space="preserve">≥</m:t>
        </m:r>
      </m:oMath>
      <w:r>
        <w:t xml:space="preserve"> 70% of the solo baseline) explicitly permits QoE degradation, so the measured primary-bar capacities are a different, bar-dependent object; </w:t>
      </w:r>
      <m:oMath>
        <m:r>
          <m:t xml:space="preserve">C/</m:t>
        </m:r>
        <m:r>
          <m:t xml:space="preserve">ρ</m:t>
        </m:r>
      </m:oMath>
      <w:r>
        <w:t xml:space="preserve"> bounds only the zero-loss notion and is cited as such.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m:oMath>
        <m:r>
          <m:t xml:space="preserve">L</m:t>
        </m:r>
      </m:oMath>
      <w:r>
        <w:t xml:space="preserve"> (possibly spanning multiple periods) is at most </w:t>
      </w:r>
      <m:oMath>
        <m:r>
          <m:t xml:space="preserve">U(L)</m:t>
        </m:r>
        <m:r>
          <m:t xml:space="preserve">=</m:t>
        </m:r>
        <m:r>
          <m:t xml:space="preserve">[</m:t>
        </m:r>
        <m:r>
          <m:t xml:space="preserve">w</m:t>
        </m:r>
        <m:r>
          <m:t xml:space="preserve">⌊</m:t>
        </m:r>
        <m:r>
          <m:t xml:space="preserve">L/P</m:t>
        </m:r>
        <m:r>
          <m:t xml:space="preserve">⌋</m:t>
        </m:r>
        <m:r>
          <m:t xml:space="preserve">+</m:t>
        </m:r>
        <m:r>
          <m:rPr>
            <m:nor/>
          </m:rPr>
          <m:t xml:space="preserve">min</m:t>
        </m:r>
        <m:r>
          <m:t xml:space="preserve">(L</m:t>
        </m:r>
        <m:r>
          <m:rPr>
            <m:nor/>
          </m:rPr>
          <m:t xml:space="preserve">mod</m:t>
        </m:r>
        <m:r>
          <m:t xml:space="preserve">P,</m:t>
        </m:r>
        <m:r>
          <m:t xml:space="preserve">w)</m:t>
        </m:r>
        <m:r>
          <m:t xml:space="preserve">]</m:t>
        </m:r>
        <m:r>
          <m:t xml:space="preserve">/L</m:t>
        </m:r>
      </m:oMath>
      <w:r>
        <w:t>.</w:t>
      </w:r>
    </w:p>
    <w:p>
      <w:r>
        <w:rPr>
          <w:b/>
          <w:i w:val="0"/>
        </w:rPr>
        <w:t>Proof.</w:t>
      </w:r>
      <w:r>
        <w:t xml:space="preserve"> The activity set is periodic with period </w:t>
      </w:r>
      <m:oMath>
        <m:r>
          <m:t xml:space="preserve">P</m:t>
        </m:r>
      </m:oMath>
      <w:r>
        <w:t xml:space="preserve"> and </w:t>
      </w:r>
      <m:oMath>
        <m:r>
          <m:t xml:space="preserve">w</m:t>
        </m:r>
      </m:oMath>
      <w:r>
        <w:t xml:space="preserve"> active seconds per period. Any </w:t>
      </w:r>
      <m:oMath>
        <m:r>
          <m:t xml:space="preserve">L</m:t>
        </m:r>
      </m:oMath>
      <w:r>
        <w:t xml:space="preserve">-second window contains </w:t>
      </w:r>
      <m:oMath>
        <m:r>
          <m:t xml:space="preserve">⌊</m:t>
        </m:r>
        <m:r>
          <m:t xml:space="preserve">L/P</m:t>
        </m:r>
        <m:r>
          <m:t xml:space="preserve">⌋</m:t>
        </m:r>
      </m:oMath>
      <w:r>
        <w:t xml:space="preserve"> full periods (each contributing </w:t>
      </w:r>
      <m:oMath>
        <m:r>
          <m:t xml:space="preserve">w</m:t>
        </m:r>
      </m:oMath>
      <w:r>
        <w:t xml:space="preserve"> seconds of overlap) plus one residual window of length </w:t>
      </w:r>
      <m:oMath>
        <m:r>
          <m:t xml:space="preserve">r</m:t>
        </m:r>
        <m:r>
          <m:t xml:space="preserve">=</m:t>
        </m:r>
        <m:r>
          <m:t xml:space="preserve">L</m:t>
        </m:r>
        <m:r>
          <m:rPr>
            <m:nor/>
          </m:rPr>
          <m:t xml:space="preserve">mod</m:t>
        </m:r>
        <m:r>
          <m:t xml:space="preserve">P</m:t>
        </m:r>
      </m:oMath>
      <w:r>
        <w:t xml:space="preserve"> (overlap at most </w:t>
      </w:r>
      <m:oMath>
        <m:r>
          <m:rPr>
            <m:nor/>
          </m:rPr>
          <m:t xml:space="preserve">min</m:t>
        </m:r>
        <m:r>
          <m:t xml:space="preserve">(r,</m:t>
        </m:r>
        <m:r>
          <m:t xml:space="preserve">w)</m:t>
        </m:r>
      </m:oMath>
      <w:r>
        <w:t xml:space="preserve">). Delivery rate is at most </w:t>
      </w:r>
      <m:oMath>
        <m:r>
          <m:t xml:space="preserve">C</m:t>
        </m:r>
      </m:oMath>
      <w:r>
        <w:t xml:space="preserve">, so the window utilization is at most </w:t>
      </w:r>
      <m:oMath>
        <m:r>
          <m:t xml:space="preserve">U(L)</m:t>
        </m:r>
      </m:oMath>
      <w:r>
        <w:t>. ∎</w:t>
      </w:r>
    </w:p>
    <w:p>
      <w:r>
        <w:rPr>
          <w:b/>
          <w:i w:val="0"/>
        </w:rPr>
        <w:t>Special cases and corollary.</w:t>
      </w:r>
      <w:r>
        <w:t xml:space="preserve"> For </w:t>
      </w:r>
      <m:oMath>
        <m:r>
          <m:t xml:space="preserve">L</m:t>
        </m:r>
        <m:r>
          <m:t xml:space="preserve">≤</m:t>
        </m:r>
        <m:r>
          <m:t xml:space="preserve">P</m:t>
        </m:r>
      </m:oMath>
      <w:r>
        <w:t xml:space="preserve">, </w:t>
      </w:r>
      <m:oMath>
        <m:r>
          <m:t xml:space="preserve">U(L)</m:t>
        </m:r>
        <m:r>
          <m:t xml:space="preserve">=</m:t>
        </m:r>
        <m:r>
          <m:rPr>
            <m:nor/>
          </m:rPr>
          <m:t xml:space="preserve">min</m:t>
        </m:r>
        <m:r>
          <m:t xml:space="preserve">(w,L)/L</m:t>
        </m:r>
      </m:oMath>
      <w:r>
        <w:t xml:space="preserve"> (the 30-s rolling window used by util80: </w:t>
      </w:r>
      <m:oMath>
        <m:r>
          <m:t xml:space="preserve">12/30</m:t>
        </m:r>
        <m:r>
          <m:t xml:space="preserve">=</m:t>
        </m:r>
        <m:r>
          <m:t xml:space="preserve">40</m:t>
        </m:r>
        <m:r>
          <m:rPr>
            <m:nor/>
          </m:rPr>
          <m:t xml:space="preserve"/>
        </m:r>
        <m:r>
          <m:t xml:space="preserve">%</m:t>
        </m:r>
      </m:oMath>
      <w:r>
        <w:t xml:space="preserve">); for </w:t>
      </w:r>
      <m:oMath>
        <m:r>
          <m:t xml:space="preserve">L</m:t>
        </m:r>
      </m:oMath>
      <w:r>
        <w:t xml:space="preserve"> an integer multiple of </w:t>
      </w:r>
      <m:oMath>
        <m:r>
          <m:t xml:space="preserve">P</m:t>
        </m:r>
      </m:oMath>
      <w:r>
        <w:t xml:space="preserve">, </w:t>
      </w:r>
      <m:oMath>
        <m:r>
          <m:t xml:space="preserve">U</m:t>
        </m:r>
        <m:r>
          <m:t xml:space="preserve">=</m:t>
        </m:r>
        <m:r>
          <m:t xml:space="preserve">ρ</m:t>
        </m:r>
      </m:oMath>
      <w:r>
        <w:t xml:space="preserve">; for </w:t>
      </w:r>
      <m:oMath>
        <m:r>
          <m:t xml:space="preserve">L</m:t>
        </m:r>
        <m:r>
          <m:t xml:space="preserve">=</m:t>
        </m:r>
        <m:r>
          <m:t xml:space="preserve">kP</m:t>
        </m:r>
        <m:r>
          <m:t xml:space="preserve">+</m:t>
        </m:r>
        <m:r>
          <m:t xml:space="preserve">r</m:t>
        </m:r>
      </m:oMath>
      <w:r>
        <w:t xml:space="preserve"> with </w:t>
      </w:r>
      <m:oMath>
        <m:r>
          <m:t xml:space="preserve">r</m:t>
        </m:r>
        <m:r>
          <m:t xml:space="preserve">&gt;</m:t>
        </m:r>
        <m:r>
          <m:t xml:space="preserve">0</m:t>
        </m:r>
      </m:oMath>
      <w:r>
        <w:t xml:space="preserve">, </w:t>
      </w:r>
      <m:oMath>
        <m:r>
          <m:t xml:space="preserve">U</m:t>
        </m:r>
      </m:oMath>
      <w:r>
        <w:t xml:space="preserve"> can slightly exceed </w:t>
      </w:r>
      <m:oMath>
        <m:r>
          <m:t xml:space="preserve">ρ</m:t>
        </m:r>
      </m:oMath>
      <w:r>
        <w:t xml:space="preserve"> (e.g. </w:t>
      </w:r>
      <m:oMath>
        <m:r>
          <m:t xml:space="preserve">L</m:t>
        </m:r>
        <m:r>
          <m:t xml:space="preserve">=</m:t>
        </m:r>
        <m:r>
          <m:t xml:space="preserve">90</m:t>
        </m:r>
      </m:oMath>
      <w:r>
        <w:t xml:space="preserve"> s: </w:t>
      </w:r>
      <m:oMath>
        <m:r>
          <m:t xml:space="preserve">24/90</m:t>
        </m:r>
        <m:r>
          <m:t xml:space="preserve">=</m:t>
        </m:r>
        <m:r>
          <m:t xml:space="preserve">26.7</m:t>
        </m:r>
        <m:r>
          <m:rPr>
            <m:nor/>
          </m:rPr>
          <m:t xml:space="preserve"/>
        </m:r>
        <m:r>
          <m:t xml:space="preserve">%</m:t>
        </m:r>
      </m:oMath>
      <w:r>
        <w:t xml:space="preserve">). Any rule "admit while windowed utilization </w:t>
      </w:r>
      <m:oMath>
        <m:r>
          <m:t xml:space="preserve">&lt;</m:t>
        </m:r>
        <m:r>
          <m:t xml:space="preserve">θ</m:t>
        </m:r>
      </m:oMath>
      <w:r>
        <w:t xml:space="preserve">" with </w:t>
      </w:r>
      <m:oMath>
        <m:r>
          <m:t xml:space="preserve">θ</m:t>
        </m:r>
        <m:r>
          <m:t xml:space="preserve">&gt;</m:t>
        </m:r>
        <m:r>
          <m:t xml:space="preserve">U(L)</m:t>
        </m:r>
      </m:oMath>
      <w:r>
        <w:t xml:space="preserve"> admits unbounded </w:t>
      </w:r>
      <m:oMath>
        <m:r>
          <m:t xml:space="preserve">N</m:t>
        </m:r>
      </m:oMath>
      <w:r>
        <w:t xml:space="preserve"> on aligned fleets whose safe capacity is only </w:t>
      </w:r>
      <m:oMath>
        <m:r>
          <m:t xml:space="preserve">C</m:t>
        </m:r>
      </m:oMath>
      <w:r>
        <w:t xml:space="preserve"> (util80: </w:t>
      </w:r>
      <m:oMath>
        <m:r>
          <m:t xml:space="preserve">40</m:t>
        </m:r>
        <m:r>
          <m:rPr>
            <m:nor/>
          </m:rPr>
          <m:t xml:space="preserve"/>
        </m:r>
        <m:r>
          <m:t xml:space="preserve">%</m:t>
        </m:r>
        <m:r>
          <m:t xml:space="preserve">&lt;</m:t>
        </m:r>
        <m:r>
          <m:t xml:space="preserve">θ</m:t>
        </m:r>
        <m:r>
          <m:t xml:space="preserve">=</m:t>
        </m:r>
        <m:r>
          <m:t xml:space="preserve">80</m:t>
        </m:r>
        <m:r>
          <m:rPr>
            <m:nor/>
          </m:rPr>
          <m:t xml:space="preserve"/>
        </m:r>
        <m:r>
          <m:t xml:space="preserve">%</m:t>
        </m:r>
      </m:oMath>
      <w:r>
        <w:t>; it sold to the experiment cap of 40 — Section 7.4.1).</w:t>
      </w:r>
    </w:p>
    <w:p>
      <w:r>
        <w:rPr>
          <w:b/>
          <w:i w:val="0"/>
        </w:rPr>
        <w:t>Executable checks.</w:t>
      </w:r>
      <w:r>
        <w:t xml:space="preserve"> T-B3 (single-period caps) and T-B4 (multi-period formula verified numerically by sliding windows; the earlier single-period formula is demonstrably wrong for </w:t>
      </w:r>
      <m:oMath>
        <m:r>
          <m:t xml:space="preserve">L</m:t>
        </m:r>
        <m:r>
          <m:t xml:space="preserve">∈</m:t>
        </m:r>
        <m:r>
          <m:rPr>
            <m:nor/>
          </m:rPr>
          <m:t xml:space="preserve"/>
        </m:r>
        <m:r>
          <m:t xml:space="preserve">90,</m:t>
        </m:r>
        <m:r>
          <m:t xml:space="preserve">120,</m:t>
        </m:r>
        <m:r>
          <m:t xml:space="preserve">150</m:t>
        </m:r>
        <m:r>
          <m:rPr>
            <m:nor/>
          </m:rPr>
          <m:t xml:space="preserve"/>
        </m:r>
      </m:oMath>
      <w:r>
        <w:t>).</w:t>
      </w:r>
    </w:p>
    <w:p>
      <w:pPr>
        <w:pStyle w:val="Heading2"/>
      </w:pPr>
      <w:r>
        <w:t>A.4 Proposition C (sampling insufficiency)</w:t>
      </w:r>
    </w:p>
    <w:p>
      <w:r>
        <w:rPr>
          <w:b/>
          <w:i w:val="0"/>
        </w:rPr>
        <w:t>Construction.</w:t>
      </w:r>
      <w:r>
        <w:t xml:space="preserve"> Sampler interval </w:t>
      </w:r>
      <m:oMath>
        <m:r>
          <m:t xml:space="preserve">Δ</m:t>
        </m:r>
      </m:oMath>
      <w:r>
        <w:t xml:space="preserve">, burst width </w:t>
      </w:r>
      <m:oMath>
        <m:r>
          <m:t xml:space="preserve">w</m:t>
        </m:r>
        <m:r>
          <m:t xml:space="preserve">&lt;</m:t>
        </m:r>
        <m:r>
          <m:t xml:space="preserve">Δ</m:t>
        </m:r>
      </m:oMath>
      <w:r>
        <w:t xml:space="preserve">, burst window placed between two samples (e.g. </w:t>
      </w:r>
      <m:oMath>
        <m:r>
          <m:t xml:space="preserve">Δ</m:t>
        </m:r>
        <m:r>
          <m:t xml:space="preserve">=</m:t>
        </m:r>
        <m:r>
          <m:t xml:space="preserve">30</m:t>
        </m:r>
      </m:oMath>
      <w:r>
        <w:t xml:space="preserve"> s, sample phase 3 s, burst </w:t>
      </w:r>
      <m:oMath>
        <m:r>
          <m:t xml:space="preserve">[15,</m:t>
        </m:r>
        <m:r>
          <m:t xml:space="preserve">27)</m:t>
        </m:r>
      </m:oMath>
      <w:r>
        <w:t xml:space="preserve">): the bursty fleet and a benign (all-idle) fleet produce </w:t>
      </w:r>
      <w:r>
        <w:rPr>
          <w:b/>
          <w:i w:val="0"/>
        </w:rPr>
        <w:t>identical</w:t>
      </w:r>
      <w:r>
        <w:t xml:space="preserve"> all-zero sample sequences. Positive control: at </w:t>
      </w:r>
      <m:oMath>
        <m:r>
          <m:t xml:space="preserve">Δ</m:t>
        </m:r>
        <m:r>
          <m:t xml:space="preserve">=</m:t>
        </m:r>
        <m:r>
          <m:t xml:space="preserve">10</m:t>
        </m:r>
      </m:oMath>
      <w:r>
        <w:t xml:space="preserve"> s a sample necessarily lands inside the burst. ∎ </w:t>
      </w:r>
      <w:r>
        <w:rPr>
          <w:b/>
          <w:i w:val="0"/>
        </w:rPr>
        <w:t>Corollary.</w:t>
      </w:r>
      <w:r>
        <w:t xml:space="preserve"> The sampling rate must be at least </w:t>
      </w:r>
      <m:oMath>
        <m:r>
          <m:t xml:space="preserve">1/w</m:t>
        </m:r>
      </m:oMath>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footerReference w:type="default" r:id="rId9"/>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