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PlantSim 技术开发文档</w:t>
      </w:r>
    </w:p>
    <w:p>
      <w:pPr>
        <w:jc w:val="center"/>
      </w:pPr>
      <w:r>
        <w:rPr>
          <w:rFonts w:ascii="Noto Sans CJK SC" w:hAnsi="Noto Sans CJK SC" w:eastAsia="Noto Sans CJK SC"/>
          <w:color w:val="2E6F5E"/>
          <w:sz w:val="26"/>
        </w:rPr>
        <w:t>Demo 推荐实现 · 架构、上下文、工具、数据与异步执行</w:t>
      </w:r>
    </w:p>
    <w:p>
      <w:pPr>
        <w:jc w:val="center"/>
      </w:pPr>
      <w:r>
        <w:rPr>
          <w:rFonts w:ascii="Noto Sans CJK SC" w:hAnsi="Noto Sans CJK SC" w:eastAsia="Noto Sans CJK SC"/>
          <w:color w:val="787878"/>
          <w:sz w:val="18"/>
        </w:rPr>
        <w:t>版本：V1.0   |   日期：2026-09-03</w:t>
      </w:r>
    </w:p>
    <w:p/>
    <w:p>
      <w:pPr>
        <w:pStyle w:val="Callout"/>
        <w:jc w:val="center"/>
      </w:pPr>
      <w:r>
        <w:t>核心架构：确定性 Workflow + 受控 Agent 推理</w:t>
      </w:r>
    </w:p>
    <w:p>
      <w:r>
        <w:br w:type="page"/>
      </w:r>
    </w:p>
    <w:p>
      <w:pPr>
        <w:pStyle w:val="Heading1"/>
        <w:pBdr>
          <w:bottom w:val="single" w:sz="8" w:space="1" w:color="2E6F5E"/>
        </w:pBdr>
      </w:pPr>
      <w:r>
        <w:t>1. 文档定位</w:t>
      </w:r>
    </w:p>
    <w:p>
      <w:r>
        <w:t>本文件用于指导 Coding Agent / Demo 开发。技术方案以“可实现、可演示、可追溯”为优先，不代表所有组件已在真实项目中完整落地。正式生产环境可在此基础上替换模型、存储、消息队列与知识组件。</w:t>
      </w:r>
    </w:p>
    <w:p>
      <w:pPr>
        <w:ind w:left="288" w:right="288"/>
        <w:shd w:fill="EEF6F3"/>
      </w:pPr>
      <w:r>
        <w:rPr>
          <w:b/>
          <w:color w:val="2E6F5E"/>
        </w:rPr>
        <w:t>技术核心不是“多 Agent 自由聊天”，而是：确定性工作流负责骨架，Agent 只在必要节点推理；Agent 输出 Effect，不直接写状态；失败后局部恢复。</w:t>
      </w:r>
    </w:p>
    <w:p>
      <w:pPr>
        <w:pStyle w:val="Heading1"/>
        <w:pBdr>
          <w:bottom w:val="single" w:sz="8" w:space="1" w:color="2E6F5E"/>
        </w:pBdr>
      </w:pPr>
      <w:r>
        <w:t>2. 推荐技术栈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744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Demo 推荐</w:t>
            </w:r>
          </w:p>
        </w:tc>
        <w:tc>
          <w:tcPr>
            <w:tcW w:type="dxa" w:w="4320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2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前端</w:t>
            </w:r>
          </w:p>
        </w:tc>
        <w:tc>
          <w:tcPr>
            <w:tcW w:type="dxa" w:w="374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Next.js / React + TypeScript + Ant Design 或 Tailwind</w:t>
            </w:r>
          </w:p>
        </w:tc>
        <w:tc>
          <w:tcPr>
            <w:tcW w:type="dxa" w:w="432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项目页、蓝图、运行进度、结果、Trace 可视化</w:t>
            </w:r>
          </w:p>
        </w:tc>
      </w:tr>
      <w:tr>
        <w:tc>
          <w:tcPr>
            <w:tcW w:type="dxa" w:w="172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API</w:t>
            </w:r>
          </w:p>
        </w:tc>
        <w:tc>
          <w:tcPr>
            <w:tcW w:type="dxa" w:w="3744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FastAPI + Pydantic</w:t>
            </w:r>
          </w:p>
        </w:tc>
        <w:tc>
          <w:tcPr>
            <w:tcW w:type="dxa" w:w="432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REST、Schema、依赖注入、模型服务统一封装</w:t>
            </w:r>
          </w:p>
        </w:tc>
      </w:tr>
      <w:tr>
        <w:tc>
          <w:tcPr>
            <w:tcW w:type="dxa" w:w="172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Workflow</w:t>
            </w:r>
          </w:p>
        </w:tc>
        <w:tc>
          <w:tcPr>
            <w:tcW w:type="dxa" w:w="374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LangGraph 或自研有限状态机</w:t>
            </w:r>
          </w:p>
        </w:tc>
        <w:tc>
          <w:tcPr>
            <w:tcW w:type="dxa" w:w="432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显式节点、条件边、Checkpoint、局部恢复</w:t>
            </w:r>
          </w:p>
        </w:tc>
      </w:tr>
      <w:tr>
        <w:tc>
          <w:tcPr>
            <w:tcW w:type="dxa" w:w="172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LLM</w:t>
            </w:r>
          </w:p>
        </w:tc>
        <w:tc>
          <w:tcPr>
            <w:tcW w:type="dxa" w:w="3744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统一 Model Gateway；可接云端大模型或本地模型</w:t>
            </w:r>
          </w:p>
        </w:tc>
        <w:tc>
          <w:tcPr>
            <w:tcW w:type="dxa" w:w="432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业务逻辑不绑定单一厂商</w:t>
            </w:r>
          </w:p>
        </w:tc>
      </w:tr>
      <w:tr>
        <w:tc>
          <w:tcPr>
            <w:tcW w:type="dxa" w:w="172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数据库</w:t>
            </w:r>
          </w:p>
        </w:tc>
        <w:tc>
          <w:tcPr>
            <w:tcW w:type="dxa" w:w="374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PostgreSQL</w:t>
            </w:r>
          </w:p>
        </w:tc>
        <w:tc>
          <w:tcPr>
            <w:tcW w:type="dxa" w:w="432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项目、状态、版本、Trace、评测数据</w:t>
            </w:r>
          </w:p>
        </w:tc>
      </w:tr>
      <w:tr>
        <w:tc>
          <w:tcPr>
            <w:tcW w:type="dxa" w:w="172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缓存/队列</w:t>
            </w:r>
          </w:p>
        </w:tc>
        <w:tc>
          <w:tcPr>
            <w:tcW w:type="dxa" w:w="3744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Redis</w:t>
            </w:r>
          </w:p>
        </w:tc>
        <w:tc>
          <w:tcPr>
            <w:tcW w:type="dxa" w:w="432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任务状态、分布式锁、短期缓存</w:t>
            </w:r>
          </w:p>
        </w:tc>
      </w:tr>
      <w:tr>
        <w:tc>
          <w:tcPr>
            <w:tcW w:type="dxa" w:w="172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异步任务</w:t>
            </w:r>
          </w:p>
        </w:tc>
        <w:tc>
          <w:tcPr>
            <w:tcW w:type="dxa" w:w="374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Celery / RQ；内部并发用 asyncio</w:t>
            </w:r>
          </w:p>
        </w:tc>
        <w:tc>
          <w:tcPr>
            <w:tcW w:type="dxa" w:w="432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长周期模拟、路径并行、后台执行</w:t>
            </w:r>
          </w:p>
        </w:tc>
      </w:tr>
      <w:tr>
        <w:tc>
          <w:tcPr>
            <w:tcW w:type="dxa" w:w="172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对象存储</w:t>
            </w:r>
          </w:p>
        </w:tc>
        <w:tc>
          <w:tcPr>
            <w:tcW w:type="dxa" w:w="3744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MinIO / S3</w:t>
            </w:r>
          </w:p>
        </w:tc>
        <w:tc>
          <w:tcPr>
            <w:tcW w:type="dxa" w:w="432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原始文件、解析产物、导出报告</w:t>
            </w:r>
          </w:p>
        </w:tc>
      </w:tr>
      <w:tr>
        <w:tc>
          <w:tcPr>
            <w:tcW w:type="dxa" w:w="172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空间计算</w:t>
            </w:r>
          </w:p>
        </w:tc>
        <w:tc>
          <w:tcPr>
            <w:tcW w:type="dxa" w:w="374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GeoPandas + Shapely</w:t>
            </w:r>
          </w:p>
        </w:tc>
        <w:tc>
          <w:tcPr>
            <w:tcW w:type="dxa" w:w="432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距离、相交、缓冲区、空间可达</w:t>
            </w:r>
          </w:p>
        </w:tc>
      </w:tr>
      <w:tr>
        <w:tc>
          <w:tcPr>
            <w:tcW w:type="dxa" w:w="172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文件解析</w:t>
            </w:r>
          </w:p>
        </w:tc>
        <w:tc>
          <w:tcPr>
            <w:tcW w:type="dxa" w:w="3744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pandas/openpyxl、PyMuPDF、python-docx、ezdxf</w:t>
            </w:r>
          </w:p>
        </w:tc>
        <w:tc>
          <w:tcPr>
            <w:tcW w:type="dxa" w:w="432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异构资料解析</w:t>
            </w:r>
          </w:p>
        </w:tc>
      </w:tr>
      <w:tr>
        <w:tc>
          <w:tcPr>
            <w:tcW w:type="dxa" w:w="172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知识关系</w:t>
            </w:r>
          </w:p>
        </w:tc>
        <w:tc>
          <w:tcPr>
            <w:tcW w:type="dxa" w:w="374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Demo 可用 PostgreSQL/JSON；正式可接 Neo4j</w:t>
            </w:r>
          </w:p>
        </w:tc>
        <w:tc>
          <w:tcPr>
            <w:tcW w:type="dxa" w:w="432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植物—环境—风险—养护关系</w:t>
            </w:r>
          </w:p>
        </w:tc>
      </w:tr>
      <w:tr>
        <w:tc>
          <w:tcPr>
            <w:tcW w:type="dxa" w:w="172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可观测</w:t>
            </w:r>
          </w:p>
        </w:tc>
        <w:tc>
          <w:tcPr>
            <w:tcW w:type="dxa" w:w="3744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结构化日志 + Trace 表；可接 OpenTelemetry</w:t>
            </w:r>
          </w:p>
        </w:tc>
        <w:tc>
          <w:tcPr>
            <w:tcW w:type="dxa" w:w="432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节点耗时、Tool、Gate、Retry、Token</w:t>
            </w:r>
          </w:p>
        </w:tc>
      </w:tr>
    </w:tbl>
    <w:p/>
    <w:p>
      <w:pPr>
        <w:pStyle w:val="Heading1"/>
        <w:pBdr>
          <w:bottom w:val="single" w:sz="8" w:space="1" w:color="2E6F5E"/>
        </w:pBdr>
      </w:pPr>
      <w:r>
        <w:t>3. 总体架构</w:t>
      </w:r>
    </w:p>
    <w:p>
      <w:pPr>
        <w:spacing w:before="80" w:after="120"/>
        <w:ind w:left="360" w:right="216"/>
        <w:shd w:fill="F7F8FA"/>
      </w:pPr>
      <w:r>
        <w:rPr>
          <w:rFonts w:ascii="Noto Sans Mono CJK SC" w:hAnsi="Noto Sans Mono CJK SC" w:eastAsia="Noto Sans Mono CJK SC"/>
          <w:sz w:val="18"/>
        </w:rPr>
        <w:t>Web UI</w:t>
        <w:br/>
      </w:r>
      <w:r>
        <w:rPr>
          <w:rFonts w:ascii="Noto Sans Mono CJK SC" w:hAnsi="Noto Sans Mono CJK SC" w:eastAsia="Noto Sans Mono CJK SC"/>
          <w:sz w:val="18"/>
        </w:rPr>
        <w:t xml:space="preserve">  ↓</w:t>
        <w:br/>
      </w:r>
      <w:r>
        <w:rPr>
          <w:rFonts w:ascii="Noto Sans Mono CJK SC" w:hAnsi="Noto Sans Mono CJK SC" w:eastAsia="Noto Sans Mono CJK SC"/>
          <w:sz w:val="18"/>
        </w:rPr>
        <w:t>FastAPI / BFF</w:t>
        <w:br/>
      </w:r>
      <w:r>
        <w:rPr>
          <w:rFonts w:ascii="Noto Sans Mono CJK SC" w:hAnsi="Noto Sans Mono CJK SC" w:eastAsia="Noto Sans Mono CJK SC"/>
          <w:sz w:val="18"/>
        </w:rPr>
        <w:t xml:space="preserve">  ↓</w:t>
        <w:br/>
      </w:r>
      <w:r>
        <w:rPr>
          <w:rFonts w:ascii="Noto Sans Mono CJK SC" w:hAnsi="Noto Sans Mono CJK SC" w:eastAsia="Noto Sans Mono CJK SC"/>
          <w:sz w:val="18"/>
        </w:rPr>
        <w:t>Project &amp; Conversation Service</w:t>
        <w:br/>
      </w:r>
      <w:r>
        <w:rPr>
          <w:rFonts w:ascii="Noto Sans Mono CJK SC" w:hAnsi="Noto Sans Mono CJK SC" w:eastAsia="Noto Sans Mono CJK SC"/>
          <w:sz w:val="18"/>
        </w:rPr>
        <w:t xml:space="preserve">  ↓</w:t>
        <w:br/>
      </w:r>
      <w:r>
        <w:rPr>
          <w:rFonts w:ascii="Noto Sans Mono CJK SC" w:hAnsi="Noto Sans Mono CJK SC" w:eastAsia="Noto Sans Mono CJK SC"/>
          <w:sz w:val="18"/>
        </w:rPr>
        <w:t>Workflow Orchestrator</w:t>
        <w:br/>
      </w:r>
      <w:r>
        <w:rPr>
          <w:rFonts w:ascii="Noto Sans Mono CJK SC" w:hAnsi="Noto Sans Mono CJK SC" w:eastAsia="Noto Sans Mono CJK SC"/>
          <w:sz w:val="18"/>
        </w:rPr>
        <w:t xml:space="preserve">  ├─ Future Blueprint Agent</w:t>
        <w:br/>
      </w:r>
      <w:r>
        <w:rPr>
          <w:rFonts w:ascii="Noto Sans Mono CJK SC" w:hAnsi="Noto Sans Mono CJK SC" w:eastAsia="Noto Sans Mono CJK SC"/>
          <w:sz w:val="18"/>
        </w:rPr>
        <w:t xml:space="preserve">  ├─ Simulation Engine</w:t>
        <w:br/>
      </w:r>
      <w:r>
        <w:rPr>
          <w:rFonts w:ascii="Noto Sans Mono CJK SC" w:hAnsi="Noto Sans Mono CJK SC" w:eastAsia="Noto Sans Mono CJK SC"/>
          <w:sz w:val="18"/>
        </w:rPr>
        <w:t xml:space="preserve">  │   ├─ Plant Agent ─┐</w:t>
        <w:br/>
      </w:r>
      <w:r>
        <w:rPr>
          <w:rFonts w:ascii="Noto Sans Mono CJK SC" w:hAnsi="Noto Sans Mono CJK SC" w:eastAsia="Noto Sans Mono CJK SC"/>
          <w:sz w:val="18"/>
        </w:rPr>
        <w:t xml:space="preserve">  │   ├─ Stress Agent ├─→ State Resolver → Maintenance Agent → Final Resolver</w:t>
        <w:br/>
      </w:r>
      <w:r>
        <w:rPr>
          <w:rFonts w:ascii="Noto Sans Mono CJK SC" w:hAnsi="Noto Sans Mono CJK SC" w:eastAsia="Noto Sans Mono CJK SC"/>
          <w:sz w:val="18"/>
        </w:rPr>
        <w:t xml:space="preserve">  │   └─ Human Agent ─┘</w:t>
        <w:br/>
      </w:r>
      <w:r>
        <w:rPr>
          <w:rFonts w:ascii="Noto Sans Mono CJK SC" w:hAnsi="Noto Sans Mono CJK SC" w:eastAsia="Noto Sans Mono CJK SC"/>
          <w:sz w:val="18"/>
        </w:rPr>
        <w:t xml:space="preserve">  ├─ Gate / Schema / Tool Permission</w:t>
        <w:br/>
      </w:r>
      <w:r>
        <w:rPr>
          <w:rFonts w:ascii="Noto Sans Mono CJK SC" w:hAnsi="Noto Sans Mono CJK SC" w:eastAsia="Noto Sans Mono CJK SC"/>
          <w:sz w:val="18"/>
        </w:rPr>
        <w:t xml:space="preserve">  ├─ Context Builder</w:t>
        <w:br/>
      </w:r>
      <w:r>
        <w:rPr>
          <w:rFonts w:ascii="Noto Sans Mono CJK SC" w:hAnsi="Noto Sans Mono CJK SC" w:eastAsia="Noto Sans Mono CJK SC"/>
          <w:sz w:val="18"/>
        </w:rPr>
        <w:t xml:space="preserve">  ├─ Checkpoint &amp; Recovery</w:t>
        <w:br/>
      </w:r>
      <w:r>
        <w:rPr>
          <w:rFonts w:ascii="Noto Sans Mono CJK SC" w:hAnsi="Noto Sans Mono CJK SC" w:eastAsia="Noto Sans Mono CJK SC"/>
          <w:sz w:val="18"/>
        </w:rPr>
        <w:t xml:space="preserve">  └─ Trace / Evaluation Hooks</w:t>
        <w:br/>
      </w:r>
      <w:r>
        <w:rPr>
          <w:rFonts w:ascii="Noto Sans Mono CJK SC" w:hAnsi="Noto Sans Mono CJK SC" w:eastAsia="Noto Sans Mono CJK SC"/>
          <w:sz w:val="18"/>
        </w:rPr>
        <w:t xml:space="preserve">  ↓</w:t>
        <w:br/>
      </w:r>
      <w:r>
        <w:rPr>
          <w:rFonts w:ascii="Noto Sans Mono CJK SC" w:hAnsi="Noto Sans Mono CJK SC" w:eastAsia="Noto Sans Mono CJK SC"/>
          <w:sz w:val="18"/>
        </w:rPr>
        <w:t>PostgreSQL + Redis + Object Storage + Knowledge/Tool Services</w:t>
      </w:r>
    </w:p>
    <w:p>
      <w:pPr>
        <w:pStyle w:val="Heading2"/>
      </w:pPr>
      <w:r>
        <w:t>3.1 核心执行原则</w:t>
      </w:r>
    </w:p>
    <w:p>
      <w:pPr>
        <w:pStyle w:val="ListBullet"/>
        <w:ind w:left="288" w:hanging="216"/>
      </w:pPr>
      <w:r>
        <w:t>路径级隔离：每个 FuturePath 对应独立 SimulationRun；</w:t>
      </w:r>
    </w:p>
    <w:p>
      <w:pPr>
        <w:pStyle w:val="ListBullet"/>
        <w:ind w:left="288" w:hanging="216"/>
      </w:pPr>
      <w:r>
        <w:t>周期级顺序：Plant/Stress/Human 并行 → Resolver → Maintenance → Final Resolver；</w:t>
      </w:r>
    </w:p>
    <w:p>
      <w:pPr>
        <w:pStyle w:val="ListBullet"/>
        <w:ind w:left="288" w:hanging="216"/>
      </w:pPr>
      <w:r>
        <w:t>Agent 无全局状态写权限，只能输出 Effect Package；</w:t>
      </w:r>
    </w:p>
    <w:p>
      <w:pPr>
        <w:pStyle w:val="ListBullet"/>
        <w:ind w:left="288" w:hanging="216"/>
      </w:pPr>
      <w:r>
        <w:t>State Resolver、Gate、空间/数值计算使用确定性代码；</w:t>
      </w:r>
    </w:p>
    <w:p>
      <w:pPr>
        <w:pStyle w:val="ListBullet"/>
        <w:ind w:left="288" w:hanging="216"/>
      </w:pPr>
      <w:r>
        <w:t>Workflow 节点显式定义，不允许模型自由改变流程拓扑。</w:t>
      </w:r>
    </w:p>
    <w:p>
      <w:pPr>
        <w:pStyle w:val="Heading1"/>
        <w:pBdr>
          <w:bottom w:val="single" w:sz="8" w:space="1" w:color="2E6F5E"/>
        </w:pBdr>
      </w:pPr>
      <w:r>
        <w:t>4. Agent Registry 与职责边界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160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Agent</w:t>
            </w:r>
          </w:p>
        </w:tc>
        <w:tc>
          <w:tcPr>
            <w:tcW w:type="dxa" w:w="4464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允许职责</w:t>
            </w:r>
          </w:p>
        </w:tc>
        <w:tc>
          <w:tcPr>
            <w:tcW w:type="dxa" w:w="2592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典型输出</w:t>
            </w:r>
          </w:p>
        </w:tc>
        <w:tc>
          <w:tcPr>
            <w:tcW w:type="dxa" w:w="2304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</w:t>
            </w:r>
          </w:p>
        </w:tc>
      </w:tr>
      <w:tr>
        <w:tc>
          <w:tcPr>
            <w:tcW w:type="dxa" w:w="216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Future Blueprint</w:t>
            </w:r>
          </w:p>
        </w:tc>
        <w:tc>
          <w:tcPr>
            <w:tcW w:type="dxa" w:w="446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目标理解、因素识别、蓝图/路径、任务卡</w:t>
            </w:r>
          </w:p>
        </w:tc>
        <w:tc>
          <w:tcPr>
            <w:tcW w:type="dxa" w:w="259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WorldTaskCard</w:t>
            </w:r>
          </w:p>
        </w:tc>
        <w:tc>
          <w:tcPr>
            <w:tcW w:type="dxa" w:w="230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月度状态计算、直接写状态</w:t>
            </w:r>
          </w:p>
        </w:tc>
      </w:tr>
      <w:tr>
        <w:tc>
          <w:tcPr>
            <w:tcW w:type="dxa" w:w="216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Plant</w:t>
            </w:r>
          </w:p>
        </w:tc>
        <w:tc>
          <w:tcPr>
            <w:tcW w:type="dxa" w:w="4464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物候、正常适配、生长、竞争</w:t>
            </w:r>
          </w:p>
        </w:tc>
        <w:tc>
          <w:tcPr>
            <w:tcW w:type="dxa" w:w="2592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PlantEffectPackage</w:t>
            </w:r>
          </w:p>
        </w:tc>
        <w:tc>
          <w:tcPr>
            <w:tcW w:type="dxa" w:w="2304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病虫害事件、养护、人流</w:t>
            </w:r>
          </w:p>
        </w:tc>
      </w:tr>
      <w:tr>
        <w:tc>
          <w:tcPr>
            <w:tcW w:type="dxa" w:w="216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Stress</w:t>
            </w:r>
          </w:p>
        </w:tc>
        <w:tc>
          <w:tcPr>
            <w:tcW w:type="dxa" w:w="446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异常胁迫事件、严重度、生命周期</w:t>
            </w:r>
          </w:p>
        </w:tc>
        <w:tc>
          <w:tcPr>
            <w:tcW w:type="dxa" w:w="259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StressEffectPackage</w:t>
            </w:r>
          </w:p>
        </w:tc>
        <w:tc>
          <w:tcPr>
            <w:tcW w:type="dxa" w:w="230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正常生长、养护</w:t>
            </w:r>
          </w:p>
        </w:tc>
      </w:tr>
      <w:tr>
        <w:tc>
          <w:tcPr>
            <w:tcW w:type="dxa" w:w="216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Human</w:t>
            </w:r>
          </w:p>
        </w:tc>
        <w:tc>
          <w:tcPr>
            <w:tcW w:type="dxa" w:w="4464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活动模式→空间扰动</w:t>
            </w:r>
          </w:p>
        </w:tc>
        <w:tc>
          <w:tcPr>
            <w:tcW w:type="dxa" w:w="2592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HumanEffectPackage</w:t>
            </w:r>
          </w:p>
        </w:tc>
        <w:tc>
          <w:tcPr>
            <w:tcW w:type="dxa" w:w="2304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绕过空间工具、直接写状态</w:t>
            </w:r>
          </w:p>
        </w:tc>
      </w:tr>
      <w:tr>
        <w:tc>
          <w:tcPr>
            <w:tcW w:type="dxa" w:w="216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Maintenance</w:t>
            </w:r>
          </w:p>
        </w:tc>
        <w:tc>
          <w:tcPr>
            <w:tcW w:type="dxa" w:w="446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养护需求与合法动作选择</w:t>
            </w:r>
          </w:p>
        </w:tc>
        <w:tc>
          <w:tcPr>
            <w:tcW w:type="dxa" w:w="259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MaintenanceEffectPackage</w:t>
            </w:r>
          </w:p>
        </w:tc>
        <w:tc>
          <w:tcPr>
            <w:tcW w:type="dxa" w:w="230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创造白名单外措施/系数</w:t>
            </w:r>
          </w:p>
        </w:tc>
      </w:tr>
    </w:tbl>
    <w:p/>
    <w:p>
      <w:pPr>
        <w:spacing w:before="80" w:after="120"/>
        <w:ind w:left="360" w:right="216"/>
        <w:shd w:fill="F7F8FA"/>
      </w:pPr>
      <w:r>
        <w:rPr>
          <w:rFonts w:ascii="Noto Sans Mono CJK SC" w:hAnsi="Noto Sans Mono CJK SC" w:eastAsia="Noto Sans Mono CJK SC"/>
          <w:sz w:val="18"/>
        </w:rPr>
        <w:t>AgentRegistryEntry {</w:t>
        <w:br/>
      </w:r>
      <w:r>
        <w:rPr>
          <w:rFonts w:ascii="Noto Sans Mono CJK SC" w:hAnsi="Noto Sans Mono CJK SC" w:eastAsia="Noto Sans Mono CJK SC"/>
          <w:sz w:val="18"/>
        </w:rPr>
        <w:t xml:space="preserve">  agent_id</w:t>
        <w:br/>
      </w:r>
      <w:r>
        <w:rPr>
          <w:rFonts w:ascii="Noto Sans Mono CJK SC" w:hAnsi="Noto Sans Mono CJK SC" w:eastAsia="Noto Sans Mono CJK SC"/>
          <w:sz w:val="18"/>
        </w:rPr>
        <w:t xml:space="preserve">  responsibilities[]</w:t>
        <w:br/>
      </w:r>
      <w:r>
        <w:rPr>
          <w:rFonts w:ascii="Noto Sans Mono CJK SC" w:hAnsi="Noto Sans Mono CJK SC" w:eastAsia="Noto Sans Mono CJK SC"/>
          <w:sz w:val="18"/>
        </w:rPr>
        <w:t xml:space="preserve">  allowed_tools[]</w:t>
        <w:br/>
      </w:r>
      <w:r>
        <w:rPr>
          <w:rFonts w:ascii="Noto Sans Mono CJK SC" w:hAnsi="Noto Sans Mono CJK SC" w:eastAsia="Noto Sans Mono CJK SC"/>
          <w:sz w:val="18"/>
        </w:rPr>
        <w:t xml:space="preserve">  forbidden_tools[]</w:t>
        <w:br/>
      </w:r>
      <w:r>
        <w:rPr>
          <w:rFonts w:ascii="Noto Sans Mono CJK SC" w:hAnsi="Noto Sans Mono CJK SC" w:eastAsia="Noto Sans Mono CJK SC"/>
          <w:sz w:val="18"/>
        </w:rPr>
        <w:t xml:space="preserve">  output_schema</w:t>
        <w:br/>
      </w:r>
      <w:r>
        <w:rPr>
          <w:rFonts w:ascii="Noto Sans Mono CJK SC" w:hAnsi="Noto Sans Mono CJK SC" w:eastAsia="Noto Sans Mono CJK SC"/>
          <w:sz w:val="18"/>
        </w:rPr>
        <w:t xml:space="preserve">  state_write_permission = false</w:t>
        <w:br/>
      </w:r>
      <w:r>
        <w:rPr>
          <w:rFonts w:ascii="Noto Sans Mono CJK SC" w:hAnsi="Noto Sans Mono CJK SC" w:eastAsia="Noto Sans Mono CJK SC"/>
          <w:sz w:val="18"/>
        </w:rPr>
        <w:t xml:space="preserve">  max_llm_calls_per_cycle</w:t>
        <w:br/>
      </w:r>
      <w:r>
        <w:rPr>
          <w:rFonts w:ascii="Noto Sans Mono CJK SC" w:hAnsi="Noto Sans Mono CJK SC" w:eastAsia="Noto Sans Mono CJK SC"/>
          <w:sz w:val="18"/>
        </w:rPr>
        <w:t>}</w:t>
      </w:r>
    </w:p>
    <w:p>
      <w:pPr>
        <w:pStyle w:val="Heading1"/>
        <w:pBdr>
          <w:bottom w:val="single" w:sz="8" w:space="1" w:color="2E6F5E"/>
        </w:pBdr>
      </w:pPr>
      <w:r>
        <w:t>5. Skill 与 Tool 设计</w:t>
      </w:r>
    </w:p>
    <w:p>
      <w:r>
        <w:t>Skill 是可复用的业务能力单元；Tool 是可执行的确定性函数或受控数据接口。Agent 通过 Skill 组合完成任务，但只有白名单 Tool 可以真实执行。Demo 不要求实现完整 Skill 平台，可先用 Python 函数 + Registry 表达。</w:t>
      </w:r>
    </w:p>
    <w:p>
      <w:pPr>
        <w:pStyle w:val="Heading2"/>
      </w:pPr>
      <w:r>
        <w:t>5.1 建议 Skill 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Skill 类别</w:t>
            </w:r>
          </w:p>
        </w:tc>
        <w:tc>
          <w:tcPr>
            <w:tcW w:type="dxa" w:w="7632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44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目标/编排</w:t>
            </w:r>
          </w:p>
        </w:tc>
        <w:tc>
          <w:tcPr>
            <w:tcW w:type="dxa" w:w="763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goal_parse、factor_identification、future_path_compose、world_taskcard_build</w:t>
            </w:r>
          </w:p>
        </w:tc>
      </w:tr>
      <w:tr>
        <w:tc>
          <w:tcPr>
            <w:tcW w:type="dxa" w:w="244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植物</w:t>
            </w:r>
          </w:p>
        </w:tc>
        <w:tc>
          <w:tcPr>
            <w:tcW w:type="dxa" w:w="7632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phenology_detect、growth_compute、competition_detect</w:t>
            </w:r>
          </w:p>
        </w:tc>
      </w:tr>
      <w:tr>
        <w:tc>
          <w:tcPr>
            <w:tcW w:type="dxa" w:w="244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胁迫</w:t>
            </w:r>
          </w:p>
        </w:tc>
        <w:tc>
          <w:tcPr>
            <w:tcW w:type="dxa" w:w="763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stressor_list、trigger_check、severity_score、compound_stress_reasoning</w:t>
            </w:r>
          </w:p>
        </w:tc>
      </w:tr>
      <w:tr>
        <w:tc>
          <w:tcPr>
            <w:tcW w:type="dxa" w:w="244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人流/空间</w:t>
            </w:r>
          </w:p>
        </w:tc>
        <w:tc>
          <w:tcPr>
            <w:tcW w:type="dxa" w:w="7632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activity_pattern_estimate、exposure_map、disturbance_score</w:t>
            </w:r>
          </w:p>
        </w:tc>
      </w:tr>
      <w:tr>
        <w:tc>
          <w:tcPr>
            <w:tcW w:type="dxa" w:w="244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通用</w:t>
            </w:r>
          </w:p>
        </w:tc>
        <w:tc>
          <w:tcPr>
            <w:tcW w:type="dxa" w:w="763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history_summarize、trace_explain、repair_output</w:t>
            </w:r>
          </w:p>
        </w:tc>
      </w:tr>
    </w:tbl>
    <w:p/>
    <w:p>
      <w:pPr>
        <w:pStyle w:val="Heading2"/>
      </w:pPr>
      <w:r>
        <w:t>5.2 建议 Tool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Tool</w:t>
            </w:r>
          </w:p>
        </w:tc>
        <w:tc>
          <w:tcPr>
            <w:tcW w:type="dxa" w:w="3024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实现方式</w:t>
            </w:r>
          </w:p>
        </w:tc>
        <w:tc>
          <w:tcPr>
            <w:tcW w:type="dxa" w:w="4176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get_environment_features</w:t>
            </w:r>
          </w:p>
        </w:tc>
        <w:tc>
          <w:tcPr>
            <w:tcW w:type="dxa" w:w="302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后端数据服务</w:t>
            </w:r>
          </w:p>
        </w:tc>
        <w:tc>
          <w:tcPr>
            <w:tcW w:type="dxa" w:w="4176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只返回聚合环境特征，不暴露原始多年天气给 LLM</w:t>
            </w:r>
          </w:p>
        </w:tc>
      </w:tr>
      <w:tr>
        <w:tc>
          <w:tcPr>
            <w:tcW w:type="dxa" w:w="288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lookup_plant_trait</w:t>
            </w:r>
          </w:p>
        </w:tc>
        <w:tc>
          <w:tcPr>
            <w:tcW w:type="dxa" w:w="3024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知识服务</w:t>
            </w:r>
          </w:p>
        </w:tc>
        <w:tc>
          <w:tcPr>
            <w:tcW w:type="dxa" w:w="4176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返回植物习性/约束及来源</w:t>
            </w:r>
          </w:p>
        </w:tc>
      </w:tr>
      <w:tr>
        <w:tc>
          <w:tcPr>
            <w:tcW w:type="dxa" w:w="288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lookup_relation</w:t>
            </w:r>
          </w:p>
        </w:tc>
        <w:tc>
          <w:tcPr>
            <w:tcW w:type="dxa" w:w="302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知识关系服务</w:t>
            </w:r>
          </w:p>
        </w:tc>
        <w:tc>
          <w:tcPr>
            <w:tcW w:type="dxa" w:w="4176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植物—环境—风险—养护关系</w:t>
            </w:r>
          </w:p>
        </w:tc>
      </w:tr>
      <w:tr>
        <w:tc>
          <w:tcPr>
            <w:tcW w:type="dxa" w:w="288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check_stress_history</w:t>
            </w:r>
          </w:p>
        </w:tc>
        <w:tc>
          <w:tcPr>
            <w:tcW w:type="dxa" w:w="3024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状态数据库查询</w:t>
            </w:r>
          </w:p>
        </w:tc>
        <w:tc>
          <w:tcPr>
            <w:tcW w:type="dxa" w:w="4176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按需读取指定植物指定周期历史</w:t>
            </w:r>
          </w:p>
        </w:tc>
      </w:tr>
      <w:tr>
        <w:tc>
          <w:tcPr>
            <w:tcW w:type="dxa" w:w="288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spatial_access_check</w:t>
            </w:r>
          </w:p>
        </w:tc>
        <w:tc>
          <w:tcPr>
            <w:tcW w:type="dxa" w:w="302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Shapely/GeoPandas</w:t>
            </w:r>
          </w:p>
        </w:tc>
        <w:tc>
          <w:tcPr>
            <w:tcW w:type="dxa" w:w="4176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距离、相交、栏杆/阻隔、可接触性</w:t>
            </w:r>
          </w:p>
        </w:tc>
      </w:tr>
      <w:tr>
        <w:tc>
          <w:tcPr>
            <w:tcW w:type="dxa" w:w="288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validate_bounds</w:t>
            </w:r>
          </w:p>
        </w:tc>
        <w:tc>
          <w:tcPr>
            <w:tcW w:type="dxa" w:w="3024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Python 规则</w:t>
            </w:r>
          </w:p>
        </w:tc>
        <w:tc>
          <w:tcPr>
            <w:tcW w:type="dxa" w:w="4176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数值上下界、坐标、状态合法性</w:t>
            </w:r>
          </w:p>
        </w:tc>
      </w:tr>
      <w:tr>
        <w:tc>
          <w:tcPr>
            <w:tcW w:type="dxa" w:w="288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schema_validate</w:t>
            </w:r>
          </w:p>
        </w:tc>
        <w:tc>
          <w:tcPr>
            <w:tcW w:type="dxa" w:w="302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Pydantic/JSON Schema</w:t>
            </w:r>
          </w:p>
        </w:tc>
        <w:tc>
          <w:tcPr>
            <w:tcW w:type="dxa" w:w="4176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所有 Agent 结构化输出校验</w:t>
            </w:r>
          </w:p>
        </w:tc>
      </w:tr>
      <w:tr>
        <w:tc>
          <w:tcPr>
            <w:tcW w:type="dxa" w:w="288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trace_lookup</w:t>
            </w:r>
          </w:p>
        </w:tc>
        <w:tc>
          <w:tcPr>
            <w:tcW w:type="dxa" w:w="3024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Trace Store</w:t>
            </w:r>
          </w:p>
        </w:tc>
        <w:tc>
          <w:tcPr>
            <w:tcW w:type="dxa" w:w="4176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多轮对话中按 Run/Path/Cycle/Plant 查询证据</w:t>
            </w:r>
          </w:p>
        </w:tc>
      </w:tr>
    </w:tbl>
    <w:p/>
    <w:p>
      <w:pPr>
        <w:ind w:left="288" w:right="288"/>
        <w:shd w:fill="EEF6F3"/>
      </w:pPr>
      <w:r>
        <w:rPr>
          <w:b/>
          <w:color w:val="2E6F5E"/>
        </w:rPr>
        <w:t>Tool 权限必须在运行时校验；“Prompt 里说不能调用”只能作为软约束，不能代替白名单。</w:t>
      </w:r>
    </w:p>
    <w:p>
      <w:pPr>
        <w:pStyle w:val="Heading1"/>
        <w:pBdr>
          <w:bottom w:val="single" w:sz="8" w:space="1" w:color="2E6F5E"/>
        </w:pBdr>
      </w:pPr>
      <w:r>
        <w:t>6. Future Blueprint 与环境数据处理</w:t>
      </w:r>
    </w:p>
    <w:p>
      <w:pPr>
        <w:pStyle w:val="Heading2"/>
      </w:pPr>
      <w:r>
        <w:t>6.1 环境数据链路</w:t>
      </w:r>
    </w:p>
    <w:p>
      <w:pPr>
        <w:spacing w:before="80" w:after="120"/>
        <w:ind w:left="360" w:right="216"/>
        <w:shd w:fill="F7F8FA"/>
      </w:pPr>
      <w:r>
        <w:rPr>
          <w:rFonts w:ascii="Noto Sans Mono CJK SC" w:hAnsi="Noto Sans Mono CJK SC" w:eastAsia="Noto Sans Mono CJK SC"/>
          <w:sz w:val="18"/>
        </w:rPr>
        <w:t>天气/气候 API 或历史数据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Raw Weather Store（LLM不可直接访问）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Feature Extraction Service</w:t>
        <w:br/>
      </w:r>
      <w:r>
        <w:rPr>
          <w:rFonts w:ascii="Noto Sans Mono CJK SC" w:hAnsi="Noto Sans Mono CJK SC" w:eastAsia="Noto Sans Mono CJK SC"/>
          <w:sz w:val="18"/>
        </w:rPr>
        <w:t>- 月均温 / 分位数</w:t>
        <w:br/>
      </w:r>
      <w:r>
        <w:rPr>
          <w:rFonts w:ascii="Noto Sans Mono CJK SC" w:hAnsi="Noto Sans Mono CJK SC" w:eastAsia="Noto Sans Mono CJK SC"/>
          <w:sz w:val="18"/>
        </w:rPr>
        <w:t>- 极端温度</w:t>
        <w:br/>
      </w:r>
      <w:r>
        <w:rPr>
          <w:rFonts w:ascii="Noto Sans Mono CJK SC" w:hAnsi="Noto Sans Mono CJK SC" w:eastAsia="Noto Sans Mono CJK SC"/>
          <w:sz w:val="18"/>
        </w:rPr>
        <w:t>- 连续高温天数</w:t>
        <w:br/>
      </w:r>
      <w:r>
        <w:rPr>
          <w:rFonts w:ascii="Noto Sans Mono CJK SC" w:hAnsi="Noto Sans Mono CJK SC" w:eastAsia="Noto Sans Mono CJK SC"/>
          <w:sz w:val="18"/>
        </w:rPr>
        <w:t>- 降雨分布</w:t>
        <w:br/>
      </w:r>
      <w:r>
        <w:rPr>
          <w:rFonts w:ascii="Noto Sans Mono CJK SC" w:hAnsi="Noto Sans Mono CJK SC" w:eastAsia="Noto Sans Mono CJK SC"/>
          <w:sz w:val="18"/>
        </w:rPr>
        <w:t>- 少雨/干旱事件频率</w:t>
        <w:br/>
      </w:r>
      <w:r>
        <w:rPr>
          <w:rFonts w:ascii="Noto Sans Mono CJK SC" w:hAnsi="Noto Sans Mono CJK SC" w:eastAsia="Noto Sans Mono CJK SC"/>
          <w:sz w:val="18"/>
        </w:rPr>
        <w:t>- 极端事件摘要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Environment Feature Pack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Future Blueprint Agent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候选未来路径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知识关系 + 业务约束过滤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WorldTaskCard</w:t>
      </w:r>
    </w:p>
    <w:p>
      <w:pPr>
        <w:pStyle w:val="ListBullet"/>
        <w:ind w:left="288" w:hanging="216"/>
      </w:pPr>
      <w:r>
        <w:t>编排 Agent 建议使用大模型，因为需要理解目标和跨因素组合；</w:t>
      </w:r>
    </w:p>
    <w:p>
      <w:pPr>
        <w:pStyle w:val="ListBullet"/>
        <w:ind w:left="288" w:hanging="216"/>
      </w:pPr>
      <w:r>
        <w:t>历史原始时序数据由本地/后端确定性计算，不直接进入 LLM；</w:t>
      </w:r>
    </w:p>
    <w:p>
      <w:pPr>
        <w:pStyle w:val="ListBullet"/>
        <w:ind w:left="288" w:hanging="216"/>
      </w:pPr>
      <w:r>
        <w:t>Agent Tool 白名单不包含原始历史天气查询接口；</w:t>
      </w:r>
    </w:p>
    <w:p>
      <w:pPr>
        <w:pStyle w:val="ListBullet"/>
        <w:ind w:left="288" w:hanging="216"/>
      </w:pPr>
      <w:r>
        <w:t>目标是生成“有决策价值的情景”，而不是声称准确预测未来天气。</w:t>
      </w:r>
    </w:p>
    <w:p>
      <w:pPr>
        <w:pStyle w:val="Heading1"/>
        <w:pBdr>
          <w:bottom w:val="single" w:sz="8" w:space="1" w:color="2E6F5E"/>
        </w:pBdr>
      </w:pPr>
      <w:r>
        <w:t>7. 状态模型与 Effect Package</w:t>
      </w:r>
    </w:p>
    <w:p>
      <w:pPr>
        <w:pStyle w:val="Heading2"/>
      </w:pPr>
      <w:r>
        <w:t>7.1 核心状态对象</w:t>
      </w:r>
    </w:p>
    <w:p>
      <w:pPr>
        <w:spacing w:before="80" w:after="120"/>
        <w:ind w:left="360" w:right="216"/>
        <w:shd w:fill="F7F8FA"/>
      </w:pPr>
      <w:r>
        <w:rPr>
          <w:rFonts w:ascii="Noto Sans Mono CJK SC" w:hAnsi="Noto Sans Mono CJK SC" w:eastAsia="Noto Sans Mono CJK SC"/>
          <w:sz w:val="18"/>
        </w:rPr>
        <w:t>PlantState {</w:t>
        <w:br/>
      </w:r>
      <w:r>
        <w:rPr>
          <w:rFonts w:ascii="Noto Sans Mono CJK SC" w:hAnsi="Noto Sans Mono CJK SC" w:eastAsia="Noto Sans Mono CJK SC"/>
          <w:sz w:val="18"/>
        </w:rPr>
        <w:t xml:space="preserve">  plant_id</w:t>
        <w:br/>
      </w:r>
      <w:r>
        <w:rPr>
          <w:rFonts w:ascii="Noto Sans Mono CJK SC" w:hAnsi="Noto Sans Mono CJK SC" w:eastAsia="Noto Sans Mono CJK SC"/>
          <w:sz w:val="18"/>
        </w:rPr>
        <w:t xml:space="preserve">  cycle</w:t>
        <w:br/>
      </w:r>
      <w:r>
        <w:rPr>
          <w:rFonts w:ascii="Noto Sans Mono CJK SC" w:hAnsi="Noto Sans Mono CJK SC" w:eastAsia="Noto Sans Mono CJK SC"/>
          <w:sz w:val="18"/>
        </w:rPr>
        <w:t xml:space="preserve">  height</w:t>
        <w:br/>
      </w:r>
      <w:r>
        <w:rPr>
          <w:rFonts w:ascii="Noto Sans Mono CJK SC" w:hAnsi="Noto Sans Mono CJK SC" w:eastAsia="Noto Sans Mono CJK SC"/>
          <w:sz w:val="18"/>
        </w:rPr>
        <w:t xml:space="preserve">  crown_width</w:t>
        <w:br/>
      </w:r>
      <w:r>
        <w:rPr>
          <w:rFonts w:ascii="Noto Sans Mono CJK SC" w:hAnsi="Noto Sans Mono CJK SC" w:eastAsia="Noto Sans Mono CJK SC"/>
          <w:sz w:val="18"/>
        </w:rPr>
        <w:t xml:space="preserve">  health</w:t>
        <w:br/>
      </w:r>
      <w:r>
        <w:rPr>
          <w:rFonts w:ascii="Noto Sans Mono CJK SC" w:hAnsi="Noto Sans Mono CJK SC" w:eastAsia="Noto Sans Mono CJK SC"/>
          <w:sz w:val="18"/>
        </w:rPr>
        <w:t xml:space="preserve">  water_stress</w:t>
        <w:br/>
      </w:r>
      <w:r>
        <w:rPr>
          <w:rFonts w:ascii="Noto Sans Mono CJK SC" w:hAnsi="Noto Sans Mono CJK SC" w:eastAsia="Noto Sans Mono CJK SC"/>
          <w:sz w:val="18"/>
        </w:rPr>
        <w:t xml:space="preserve">  active_stress[]</w:t>
        <w:br/>
      </w:r>
      <w:r>
        <w:rPr>
          <w:rFonts w:ascii="Noto Sans Mono CJK SC" w:hAnsi="Noto Sans Mono CJK SC" w:eastAsia="Noto Sans Mono CJK SC"/>
          <w:sz w:val="18"/>
        </w:rPr>
        <w:t xml:space="preserve">  maintenance_status</w:t>
        <w:br/>
      </w:r>
      <w:r>
        <w:rPr>
          <w:rFonts w:ascii="Noto Sans Mono CJK SC" w:hAnsi="Noto Sans Mono CJK SC" w:eastAsia="Noto Sans Mono CJK SC"/>
          <w:sz w:val="18"/>
        </w:rPr>
        <w:t xml:space="preserve">  ...</w:t>
        <w:br/>
      </w:r>
      <w:r>
        <w:rPr>
          <w:rFonts w:ascii="Noto Sans Mono CJK SC" w:hAnsi="Noto Sans Mono CJK SC" w:eastAsia="Noto Sans Mono CJK SC"/>
          <w:sz w:val="18"/>
        </w:rPr>
        <w:t>}</w:t>
      </w:r>
    </w:p>
    <w:p>
      <w:pPr>
        <w:pStyle w:val="Heading2"/>
      </w:pPr>
      <w:r>
        <w:t>7.2 Effect Package</w:t>
      </w:r>
    </w:p>
    <w:p>
      <w:pPr>
        <w:spacing w:before="80" w:after="120"/>
        <w:ind w:left="360" w:right="216"/>
        <w:shd w:fill="F7F8FA"/>
      </w:pPr>
      <w:r>
        <w:rPr>
          <w:rFonts w:ascii="Noto Sans Mono CJK SC" w:hAnsi="Noto Sans Mono CJK SC" w:eastAsia="Noto Sans Mono CJK SC"/>
          <w:sz w:val="18"/>
        </w:rPr>
        <w:t>EffectPackage {</w:t>
        <w:br/>
      </w:r>
      <w:r>
        <w:rPr>
          <w:rFonts w:ascii="Noto Sans Mono CJK SC" w:hAnsi="Noto Sans Mono CJK SC" w:eastAsia="Noto Sans Mono CJK SC"/>
          <w:sz w:val="18"/>
        </w:rPr>
        <w:t xml:space="preserve">  effect_id</w:t>
        <w:br/>
      </w:r>
      <w:r>
        <w:rPr>
          <w:rFonts w:ascii="Noto Sans Mono CJK SC" w:hAnsi="Noto Sans Mono CJK SC" w:eastAsia="Noto Sans Mono CJK SC"/>
          <w:sz w:val="18"/>
        </w:rPr>
        <w:t xml:space="preserve">  run_id</w:t>
        <w:br/>
      </w:r>
      <w:r>
        <w:rPr>
          <w:rFonts w:ascii="Noto Sans Mono CJK SC" w:hAnsi="Noto Sans Mono CJK SC" w:eastAsia="Noto Sans Mono CJK SC"/>
          <w:sz w:val="18"/>
        </w:rPr>
        <w:t xml:space="preserve">  path_id</w:t>
        <w:br/>
      </w:r>
      <w:r>
        <w:rPr>
          <w:rFonts w:ascii="Noto Sans Mono CJK SC" w:hAnsi="Noto Sans Mono CJK SC" w:eastAsia="Noto Sans Mono CJK SC"/>
          <w:sz w:val="18"/>
        </w:rPr>
        <w:t xml:space="preserve">  cycle</w:t>
        <w:br/>
      </w:r>
      <w:r>
        <w:rPr>
          <w:rFonts w:ascii="Noto Sans Mono CJK SC" w:hAnsi="Noto Sans Mono CJK SC" w:eastAsia="Noto Sans Mono CJK SC"/>
          <w:sz w:val="18"/>
        </w:rPr>
        <w:t xml:space="preserve">  agent_id</w:t>
        <w:br/>
      </w:r>
      <w:r>
        <w:rPr>
          <w:rFonts w:ascii="Noto Sans Mono CJK SC" w:hAnsi="Noto Sans Mono CJK SC" w:eastAsia="Noto Sans Mono CJK SC"/>
          <w:sz w:val="18"/>
        </w:rPr>
        <w:t xml:space="preserve">  target_plant_ids[]</w:t>
        <w:br/>
      </w:r>
      <w:r>
        <w:rPr>
          <w:rFonts w:ascii="Noto Sans Mono CJK SC" w:hAnsi="Noto Sans Mono CJK SC" w:eastAsia="Noto Sans Mono CJK SC"/>
          <w:sz w:val="18"/>
        </w:rPr>
        <w:t xml:space="preserve">  operation</w:t>
        <w:br/>
      </w:r>
      <w:r>
        <w:rPr>
          <w:rFonts w:ascii="Noto Sans Mono CJK SC" w:hAnsi="Noto Sans Mono CJK SC" w:eastAsia="Noto Sans Mono CJK SC"/>
          <w:sz w:val="18"/>
        </w:rPr>
        <w:t xml:space="preserve">  params</w:t>
        <w:br/>
      </w:r>
      <w:r>
        <w:rPr>
          <w:rFonts w:ascii="Noto Sans Mono CJK SC" w:hAnsi="Noto Sans Mono CJK SC" w:eastAsia="Noto Sans Mono CJK SC"/>
          <w:sz w:val="18"/>
        </w:rPr>
        <w:t xml:space="preserve">  reason</w:t>
        <w:br/>
      </w:r>
      <w:r>
        <w:rPr>
          <w:rFonts w:ascii="Noto Sans Mono CJK SC" w:hAnsi="Noto Sans Mono CJK SC" w:eastAsia="Noto Sans Mono CJK SC"/>
          <w:sz w:val="18"/>
        </w:rPr>
        <w:t xml:space="preserve">  evidence_refs[]</w:t>
        <w:br/>
      </w:r>
      <w:r>
        <w:rPr>
          <w:rFonts w:ascii="Noto Sans Mono CJK SC" w:hAnsi="Noto Sans Mono CJK SC" w:eastAsia="Noto Sans Mono CJK SC"/>
          <w:sz w:val="18"/>
        </w:rPr>
        <w:t xml:space="preserve">  tool_refs[]</w:t>
        <w:br/>
      </w:r>
      <w:r>
        <w:rPr>
          <w:rFonts w:ascii="Noto Sans Mono CJK SC" w:hAnsi="Noto Sans Mono CJK SC" w:eastAsia="Noto Sans Mono CJK SC"/>
          <w:sz w:val="18"/>
        </w:rPr>
        <w:t>}</w:t>
      </w:r>
    </w:p>
    <w:p>
      <w:r>
        <w:t>Effect 先经过 Schema、权限、数值/空间 Gate，再由 State Resolver 应用。每次状态变化都必须可以追溯到具体 Effect。</w:t>
      </w:r>
    </w:p>
    <w:p>
      <w:pPr>
        <w:pStyle w:val="Heading1"/>
        <w:pBdr>
          <w:bottom w:val="single" w:sz="8" w:space="1" w:color="2E6F5E"/>
        </w:pBdr>
      </w:pPr>
      <w:r>
        <w:t>8. State Resolver 与确定性保障</w:t>
      </w:r>
    </w:p>
    <w:p>
      <w:pPr>
        <w:pStyle w:val="ListBullet"/>
        <w:ind w:left="288" w:hanging="216"/>
      </w:pPr>
      <w:r>
        <w:t>Resolver 不是 Agent，不调用 LLM；</w:t>
      </w:r>
    </w:p>
    <w:p>
      <w:pPr>
        <w:pStyle w:val="ListBullet"/>
        <w:ind w:left="288" w:hanging="216"/>
      </w:pPr>
      <w:r>
        <w:t>固定 Effect 应用顺序与优先级；</w:t>
      </w:r>
    </w:p>
    <w:p>
      <w:pPr>
        <w:pStyle w:val="ListBullet"/>
        <w:ind w:left="288" w:hanging="216"/>
      </w:pPr>
      <w:r>
        <w:t>去重与冲突处理显式规则化；</w:t>
      </w:r>
    </w:p>
    <w:p>
      <w:pPr>
        <w:pStyle w:val="ListBullet"/>
        <w:ind w:left="288" w:hanging="216"/>
      </w:pPr>
      <w:r>
        <w:t>相同输入 Effect 集合得到相同输出状态；</w:t>
      </w:r>
    </w:p>
    <w:p>
      <w:pPr>
        <w:pStyle w:val="ListBullet"/>
        <w:ind w:left="288" w:hanging="216"/>
      </w:pPr>
      <w:r>
        <w:t>随机事件使用固定 seed：hash(project_id + design_version + path_id + simulation_version)；</w:t>
      </w:r>
    </w:p>
    <w:p>
      <w:pPr>
        <w:pStyle w:val="ListBullet"/>
        <w:ind w:left="288" w:hanging="216"/>
      </w:pPr>
      <w:r>
        <w:t>记录规则版本、Prompt 版本、Model 版本、Tool 版本。</w:t>
      </w:r>
    </w:p>
    <w:p>
      <w:pPr>
        <w:pStyle w:val="Heading1"/>
        <w:pBdr>
          <w:bottom w:val="single" w:sz="8" w:space="1" w:color="2E6F5E"/>
        </w:pBdr>
      </w:pPr>
      <w:r>
        <w:t>9. Agent Trigger 与 Prompt 设计</w:t>
      </w:r>
    </w:p>
    <w:p>
      <w:pPr>
        <w:pStyle w:val="Heading2"/>
      </w:pPr>
      <w:r>
        <w:t>9.1 Trigger</w:t>
      </w:r>
    </w:p>
    <w:p>
      <w:r>
        <w:t>每个 Workflow 节点配置 requires_llm。仅在歧义、信息不足、历史依赖、特殊 Case、异常结果、多个合理策略需要权衡时调用 LLM；其他节点走固定函数。</w:t>
      </w:r>
    </w:p>
    <w:p>
      <w:pPr>
        <w:pStyle w:val="Heading2"/>
      </w:pPr>
      <w:r>
        <w:t>9.2 Prompt 原则</w:t>
      </w:r>
    </w:p>
    <w:p>
      <w:pPr>
        <w:pStyle w:val="ListBullet"/>
        <w:ind w:left="288" w:hanging="216"/>
      </w:pPr>
      <w:r>
        <w:t>大一统 Prompt 拆成节点级单任务 Prompt；</w:t>
      </w:r>
    </w:p>
    <w:p>
      <w:pPr>
        <w:pStyle w:val="ListBullet"/>
        <w:ind w:left="288" w:hanging="216"/>
      </w:pPr>
      <w:r>
        <w:t>要求基于输入证据、历史摘要与 Tool 结果判断，信息不足返回明确状态；</w:t>
      </w:r>
    </w:p>
    <w:p>
      <w:pPr>
        <w:pStyle w:val="ListBullet"/>
        <w:ind w:left="288" w:hanging="216"/>
      </w:pPr>
      <w:r>
        <w:t>Tool Routing 先判断是否需要 Tool，再选择最小必要 Tool，允许 NO_TOOL；</w:t>
      </w:r>
    </w:p>
    <w:p>
      <w:pPr>
        <w:pStyle w:val="ListBullet"/>
        <w:ind w:left="288" w:hanging="216"/>
      </w:pPr>
      <w:r>
        <w:t>职责边界写入 Prompt，但权限靠 Registry/Whitelist/Gate 强制；</w:t>
      </w:r>
    </w:p>
    <w:p>
      <w:pPr>
        <w:pStyle w:val="ListBullet"/>
        <w:ind w:left="288" w:hanging="216"/>
      </w:pPr>
      <w:r>
        <w:t>Repair Prompt 只修失败字段及直接依赖字段，不重新思考整个任务。</w:t>
      </w:r>
    </w:p>
    <w:p>
      <w:pPr>
        <w:pStyle w:val="Heading1"/>
        <w:pBdr>
          <w:bottom w:val="single" w:sz="8" w:space="1" w:color="2E6F5E"/>
        </w:pBdr>
      </w:pPr>
      <w:r>
        <w:t>10. 长上下文管理</w:t>
      </w:r>
    </w:p>
    <w:p>
      <w:pPr>
        <w:pStyle w:val="Heading2"/>
      </w:pPr>
      <w:r>
        <w:t>10.1 模拟上下文五层结构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4032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888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进入 Prompt 方式</w:t>
            </w:r>
          </w:p>
        </w:tc>
      </w:tr>
      <w:tr>
        <w:tc>
          <w:tcPr>
            <w:tcW w:type="dxa" w:w="187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L1 固定项目上下文</w:t>
            </w:r>
          </w:p>
        </w:tc>
        <w:tc>
          <w:tcPr>
            <w:tcW w:type="dxa" w:w="403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项目、场地、植物、方案、任务卡、规则版本</w:t>
            </w:r>
          </w:p>
        </w:tc>
        <w:tc>
          <w:tcPr>
            <w:tcW w:type="dxa" w:w="388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通过 ID + 必要摘要引用</w:t>
            </w:r>
          </w:p>
        </w:tc>
      </w:tr>
      <w:tr>
        <w:tc>
          <w:tcPr>
            <w:tcW w:type="dxa" w:w="1872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L2 当前状态</w:t>
            </w:r>
          </w:p>
        </w:tc>
        <w:tc>
          <w:tcPr>
            <w:tcW w:type="dxa" w:w="4032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State(t)</w:t>
            </w:r>
          </w:p>
        </w:tc>
        <w:tc>
          <w:tcPr>
            <w:tcW w:type="dxa" w:w="388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默认完整提供</w:t>
            </w:r>
          </w:p>
        </w:tc>
      </w:tr>
      <w:tr>
        <w:tc>
          <w:tcPr>
            <w:tcW w:type="dxa" w:w="187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L3 近期事件</w:t>
            </w:r>
          </w:p>
        </w:tc>
        <w:tc>
          <w:tcPr>
            <w:tcW w:type="dxa" w:w="403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最近 1–3 个关键周期</w:t>
            </w:r>
          </w:p>
        </w:tc>
        <w:tc>
          <w:tcPr>
            <w:tcW w:type="dxa" w:w="388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精简事件列表</w:t>
            </w:r>
          </w:p>
        </w:tc>
      </w:tr>
      <w:tr>
        <w:tc>
          <w:tcPr>
            <w:tcW w:type="dxa" w:w="1872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L4 历史摘要</w:t>
            </w:r>
          </w:p>
        </w:tc>
        <w:tc>
          <w:tcPr>
            <w:tcW w:type="dxa" w:w="4032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更早周期的趋势与重要事件</w:t>
            </w:r>
          </w:p>
        </w:tc>
        <w:tc>
          <w:tcPr>
            <w:tcW w:type="dxa" w:w="388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分段摘要</w:t>
            </w:r>
          </w:p>
        </w:tc>
      </w:tr>
      <w:tr>
        <w:tc>
          <w:tcPr>
            <w:tcW w:type="dxa" w:w="187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L5 按需历史</w:t>
            </w:r>
          </w:p>
        </w:tc>
        <w:tc>
          <w:tcPr>
            <w:tcW w:type="dxa" w:w="403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指定植物/指标/周期历史</w:t>
            </w:r>
          </w:p>
        </w:tc>
        <w:tc>
          <w:tcPr>
            <w:tcW w:type="dxa" w:w="388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通过 History Tool 查询</w:t>
            </w:r>
          </w:p>
        </w:tc>
      </w:tr>
    </w:tbl>
    <w:p/>
    <w:p>
      <w:pPr>
        <w:pStyle w:val="Heading2"/>
      </w:pPr>
      <w:r>
        <w:t>10.2 Context Pack</w:t>
      </w:r>
    </w:p>
    <w:p>
      <w:pPr>
        <w:spacing w:before="80" w:after="120"/>
        <w:ind w:left="360" w:right="216"/>
        <w:shd w:fill="F7F8FA"/>
      </w:pPr>
      <w:r>
        <w:rPr>
          <w:rFonts w:ascii="Noto Sans Mono CJK SC" w:hAnsi="Noto Sans Mono CJK SC" w:eastAsia="Noto Sans Mono CJK SC"/>
          <w:sz w:val="18"/>
        </w:rPr>
        <w:t>ContextPack = {</w:t>
        <w:br/>
      </w:r>
      <w:r>
        <w:rPr>
          <w:rFonts w:ascii="Noto Sans Mono CJK SC" w:hAnsi="Noto Sans Mono CJK SC" w:eastAsia="Noto Sans Mono CJK SC"/>
          <w:sz w:val="18"/>
        </w:rPr>
        <w:t xml:space="preserve">  task</w:t>
        <w:br/>
      </w:r>
      <w:r>
        <w:rPr>
          <w:rFonts w:ascii="Noto Sans Mono CJK SC" w:hAnsi="Noto Sans Mono CJK SC" w:eastAsia="Noto Sans Mono CJK SC"/>
          <w:sz w:val="18"/>
        </w:rPr>
        <w:t xml:space="preserve">  agent_policy</w:t>
        <w:br/>
      </w:r>
      <w:r>
        <w:rPr>
          <w:rFonts w:ascii="Noto Sans Mono CJK SC" w:hAnsi="Noto Sans Mono CJK SC" w:eastAsia="Noto Sans Mono CJK SC"/>
          <w:sz w:val="18"/>
        </w:rPr>
        <w:t xml:space="preserve">  allowed_tools</w:t>
        <w:br/>
      </w:r>
      <w:r>
        <w:rPr>
          <w:rFonts w:ascii="Noto Sans Mono CJK SC" w:hAnsi="Noto Sans Mono CJK SC" w:eastAsia="Noto Sans Mono CJK SC"/>
          <w:sz w:val="18"/>
        </w:rPr>
        <w:t xml:space="preserve">  world_taskcard_ref</w:t>
        <w:br/>
      </w:r>
      <w:r>
        <w:rPr>
          <w:rFonts w:ascii="Noto Sans Mono CJK SC" w:hAnsi="Noto Sans Mono CJK SC" w:eastAsia="Noto Sans Mono CJK SC"/>
          <w:sz w:val="18"/>
        </w:rPr>
        <w:t xml:space="preserve">  current_state</w:t>
        <w:br/>
      </w:r>
      <w:r>
        <w:rPr>
          <w:rFonts w:ascii="Noto Sans Mono CJK SC" w:hAnsi="Noto Sans Mono CJK SC" w:eastAsia="Noto Sans Mono CJK SC"/>
          <w:sz w:val="18"/>
        </w:rPr>
        <w:t xml:space="preserve">  recent_events</w:t>
        <w:br/>
      </w:r>
      <w:r>
        <w:rPr>
          <w:rFonts w:ascii="Noto Sans Mono CJK SC" w:hAnsi="Noto Sans Mono CJK SC" w:eastAsia="Noto Sans Mono CJK SC"/>
          <w:sz w:val="18"/>
        </w:rPr>
        <w:t xml:space="preserve">  retrieved_history</w:t>
        <w:br/>
      </w:r>
      <w:r>
        <w:rPr>
          <w:rFonts w:ascii="Noto Sans Mono CJK SC" w:hAnsi="Noto Sans Mono CJK SC" w:eastAsia="Noto Sans Mono CJK SC"/>
          <w:sz w:val="18"/>
        </w:rPr>
        <w:t xml:space="preserve">  output_schema</w:t>
        <w:br/>
      </w:r>
      <w:r>
        <w:rPr>
          <w:rFonts w:ascii="Noto Sans Mono CJK SC" w:hAnsi="Noto Sans Mono CJK SC" w:eastAsia="Noto Sans Mono CJK SC"/>
          <w:sz w:val="18"/>
        </w:rPr>
        <w:t>}</w:t>
      </w:r>
    </w:p>
    <w:p>
      <w:r>
        <w:t>数据库保存完整日志，但 Prompt 只接收当前判断需要的信息。禁止把全部 2–10 年状态、全部 Tool 日志、其他 Agent 完整对话直接拼入 Context。</w:t>
      </w:r>
    </w:p>
    <w:p>
      <w:pPr>
        <w:pStyle w:val="Heading2"/>
      </w:pPr>
      <w:r>
        <w:t>10.3 多轮对话管理</w:t>
      </w:r>
    </w:p>
    <w:p>
      <w:pPr>
        <w:pStyle w:val="ListBullet"/>
        <w:ind w:left="288" w:hanging="216"/>
      </w:pPr>
      <w:r>
        <w:t>每个 Turn 绑定 session_id、run_id、path_id、plant_id、cycle 等可选引用；</w:t>
      </w:r>
    </w:p>
    <w:p>
      <w:pPr>
        <w:pStyle w:val="ListBullet"/>
        <w:ind w:left="288" w:hanging="216"/>
      </w:pPr>
      <w:r>
        <w:t>对“刚才那3棵树”“第20个月为什么这样”等指代表达先做引用解析；</w:t>
      </w:r>
    </w:p>
    <w:p>
      <w:pPr>
        <w:pStyle w:val="ListBullet"/>
        <w:ind w:left="288" w:hanging="216"/>
      </w:pPr>
      <w:r>
        <w:t>从 Trace Store 按需取证据，而不是重放全部聊天；</w:t>
      </w:r>
    </w:p>
    <w:p>
      <w:pPr>
        <w:pStyle w:val="ListBullet"/>
        <w:ind w:left="288" w:hanging="216"/>
      </w:pPr>
      <w:r>
        <w:t>用户修正世界条件时创建新版本，不静默覆盖旧 Run。</w:t>
      </w:r>
    </w:p>
    <w:p>
      <w:pPr>
        <w:pStyle w:val="Heading1"/>
        <w:pBdr>
          <w:bottom w:val="single" w:sz="8" w:space="1" w:color="2E6F5E"/>
        </w:pBdr>
      </w:pPr>
      <w:r>
        <w:t>11. Gate、Schema 与约束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3888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744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典型失败</w:t>
            </w:r>
          </w:p>
        </w:tc>
      </w:tr>
      <w:tr>
        <w:tc>
          <w:tcPr>
            <w:tcW w:type="dxa" w:w="216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Schema</w:t>
            </w:r>
          </w:p>
        </w:tc>
        <w:tc>
          <w:tcPr>
            <w:tcW w:type="dxa" w:w="388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结构、类型、枚举、必填字段</w:t>
            </w:r>
          </w:p>
        </w:tc>
        <w:tc>
          <w:tcPr>
            <w:tcW w:type="dxa" w:w="374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severity=very_high 非法</w:t>
            </w:r>
          </w:p>
        </w:tc>
      </w:tr>
      <w:tr>
        <w:tc>
          <w:tcPr>
            <w:tcW w:type="dxa" w:w="216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Tool Permission</w:t>
            </w:r>
          </w:p>
        </w:tc>
        <w:tc>
          <w:tcPr>
            <w:tcW w:type="dxa" w:w="388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Agent 只能调用白名单工具</w:t>
            </w:r>
          </w:p>
        </w:tc>
        <w:tc>
          <w:tcPr>
            <w:tcW w:type="dxa" w:w="3744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Stress 调 Maintenance 工具</w:t>
            </w:r>
          </w:p>
        </w:tc>
      </w:tr>
      <w:tr>
        <w:tc>
          <w:tcPr>
            <w:tcW w:type="dxa" w:w="216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Spatial Gate</w:t>
            </w:r>
          </w:p>
        </w:tc>
        <w:tc>
          <w:tcPr>
            <w:tcW w:type="dxa" w:w="388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空间关系必须确定性成立</w:t>
            </w:r>
          </w:p>
        </w:tc>
        <w:tc>
          <w:tcPr>
            <w:tcW w:type="dxa" w:w="374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有围栏且20m远却产生踩踏</w:t>
            </w:r>
          </w:p>
        </w:tc>
      </w:tr>
      <w:tr>
        <w:tc>
          <w:tcPr>
            <w:tcW w:type="dxa" w:w="216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Numeric Gate</w:t>
            </w:r>
          </w:p>
        </w:tc>
        <w:tc>
          <w:tcPr>
            <w:tcW w:type="dxa" w:w="388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状态/参数范围合法</w:t>
            </w:r>
          </w:p>
        </w:tc>
        <w:tc>
          <w:tcPr>
            <w:tcW w:type="dxa" w:w="3744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health=130、冠幅&lt;0</w:t>
            </w:r>
          </w:p>
        </w:tc>
      </w:tr>
      <w:tr>
        <w:tc>
          <w:tcPr>
            <w:tcW w:type="dxa" w:w="216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Business Gate</w:t>
            </w:r>
          </w:p>
        </w:tc>
        <w:tc>
          <w:tcPr>
            <w:tcW w:type="dxa" w:w="388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世界/业务约束一致</w:t>
            </w:r>
          </w:p>
        </w:tc>
        <w:tc>
          <w:tcPr>
            <w:tcW w:type="dxa" w:w="3744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低养护世界却突然无限增加资源</w:t>
            </w:r>
          </w:p>
        </w:tc>
      </w:tr>
      <w:tr>
        <w:tc>
          <w:tcPr>
            <w:tcW w:type="dxa" w:w="216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State Gate</w:t>
            </w:r>
          </w:p>
        </w:tc>
        <w:tc>
          <w:tcPr>
            <w:tcW w:type="dxa" w:w="388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更新前后状态一致与可结算</w:t>
            </w:r>
          </w:p>
        </w:tc>
        <w:tc>
          <w:tcPr>
            <w:tcW w:type="dxa" w:w="3744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重复 Effect / 非法目标对象</w:t>
            </w:r>
          </w:p>
        </w:tc>
      </w:tr>
    </w:tbl>
    <w:p/>
    <w:p>
      <w:pPr>
        <w:pStyle w:val="Heading1"/>
        <w:pBdr>
          <w:bottom w:val="single" w:sz="8" w:space="1" w:color="2E6F5E"/>
        </w:pBdr>
      </w:pPr>
      <w:r>
        <w:t>12. 失败定位与局部恢复</w:t>
      </w:r>
    </w:p>
    <w:p>
      <w:pPr>
        <w:spacing w:before="80" w:after="120"/>
        <w:ind w:left="360" w:right="216"/>
        <w:shd w:fill="F7F8FA"/>
      </w:pPr>
      <w:r>
        <w:rPr>
          <w:rFonts w:ascii="Noto Sans Mono CJK SC" w:hAnsi="Noto Sans Mono CJK SC" w:eastAsia="Noto Sans Mono CJK SC"/>
          <w:sz w:val="18"/>
        </w:rPr>
        <w:t>RUNNING</w:t>
        <w:br/>
      </w:r>
      <w:r>
        <w:rPr>
          <w:rFonts w:ascii="Noto Sans Mono CJK SC" w:hAnsi="Noto Sans Mono CJK SC" w:eastAsia="Noto Sans Mono CJK SC"/>
          <w:sz w:val="18"/>
        </w:rPr>
        <w:t xml:space="preserve">  ↓</w:t>
        <w:br/>
      </w:r>
      <w:r>
        <w:rPr>
          <w:rFonts w:ascii="Noto Sans Mono CJK SC" w:hAnsi="Noto Sans Mono CJK SC" w:eastAsia="Noto Sans Mono CJK SC"/>
          <w:sz w:val="18"/>
        </w:rPr>
        <w:t>NODE_FAILED</w:t>
        <w:br/>
      </w:r>
      <w:r>
        <w:rPr>
          <w:rFonts w:ascii="Noto Sans Mono CJK SC" w:hAnsi="Noto Sans Mono CJK SC" w:eastAsia="Noto Sans Mono CJK SC"/>
          <w:sz w:val="18"/>
        </w:rPr>
        <w:t xml:space="preserve">  ↓</w:t>
        <w:br/>
      </w:r>
      <w:r>
        <w:rPr>
          <w:rFonts w:ascii="Noto Sans Mono CJK SC" w:hAnsi="Noto Sans Mono CJK SC" w:eastAsia="Noto Sans Mono CJK SC"/>
          <w:sz w:val="18"/>
        </w:rPr>
        <w:t>LOCATING</w:t>
        <w:br/>
      </w:r>
      <w:r>
        <w:rPr>
          <w:rFonts w:ascii="Noto Sans Mono CJK SC" w:hAnsi="Noto Sans Mono CJK SC" w:eastAsia="Noto Sans Mono CJK SC"/>
          <w:sz w:val="18"/>
        </w:rPr>
        <w:t xml:space="preserve">  ↓</w:t>
        <w:br/>
      </w:r>
      <w:r>
        <w:rPr>
          <w:rFonts w:ascii="Noto Sans Mono CJK SC" w:hAnsi="Noto Sans Mono CJK SC" w:eastAsia="Noto Sans Mono CJK SC"/>
          <w:sz w:val="18"/>
        </w:rPr>
        <w:t>MIN_ROLLBACK</w:t>
        <w:br/>
      </w:r>
      <w:r>
        <w:rPr>
          <w:rFonts w:ascii="Noto Sans Mono CJK SC" w:hAnsi="Noto Sans Mono CJK SC" w:eastAsia="Noto Sans Mono CJK SC"/>
          <w:sz w:val="18"/>
        </w:rPr>
        <w:t xml:space="preserve">  ↓</w:t>
        <w:br/>
      </w:r>
      <w:r>
        <w:rPr>
          <w:rFonts w:ascii="Noto Sans Mono CJK SC" w:hAnsi="Noto Sans Mono CJK SC" w:eastAsia="Noto Sans Mono CJK SC"/>
          <w:sz w:val="18"/>
        </w:rPr>
        <w:t>REPAIRING</w:t>
        <w:br/>
      </w:r>
      <w:r>
        <w:rPr>
          <w:rFonts w:ascii="Noto Sans Mono CJK SC" w:hAnsi="Noto Sans Mono CJK SC" w:eastAsia="Noto Sans Mono CJK SC"/>
          <w:sz w:val="18"/>
        </w:rPr>
        <w:t xml:space="preserve">  ↓</w:t>
        <w:br/>
      </w:r>
      <w:r>
        <w:rPr>
          <w:rFonts w:ascii="Noto Sans Mono CJK SC" w:hAnsi="Noto Sans Mono CJK SC" w:eastAsia="Noto Sans Mono CJK SC"/>
          <w:sz w:val="18"/>
        </w:rPr>
        <w:t>VALIDATING</w:t>
        <w:br/>
      </w:r>
      <w:r>
        <w:rPr>
          <w:rFonts w:ascii="Noto Sans Mono CJK SC" w:hAnsi="Noto Sans Mono CJK SC" w:eastAsia="Noto Sans Mono CJK SC"/>
          <w:sz w:val="18"/>
        </w:rPr>
        <w:t xml:space="preserve">  ├─ PASS → RESUME</w:t>
        <w:br/>
      </w:r>
      <w:r>
        <w:rPr>
          <w:rFonts w:ascii="Noto Sans Mono CJK SC" w:hAnsi="Noto Sans Mono CJK SC" w:eastAsia="Noto Sans Mono CJK SC"/>
          <w:sz w:val="18"/>
        </w:rPr>
        <w:t xml:space="preserve">  └─ FAIL → RETRY（&lt;=2）→ FALLBACK / HUMAN REVIEW</w:t>
      </w:r>
    </w:p>
    <w:p>
      <w:pPr>
        <w:pStyle w:val="Heading2"/>
      </w:pPr>
      <w:r>
        <w:t>12.1 FailureEvent 建议字段</w:t>
      </w:r>
    </w:p>
    <w:p>
      <w:pPr>
        <w:spacing w:before="80" w:after="120"/>
        <w:ind w:left="360" w:right="216"/>
        <w:shd w:fill="F7F8FA"/>
      </w:pPr>
      <w:r>
        <w:rPr>
          <w:rFonts w:ascii="Noto Sans Mono CJK SC" w:hAnsi="Noto Sans Mono CJK SC" w:eastAsia="Noto Sans Mono CJK SC"/>
          <w:sz w:val="18"/>
        </w:rPr>
        <w:t>FailureEvent {</w:t>
        <w:br/>
      </w:r>
      <w:r>
        <w:rPr>
          <w:rFonts w:ascii="Noto Sans Mono CJK SC" w:hAnsi="Noto Sans Mono CJK SC" w:eastAsia="Noto Sans Mono CJK SC"/>
          <w:sz w:val="18"/>
        </w:rPr>
        <w:t xml:space="preserve">  failure_id</w:t>
        <w:br/>
      </w:r>
      <w:r>
        <w:rPr>
          <w:rFonts w:ascii="Noto Sans Mono CJK SC" w:hAnsi="Noto Sans Mono CJK SC" w:eastAsia="Noto Sans Mono CJK SC"/>
          <w:sz w:val="18"/>
        </w:rPr>
        <w:t xml:space="preserve">  run_id</w:t>
        <w:br/>
      </w:r>
      <w:r>
        <w:rPr>
          <w:rFonts w:ascii="Noto Sans Mono CJK SC" w:hAnsi="Noto Sans Mono CJK SC" w:eastAsia="Noto Sans Mono CJK SC"/>
          <w:sz w:val="18"/>
        </w:rPr>
        <w:t xml:space="preserve">  path_id</w:t>
        <w:br/>
      </w:r>
      <w:r>
        <w:rPr>
          <w:rFonts w:ascii="Noto Sans Mono CJK SC" w:hAnsi="Noto Sans Mono CJK SC" w:eastAsia="Noto Sans Mono CJK SC"/>
          <w:sz w:val="18"/>
        </w:rPr>
        <w:t xml:space="preserve">  cycle</w:t>
        <w:br/>
      </w:r>
      <w:r>
        <w:rPr>
          <w:rFonts w:ascii="Noto Sans Mono CJK SC" w:hAnsi="Noto Sans Mono CJK SC" w:eastAsia="Noto Sans Mono CJK SC"/>
          <w:sz w:val="18"/>
        </w:rPr>
        <w:t xml:space="preserve">  failure_node</w:t>
        <w:br/>
      </w:r>
      <w:r>
        <w:rPr>
          <w:rFonts w:ascii="Noto Sans Mono CJK SC" w:hAnsi="Noto Sans Mono CJK SC" w:eastAsia="Noto Sans Mono CJK SC"/>
          <w:sz w:val="18"/>
        </w:rPr>
        <w:t xml:space="preserve">  failure_type</w:t>
        <w:br/>
      </w:r>
      <w:r>
        <w:rPr>
          <w:rFonts w:ascii="Noto Sans Mono CJK SC" w:hAnsi="Noto Sans Mono CJK SC" w:eastAsia="Noto Sans Mono CJK SC"/>
          <w:sz w:val="18"/>
        </w:rPr>
        <w:t xml:space="preserve">  agent_id</w:t>
        <w:br/>
      </w:r>
      <w:r>
        <w:rPr>
          <w:rFonts w:ascii="Noto Sans Mono CJK SC" w:hAnsi="Noto Sans Mono CJK SC" w:eastAsia="Noto Sans Mono CJK SC"/>
          <w:sz w:val="18"/>
        </w:rPr>
        <w:t xml:space="preserve">  field</w:t>
        <w:br/>
      </w:r>
      <w:r>
        <w:rPr>
          <w:rFonts w:ascii="Noto Sans Mono CJK SC" w:hAnsi="Noto Sans Mono CJK SC" w:eastAsia="Noto Sans Mono CJK SC"/>
          <w:sz w:val="18"/>
        </w:rPr>
        <w:t xml:space="preserve">  retry_count</w:t>
        <w:br/>
      </w:r>
      <w:r>
        <w:rPr>
          <w:rFonts w:ascii="Noto Sans Mono CJK SC" w:hAnsi="Noto Sans Mono CJK SC" w:eastAsia="Noto Sans Mono CJK SC"/>
          <w:sz w:val="18"/>
        </w:rPr>
        <w:t xml:space="preserve">  fallback_used</w:t>
        <w:br/>
      </w:r>
      <w:r>
        <w:rPr>
          <w:rFonts w:ascii="Noto Sans Mono CJK SC" w:hAnsi="Noto Sans Mono CJK SC" w:eastAsia="Noto Sans Mono CJK SC"/>
          <w:sz w:val="18"/>
        </w:rPr>
        <w:t xml:space="preserve">  created_at</w:t>
        <w:br/>
      </w:r>
      <w:r>
        <w:rPr>
          <w:rFonts w:ascii="Noto Sans Mono CJK SC" w:hAnsi="Noto Sans Mono CJK SC" w:eastAsia="Noto Sans Mono CJK SC"/>
          <w:sz w:val="18"/>
        </w:rPr>
        <w:t>}</w:t>
      </w:r>
    </w:p>
    <w:p>
      <w:pPr>
        <w:pStyle w:val="ListBullet"/>
        <w:ind w:left="288" w:hanging="216"/>
      </w:pPr>
      <w:r>
        <w:t>最小回退单位优先为“失败节点”，而不是整个周期或整条模拟；</w:t>
      </w:r>
    </w:p>
    <w:p>
      <w:pPr>
        <w:pStyle w:val="ListBullet"/>
        <w:ind w:left="288" w:hanging="216"/>
      </w:pPr>
      <w:r>
        <w:t>修复成功后从失败节点之后恢复执行；</w:t>
      </w:r>
    </w:p>
    <w:p>
      <w:pPr>
        <w:pStyle w:val="ListBullet"/>
        <w:ind w:left="288" w:hanging="216"/>
      </w:pPr>
      <w:r>
        <w:t>每个关键节点产生 Checkpoint，支持节点级回看/重放；</w:t>
      </w:r>
    </w:p>
    <w:p>
      <w:pPr>
        <w:pStyle w:val="ListBullet"/>
        <w:ind w:left="288" w:hanging="216"/>
      </w:pPr>
      <w:r>
        <w:t>连续失败达到上限进入确定性 Fallback 或 Human Review。</w:t>
      </w:r>
    </w:p>
    <w:p>
      <w:pPr>
        <w:pStyle w:val="Heading1"/>
        <w:pBdr>
          <w:bottom w:val="single" w:sz="8" w:space="1" w:color="2E6F5E"/>
        </w:pBdr>
      </w:pPr>
      <w:r>
        <w:t>13. 异步处理与并发</w:t>
      </w:r>
    </w:p>
    <w:p>
      <w:r>
        <w:t>长期模拟是后台任务。前端提交后立即获得 run_id，通过 SSE/WebSocket 订阅进度；后端用队列和任务状态机执行。</w:t>
      </w:r>
    </w:p>
    <w:p>
      <w:pPr>
        <w:spacing w:before="80" w:after="120"/>
        <w:ind w:left="360" w:right="216"/>
        <w:shd w:fill="F7F8FA"/>
      </w:pPr>
      <w:r>
        <w:rPr>
          <w:rFonts w:ascii="Noto Sans Mono CJK SC" w:hAnsi="Noto Sans Mono CJK SC" w:eastAsia="Noto Sans Mono CJK SC"/>
          <w:sz w:val="18"/>
        </w:rPr>
        <w:t>POST /simulations</w:t>
        <w:br/>
      </w:r>
      <w:r>
        <w:rPr>
          <w:rFonts w:ascii="Noto Sans Mono CJK SC" w:hAnsi="Noto Sans Mono CJK SC" w:eastAsia="Noto Sans Mono CJK SC"/>
          <w:sz w:val="18"/>
        </w:rPr>
        <w:t>→ 创建 Run（QUEUED）</w:t>
        <w:br/>
      </w:r>
      <w:r>
        <w:rPr>
          <w:rFonts w:ascii="Noto Sans Mono CJK SC" w:hAnsi="Noto Sans Mono CJK SC" w:eastAsia="Noto Sans Mono CJK SC"/>
          <w:sz w:val="18"/>
        </w:rPr>
        <w:t>→ 后台 Worker</w:t>
        <w:br/>
      </w:r>
      <w:r>
        <w:rPr>
          <w:rFonts w:ascii="Noto Sans Mono CJK SC" w:hAnsi="Noto Sans Mono CJK SC" w:eastAsia="Noto Sans Mono CJK SC"/>
          <w:sz w:val="18"/>
        </w:rPr>
        <w:t xml:space="preserve">   ├─ Path A</w:t>
        <w:br/>
      </w:r>
      <w:r>
        <w:rPr>
          <w:rFonts w:ascii="Noto Sans Mono CJK SC" w:hAnsi="Noto Sans Mono CJK SC" w:eastAsia="Noto Sans Mono CJK SC"/>
          <w:sz w:val="18"/>
        </w:rPr>
        <w:t xml:space="preserve">   ├─ Path B1</w:t>
        <w:br/>
      </w:r>
      <w:r>
        <w:rPr>
          <w:rFonts w:ascii="Noto Sans Mono CJK SC" w:hAnsi="Noto Sans Mono CJK SC" w:eastAsia="Noto Sans Mono CJK SC"/>
          <w:sz w:val="18"/>
        </w:rPr>
        <w:t xml:space="preserve">   ├─ Path B2</w:t>
        <w:br/>
      </w:r>
      <w:r>
        <w:rPr>
          <w:rFonts w:ascii="Noto Sans Mono CJK SC" w:hAnsi="Noto Sans Mono CJK SC" w:eastAsia="Noto Sans Mono CJK SC"/>
          <w:sz w:val="18"/>
        </w:rPr>
        <w:t xml:space="preserve">   └─ Path B3</w:t>
        <w:br/>
      </w:r>
      <w:r>
        <w:rPr>
          <w:rFonts w:ascii="Noto Sans Mono CJK SC" w:hAnsi="Noto Sans Mono CJK SC" w:eastAsia="Noto Sans Mono CJK SC"/>
          <w:sz w:val="18"/>
        </w:rPr>
        <w:t xml:space="preserve">      ↓</w:t>
        <w:br/>
      </w:r>
      <w:r>
        <w:rPr>
          <w:rFonts w:ascii="Noto Sans Mono CJK SC" w:hAnsi="Noto Sans Mono CJK SC" w:eastAsia="Noto Sans Mono CJK SC"/>
          <w:sz w:val="18"/>
        </w:rPr>
        <w:t xml:space="preserve">   每条 Path 内按 Cycle 顺序推进</w:t>
        <w:br/>
      </w:r>
      <w:r>
        <w:rPr>
          <w:rFonts w:ascii="Noto Sans Mono CJK SC" w:hAnsi="Noto Sans Mono CJK SC" w:eastAsia="Noto Sans Mono CJK SC"/>
          <w:sz w:val="18"/>
        </w:rPr>
        <w:t xml:space="preserve">      ↓</w:t>
        <w:br/>
      </w:r>
      <w:r>
        <w:rPr>
          <w:rFonts w:ascii="Noto Sans Mono CJK SC" w:hAnsi="Noto Sans Mono CJK SC" w:eastAsia="Noto Sans Mono CJK SC"/>
          <w:sz w:val="18"/>
        </w:rPr>
        <w:t xml:space="preserve">   每个 Cycle 内：Plant / Stress / Human asyncio 并发</w:t>
        <w:br/>
      </w:r>
      <w:r>
        <w:rPr>
          <w:rFonts w:ascii="Noto Sans Mono CJK SC" w:hAnsi="Noto Sans Mono CJK SC" w:eastAsia="Noto Sans Mono CJK SC"/>
          <w:sz w:val="18"/>
        </w:rPr>
        <w:t xml:space="preserve">      ↓ barrier</w:t>
        <w:br/>
      </w:r>
      <w:r>
        <w:rPr>
          <w:rFonts w:ascii="Noto Sans Mono CJK SC" w:hAnsi="Noto Sans Mono CJK SC" w:eastAsia="Noto Sans Mono CJK SC"/>
          <w:sz w:val="18"/>
        </w:rPr>
        <w:t xml:space="preserve">   Resolver → Maintenance → Final Resolver</w:t>
        <w:br/>
      </w:r>
      <w:r>
        <w:rPr>
          <w:rFonts w:ascii="Noto Sans Mono CJK SC" w:hAnsi="Noto Sans Mono CJK SC" w:eastAsia="Noto Sans Mono CJK SC"/>
          <w:sz w:val="18"/>
        </w:rPr>
        <w:t>→ Progress Event</w:t>
        <w:br/>
      </w:r>
      <w:r>
        <w:rPr>
          <w:rFonts w:ascii="Noto Sans Mono CJK SC" w:hAnsi="Noto Sans Mono CJK SC" w:eastAsia="Noto Sans Mono CJK SC"/>
          <w:sz w:val="18"/>
        </w:rPr>
        <w:t>→ WebSocket/SSE 推送前端</w:t>
      </w:r>
    </w:p>
    <w:p>
      <w:pPr>
        <w:pStyle w:val="ListBullet"/>
        <w:ind w:left="288" w:hanging="216"/>
      </w:pPr>
      <w:r>
        <w:t>路径之间可并行，但必须独立状态与独立事务；</w:t>
      </w:r>
    </w:p>
    <w:p>
      <w:pPr>
        <w:pStyle w:val="ListBullet"/>
        <w:ind w:left="288" w:hanging="216"/>
      </w:pPr>
      <w:r>
        <w:t>同周期三个并行 Agent 读取同一个 State(t)，不得互相读取当期输出；</w:t>
      </w:r>
    </w:p>
    <w:p>
      <w:pPr>
        <w:pStyle w:val="ListBullet"/>
        <w:ind w:left="288" w:hanging="216"/>
      </w:pPr>
      <w:r>
        <w:t>Maintenance 必须等待前置三个 Effect 与 Intermediate State 完成；</w:t>
      </w:r>
    </w:p>
    <w:p>
      <w:pPr>
        <w:pStyle w:val="ListBullet"/>
        <w:ind w:left="288" w:hanging="216"/>
      </w:pPr>
      <w:r>
        <w:t>为模型调用设置并发上限、超时、熔断与限流；</w:t>
      </w:r>
    </w:p>
    <w:p>
      <w:pPr>
        <w:pStyle w:val="ListBullet"/>
        <w:ind w:left="288" w:hanging="216"/>
      </w:pPr>
      <w:r>
        <w:t>任务需幂等：同 run_id + node_id 重试不得重复写入 Effect。</w:t>
      </w:r>
    </w:p>
    <w:p>
      <w:pPr>
        <w:pStyle w:val="Heading1"/>
        <w:pBdr>
          <w:bottom w:val="single" w:sz="8" w:space="1" w:color="2E6F5E"/>
        </w:pBdr>
      </w:pPr>
      <w:r>
        <w:t>14. 数据管理与版本</w:t>
      </w:r>
    </w:p>
    <w:p>
      <w:pPr>
        <w:pStyle w:val="Heading2"/>
      </w:pPr>
      <w:r>
        <w:t>14.1 核心实体</w:t>
      </w:r>
    </w:p>
    <w:p>
      <w:pPr>
        <w:spacing w:before="80" w:after="120"/>
        <w:ind w:left="360" w:right="216"/>
        <w:shd w:fill="F7F8FA"/>
      </w:pPr>
      <w:r>
        <w:rPr>
          <w:rFonts w:ascii="Noto Sans Mono CJK SC" w:hAnsi="Noto Sans Mono CJK SC" w:eastAsia="Noto Sans Mono CJK SC"/>
          <w:sz w:val="18"/>
        </w:rPr>
        <w:t>Project</w:t>
        <w:br/>
      </w:r>
      <w:r>
        <w:rPr>
          <w:rFonts w:ascii="Noto Sans Mono CJK SC" w:hAnsi="Noto Sans Mono CJK SC" w:eastAsia="Noto Sans Mono CJK SC"/>
          <w:sz w:val="18"/>
        </w:rPr>
        <w:t>└─ DesignVersion</w:t>
        <w:br/>
      </w:r>
      <w:r>
        <w:rPr>
          <w:rFonts w:ascii="Noto Sans Mono CJK SC" w:hAnsi="Noto Sans Mono CJK SC" w:eastAsia="Noto Sans Mono CJK SC"/>
          <w:sz w:val="18"/>
        </w:rPr>
        <w:t xml:space="preserve">   └─ SimulationSession</w:t>
        <w:br/>
      </w:r>
      <w:r>
        <w:rPr>
          <w:rFonts w:ascii="Noto Sans Mono CJK SC" w:hAnsi="Noto Sans Mono CJK SC" w:eastAsia="Noto Sans Mono CJK SC"/>
          <w:sz w:val="18"/>
        </w:rPr>
        <w:t xml:space="preserve">      ├─ Conversation / Turn</w:t>
        <w:br/>
      </w:r>
      <w:r>
        <w:rPr>
          <w:rFonts w:ascii="Noto Sans Mono CJK SC" w:hAnsi="Noto Sans Mono CJK SC" w:eastAsia="Noto Sans Mono CJK SC"/>
          <w:sz w:val="18"/>
        </w:rPr>
        <w:t xml:space="preserve">      ├─ SimulationGoal</w:t>
        <w:br/>
      </w:r>
      <w:r>
        <w:rPr>
          <w:rFonts w:ascii="Noto Sans Mono CJK SC" w:hAnsi="Noto Sans Mono CJK SC" w:eastAsia="Noto Sans Mono CJK SC"/>
          <w:sz w:val="18"/>
        </w:rPr>
        <w:t xml:space="preserve">      ├─ FutureBlueprint</w:t>
        <w:br/>
      </w:r>
      <w:r>
        <w:rPr>
          <w:rFonts w:ascii="Noto Sans Mono CJK SC" w:hAnsi="Noto Sans Mono CJK SC" w:eastAsia="Noto Sans Mono CJK SC"/>
          <w:sz w:val="18"/>
        </w:rPr>
        <w:t xml:space="preserve">      │  └─ FuturePath / WorldTaskCard</w:t>
        <w:br/>
      </w:r>
      <w:r>
        <w:rPr>
          <w:rFonts w:ascii="Noto Sans Mono CJK SC" w:hAnsi="Noto Sans Mono CJK SC" w:eastAsia="Noto Sans Mono CJK SC"/>
          <w:sz w:val="18"/>
        </w:rPr>
        <w:t xml:space="preserve">      └─ SimulationRun</w:t>
        <w:br/>
      </w:r>
      <w:r>
        <w:rPr>
          <w:rFonts w:ascii="Noto Sans Mono CJK SC" w:hAnsi="Noto Sans Mono CJK SC" w:eastAsia="Noto Sans Mono CJK SC"/>
          <w:sz w:val="18"/>
        </w:rPr>
        <w:t xml:space="preserve">         └─ Cycle</w:t>
        <w:br/>
      </w:r>
      <w:r>
        <w:rPr>
          <w:rFonts w:ascii="Noto Sans Mono CJK SC" w:hAnsi="Noto Sans Mono CJK SC" w:eastAsia="Noto Sans Mono CJK SC"/>
          <w:sz w:val="18"/>
        </w:rPr>
        <w:t xml:space="preserve">            ├─ StateCheckpoint</w:t>
        <w:br/>
      </w:r>
      <w:r>
        <w:rPr>
          <w:rFonts w:ascii="Noto Sans Mono CJK SC" w:hAnsi="Noto Sans Mono CJK SC" w:eastAsia="Noto Sans Mono CJK SC"/>
          <w:sz w:val="18"/>
        </w:rPr>
        <w:t xml:space="preserve">            ├─ PlantEffect</w:t>
        <w:br/>
      </w:r>
      <w:r>
        <w:rPr>
          <w:rFonts w:ascii="Noto Sans Mono CJK SC" w:hAnsi="Noto Sans Mono CJK SC" w:eastAsia="Noto Sans Mono CJK SC"/>
          <w:sz w:val="18"/>
        </w:rPr>
        <w:t xml:space="preserve">            ├─ StressEffect</w:t>
        <w:br/>
      </w:r>
      <w:r>
        <w:rPr>
          <w:rFonts w:ascii="Noto Sans Mono CJK SC" w:hAnsi="Noto Sans Mono CJK SC" w:eastAsia="Noto Sans Mono CJK SC"/>
          <w:sz w:val="18"/>
        </w:rPr>
        <w:t xml:space="preserve">            ├─ HumanEffect</w:t>
        <w:br/>
      </w:r>
      <w:r>
        <w:rPr>
          <w:rFonts w:ascii="Noto Sans Mono CJK SC" w:hAnsi="Noto Sans Mono CJK SC" w:eastAsia="Noto Sans Mono CJK SC"/>
          <w:sz w:val="18"/>
        </w:rPr>
        <w:t xml:space="preserve">            ├─ IntermediateState</w:t>
        <w:br/>
      </w:r>
      <w:r>
        <w:rPr>
          <w:rFonts w:ascii="Noto Sans Mono CJK SC" w:hAnsi="Noto Sans Mono CJK SC" w:eastAsia="Noto Sans Mono CJK SC"/>
          <w:sz w:val="18"/>
        </w:rPr>
        <w:t xml:space="preserve">            ├─ MaintenanceEffect</w:t>
        <w:br/>
      </w:r>
      <w:r>
        <w:rPr>
          <w:rFonts w:ascii="Noto Sans Mono CJK SC" w:hAnsi="Noto Sans Mono CJK SC" w:eastAsia="Noto Sans Mono CJK SC"/>
          <w:sz w:val="18"/>
        </w:rPr>
        <w:t xml:space="preserve">            └─ NextState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TraceEvent / ToolCall / GateResult / FailureEvent / RetryEvent / EvaluationResult</w:t>
      </w:r>
    </w:p>
    <w:p>
      <w:pPr>
        <w:pStyle w:val="Heading2"/>
      </w:pPr>
      <w:r>
        <w:t>14.2 文件与字段来源</w:t>
      </w:r>
    </w:p>
    <w:p>
      <w:pPr>
        <w:pStyle w:val="ListBullet"/>
        <w:ind w:left="288" w:hanging="216"/>
      </w:pPr>
      <w:r>
        <w:t>原文件存对象存储，数据库保存 file_id、hash、版本与解析状态；</w:t>
      </w:r>
    </w:p>
    <w:p>
      <w:pPr>
        <w:pStyle w:val="ListBullet"/>
        <w:ind w:left="288" w:hanging="216"/>
      </w:pPr>
      <w:r>
        <w:t>标准化字段保存 source_file/source_page/source_row/confidence；</w:t>
      </w:r>
    </w:p>
    <w:p>
      <w:pPr>
        <w:pStyle w:val="ListBullet"/>
        <w:ind w:left="288" w:hanging="216"/>
      </w:pPr>
      <w:r>
        <w:t>跨文件冲突单独建 ConflictRecord，必须有 resolved_by 与 resolved_value；</w:t>
      </w:r>
    </w:p>
    <w:p>
      <w:pPr>
        <w:pStyle w:val="ListBullet"/>
        <w:ind w:left="288" w:hanging="216"/>
      </w:pPr>
      <w:r>
        <w:t>SimulationRun 固定 design_version、world_taskcard_version、rule_version，保证回放。</w:t>
      </w:r>
    </w:p>
    <w:p>
      <w:pPr>
        <w:pStyle w:val="Heading1"/>
        <w:pBdr>
          <w:bottom w:val="single" w:sz="8" w:space="1" w:color="2E6F5E"/>
        </w:pBdr>
      </w:pPr>
      <w:r>
        <w:t>15. 异构文件解析流水线</w:t>
      </w:r>
    </w:p>
    <w:p>
      <w:pPr>
        <w:spacing w:before="80" w:after="120"/>
        <w:ind w:left="360" w:right="216"/>
        <w:shd w:fill="F7F8FA"/>
      </w:pPr>
      <w:r>
        <w:rPr>
          <w:rFonts w:ascii="Noto Sans Mono CJK SC" w:hAnsi="Noto Sans Mono CJK SC" w:eastAsia="Noto Sans Mono CJK SC"/>
          <w:sz w:val="18"/>
        </w:rPr>
        <w:t>Upload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File Router</w:t>
        <w:br/>
      </w:r>
      <w:r>
        <w:rPr>
          <w:rFonts w:ascii="Noto Sans Mono CJK SC" w:hAnsi="Noto Sans Mono CJK SC" w:eastAsia="Noto Sans Mono CJK SC"/>
          <w:sz w:val="18"/>
        </w:rPr>
        <w:t>├─ CAD Parser</w:t>
        <w:br/>
      </w:r>
      <w:r>
        <w:rPr>
          <w:rFonts w:ascii="Noto Sans Mono CJK SC" w:hAnsi="Noto Sans Mono CJK SC" w:eastAsia="Noto Sans Mono CJK SC"/>
          <w:sz w:val="18"/>
        </w:rPr>
        <w:t>├─ GIS Parser</w:t>
        <w:br/>
      </w:r>
      <w:r>
        <w:rPr>
          <w:rFonts w:ascii="Noto Sans Mono CJK SC" w:hAnsi="Noto Sans Mono CJK SC" w:eastAsia="Noto Sans Mono CJK SC"/>
          <w:sz w:val="18"/>
        </w:rPr>
        <w:t>├─ Table Parser</w:t>
        <w:br/>
      </w:r>
      <w:r>
        <w:rPr>
          <w:rFonts w:ascii="Noto Sans Mono CJK SC" w:hAnsi="Noto Sans Mono CJK SC" w:eastAsia="Noto Sans Mono CJK SC"/>
          <w:sz w:val="18"/>
        </w:rPr>
        <w:t>├─ Document Parser</w:t>
        <w:br/>
      </w:r>
      <w:r>
        <w:rPr>
          <w:rFonts w:ascii="Noto Sans Mono CJK SC" w:hAnsi="Noto Sans Mono CJK SC" w:eastAsia="Noto Sans Mono CJK SC"/>
          <w:sz w:val="18"/>
        </w:rPr>
        <w:t>└─ Image Analyzer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Raw Extracted Data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AI 字段理解 / 映射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Canonical Project Schema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Entity Linking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Cross-file Validation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低置信字段人工确认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Input Gate</w:t>
        <w:br/>
      </w:r>
      <w:r>
        <w:rPr>
          <w:rFonts w:ascii="Noto Sans Mono CJK SC" w:hAnsi="Noto Sans Mono CJK SC" w:eastAsia="Noto Sans Mono CJK SC"/>
          <w:sz w:val="18"/>
        </w:rPr>
        <w:t>↓</w:t>
        <w:br/>
      </w:r>
      <w:r>
        <w:rPr>
          <w:rFonts w:ascii="Noto Sans Mono CJK SC" w:hAnsi="Noto Sans Mono CJK SC" w:eastAsia="Noto Sans Mono CJK SC"/>
          <w:sz w:val="18"/>
        </w:rPr>
        <w:t>Simulation Input</w:t>
      </w:r>
    </w:p>
    <w:p>
      <w:pPr>
        <w:pStyle w:val="ListBullet"/>
        <w:ind w:left="288" w:hanging="216"/>
      </w:pPr>
      <w:r>
        <w:t>确定性 Parser 负责“读出来”，LLM 负责语义理解与字段映射；</w:t>
      </w:r>
    </w:p>
    <w:p>
      <w:pPr>
        <w:pStyle w:val="ListBullet"/>
        <w:ind w:left="288" w:hanging="216"/>
      </w:pPr>
      <w:r>
        <w:t>统一 Schema 后，下游 Agent 不再关心原文件类型；</w:t>
      </w:r>
    </w:p>
    <w:p>
      <w:pPr>
        <w:pStyle w:val="ListBullet"/>
        <w:ind w:left="288" w:hanging="216"/>
      </w:pPr>
      <w:r>
        <w:t>置信度建议结合解析器确定性、格式合法性、跨文件一致性和模型判断，而非只采信模型自报 confidence。</w:t>
      </w:r>
    </w:p>
    <w:p>
      <w:pPr>
        <w:pStyle w:val="Heading1"/>
        <w:pBdr>
          <w:bottom w:val="single" w:sz="8" w:space="1" w:color="2E6F5E"/>
        </w:pBdr>
      </w:pPr>
      <w:r>
        <w:t>16. Trace 与日志可视化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Trace 类型</w:t>
            </w:r>
          </w:p>
        </w:tc>
        <w:tc>
          <w:tcPr>
            <w:tcW w:type="dxa" w:w="4608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保存内容</w:t>
            </w:r>
          </w:p>
        </w:tc>
        <w:tc>
          <w:tcPr>
            <w:tcW w:type="dxa" w:w="3168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用户用途</w:t>
            </w:r>
          </w:p>
        </w:tc>
      </w:tr>
      <w:tr>
        <w:tc>
          <w:tcPr>
            <w:tcW w:type="dxa" w:w="216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Result Trace</w:t>
            </w:r>
          </w:p>
        </w:tc>
        <w:tc>
          <w:tcPr>
            <w:tcW w:type="dxa" w:w="460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最终状态、风险、养护、价值指标</w:t>
            </w:r>
          </w:p>
        </w:tc>
        <w:tc>
          <w:tcPr>
            <w:tcW w:type="dxa" w:w="316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看结果</w:t>
            </w:r>
          </w:p>
        </w:tc>
      </w:tr>
      <w:tr>
        <w:tc>
          <w:tcPr>
            <w:tcW w:type="dxa" w:w="216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Process Trace</w:t>
            </w:r>
          </w:p>
        </w:tc>
        <w:tc>
          <w:tcPr>
            <w:tcW w:type="dxa" w:w="460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Agent、Tool、Gate、Effect、Resolver</w:t>
            </w:r>
          </w:p>
        </w:tc>
        <w:tc>
          <w:tcPr>
            <w:tcW w:type="dxa" w:w="316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解释流程</w:t>
            </w:r>
          </w:p>
        </w:tc>
      </w:tr>
      <w:tr>
        <w:tc>
          <w:tcPr>
            <w:tcW w:type="dxa" w:w="216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Model Trace</w:t>
            </w:r>
          </w:p>
        </w:tc>
        <w:tc>
          <w:tcPr>
            <w:tcW w:type="dxa" w:w="460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模型版本、Prompt版本、输入摘要、输出、Token</w:t>
            </w:r>
          </w:p>
        </w:tc>
        <w:tc>
          <w:tcPr>
            <w:tcW w:type="dxa" w:w="316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调试/评测</w:t>
            </w:r>
          </w:p>
        </w:tc>
      </w:tr>
      <w:tr>
        <w:tc>
          <w:tcPr>
            <w:tcW w:type="dxa" w:w="216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Recovery Trace</w:t>
            </w:r>
          </w:p>
        </w:tc>
        <w:tc>
          <w:tcPr>
            <w:tcW w:type="dxa" w:w="460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Failure、Checkpoint、Retry、Fallback</w:t>
            </w:r>
          </w:p>
        </w:tc>
        <w:tc>
          <w:tcPr>
            <w:tcW w:type="dxa" w:w="316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解释错误与恢复</w:t>
            </w:r>
          </w:p>
        </w:tc>
      </w:tr>
    </w:tbl>
    <w:p/>
    <w:p>
      <w:r>
        <w:t>前端运行详情应支持从最终风险一路展开到 Path → Cycle → Agent → Tool → Effect → State Change。</w:t>
      </w:r>
    </w:p>
    <w:p>
      <w:pPr>
        <w:pStyle w:val="Heading1"/>
        <w:pBdr>
          <w:bottom w:val="single" w:sz="8" w:space="1" w:color="2E6F5E"/>
        </w:pBdr>
      </w:pPr>
      <w:r>
        <w:t>17. 评测与版本准入</w:t>
      </w:r>
    </w:p>
    <w:p>
      <w:pPr>
        <w:pStyle w:val="Heading2"/>
      </w:pPr>
      <w:r>
        <w:t>17.1 双层评测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4320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评测对象</w:t>
            </w:r>
          </w:p>
        </w:tc>
        <w:tc>
          <w:tcPr>
            <w:tcW w:type="dxa" w:w="3456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16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流程正确性</w:t>
            </w:r>
          </w:p>
        </w:tc>
        <w:tc>
          <w:tcPr>
            <w:tcW w:type="dxa" w:w="4320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节点、权限、工具、Schema、Gate、Retry</w:t>
            </w:r>
          </w:p>
        </w:tc>
        <w:tc>
          <w:tcPr>
            <w:tcW w:type="dxa" w:w="3456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Intent / Tool Routing / Agent Boundary / Resolver</w:t>
            </w:r>
          </w:p>
        </w:tc>
      </w:tr>
      <w:tr>
        <w:tc>
          <w:tcPr>
            <w:tcW w:type="dxa" w:w="216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结果可信度</w:t>
            </w:r>
          </w:p>
        </w:tc>
        <w:tc>
          <w:tcPr>
            <w:tcW w:type="dxa" w:w="4320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最终趋势、风险、养护、方案差异</w:t>
            </w:r>
          </w:p>
        </w:tc>
        <w:tc>
          <w:tcPr>
            <w:tcW w:type="dxa" w:w="3456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历史项目回测 + 专家评分</w:t>
            </w:r>
          </w:p>
        </w:tc>
      </w:tr>
    </w:tbl>
    <w:p/>
    <w:p>
      <w:pPr>
        <w:pStyle w:val="Heading2"/>
      </w:pPr>
      <w:r>
        <w:t>17.2 Golden Set</w:t>
      </w:r>
    </w:p>
    <w:p>
      <w:pPr>
        <w:pStyle w:val="ListBullet"/>
        <w:ind w:left="288" w:hanging="216"/>
      </w:pPr>
      <w:r>
        <w:t>来源：历史真实 Case、专家构造 Case、边界 Case、线上 Bad Case；</w:t>
      </w:r>
    </w:p>
    <w:p>
      <w:pPr>
        <w:pStyle w:val="ListBullet"/>
        <w:ind w:left="288" w:hanging="216"/>
      </w:pPr>
      <w:r>
        <w:t>Tool Routing 集必须包含 NO_TOOL；</w:t>
      </w:r>
    </w:p>
    <w:p>
      <w:pPr>
        <w:pStyle w:val="ListBullet"/>
        <w:ind w:left="288" w:hanging="216"/>
      </w:pPr>
      <w:r>
        <w:t>保存 expected 与 actual trace，不能把模型输出当 Gold；</w:t>
      </w:r>
    </w:p>
    <w:p>
      <w:pPr>
        <w:pStyle w:val="ListBullet"/>
        <w:ind w:left="288" w:hanging="216"/>
      </w:pPr>
      <w:r>
        <w:t>拆分 Calibration Set 与 Locked Regression Set；</w:t>
      </w:r>
    </w:p>
    <w:p>
      <w:pPr>
        <w:pStyle w:val="ListBullet"/>
        <w:ind w:left="288" w:hanging="216"/>
      </w:pPr>
      <w:r>
        <w:t>修改 Prompt/Tool/规则后：专项集 → 相关流程集 → 全量回归。</w:t>
      </w:r>
    </w:p>
    <w:p>
      <w:pPr>
        <w:pStyle w:val="Heading1"/>
        <w:pBdr>
          <w:bottom w:val="single" w:sz="8" w:space="1" w:color="2E6F5E"/>
        </w:pBdr>
      </w:pPr>
      <w:r>
        <w:t>18. API 草案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032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6048"/>
            <w:shd w:fill="2E6F5E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03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POST /projects</w:t>
            </w:r>
          </w:p>
        </w:tc>
        <w:tc>
          <w:tcPr>
            <w:tcW w:type="dxa" w:w="604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创建项目</w:t>
            </w:r>
          </w:p>
        </w:tc>
      </w:tr>
      <w:tr>
        <w:tc>
          <w:tcPr>
            <w:tcW w:type="dxa" w:w="4032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POST /projects/{id}/files</w:t>
            </w:r>
          </w:p>
        </w:tc>
        <w:tc>
          <w:tcPr>
            <w:tcW w:type="dxa" w:w="604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上传资料</w:t>
            </w:r>
          </w:p>
        </w:tc>
      </w:tr>
      <w:tr>
        <w:tc>
          <w:tcPr>
            <w:tcW w:type="dxa" w:w="403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POST /projects/{id}/parse</w:t>
            </w:r>
          </w:p>
        </w:tc>
        <w:tc>
          <w:tcPr>
            <w:tcW w:type="dxa" w:w="604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启动资料解析</w:t>
            </w:r>
          </w:p>
        </w:tc>
      </w:tr>
      <w:tr>
        <w:tc>
          <w:tcPr>
            <w:tcW w:type="dxa" w:w="4032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GET /projects/{id}/baseline</w:t>
            </w:r>
          </w:p>
        </w:tc>
        <w:tc>
          <w:tcPr>
            <w:tcW w:type="dxa" w:w="604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读取标准化项目基线</w:t>
            </w:r>
          </w:p>
        </w:tc>
      </w:tr>
      <w:tr>
        <w:tc>
          <w:tcPr>
            <w:tcW w:type="dxa" w:w="403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POST /sessions/{id}/goal</w:t>
            </w:r>
          </w:p>
        </w:tc>
        <w:tc>
          <w:tcPr>
            <w:tcW w:type="dxa" w:w="604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提交/修正模拟目标</w:t>
            </w:r>
          </w:p>
        </w:tc>
      </w:tr>
      <w:tr>
        <w:tc>
          <w:tcPr>
            <w:tcW w:type="dxa" w:w="4032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POST /sessions/{id}/blueprints</w:t>
            </w:r>
          </w:p>
        </w:tc>
        <w:tc>
          <w:tcPr>
            <w:tcW w:type="dxa" w:w="604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生成未来蓝图与路径</w:t>
            </w:r>
          </w:p>
        </w:tc>
      </w:tr>
      <w:tr>
        <w:tc>
          <w:tcPr>
            <w:tcW w:type="dxa" w:w="403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POST /simulations</w:t>
            </w:r>
          </w:p>
        </w:tc>
        <w:tc>
          <w:tcPr>
            <w:tcW w:type="dxa" w:w="604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启动 SimulationRun</w:t>
            </w:r>
          </w:p>
        </w:tc>
      </w:tr>
      <w:tr>
        <w:tc>
          <w:tcPr>
            <w:tcW w:type="dxa" w:w="4032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GET /simulations/{run_id}</w:t>
            </w:r>
          </w:p>
        </w:tc>
        <w:tc>
          <w:tcPr>
            <w:tcW w:type="dxa" w:w="604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获取运行状态与汇总</w:t>
            </w:r>
          </w:p>
        </w:tc>
      </w:tr>
      <w:tr>
        <w:tc>
          <w:tcPr>
            <w:tcW w:type="dxa" w:w="403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GET /simulations/{run_id}/events</w:t>
            </w:r>
          </w:p>
        </w:tc>
        <w:tc>
          <w:tcPr>
            <w:tcW w:type="dxa" w:w="604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SSE 进度流</w:t>
            </w:r>
          </w:p>
        </w:tc>
      </w:tr>
      <w:tr>
        <w:tc>
          <w:tcPr>
            <w:tcW w:type="dxa" w:w="4032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GET /traces/{run_id}</w:t>
            </w:r>
          </w:p>
        </w:tc>
        <w:tc>
          <w:tcPr>
            <w:tcW w:type="dxa" w:w="604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查询运行 Trace</w:t>
            </w:r>
          </w:p>
        </w:tc>
      </w:tr>
      <w:tr>
        <w:tc>
          <w:tcPr>
            <w:tcW w:type="dxa" w:w="4032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POST /runs/{run_id}/replay</w:t>
            </w:r>
          </w:p>
        </w:tc>
        <w:tc>
          <w:tcPr>
            <w:tcW w:type="dxa" w:w="6048"/>
            <w:vAlign w:val="center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从指定 checkpoint/node 重新执行</w:t>
            </w:r>
          </w:p>
        </w:tc>
      </w:tr>
      <w:tr>
        <w:tc>
          <w:tcPr>
            <w:tcW w:type="dxa" w:w="4032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POST /evaluations</w:t>
            </w:r>
          </w:p>
        </w:tc>
        <w:tc>
          <w:tcPr>
            <w:tcW w:type="dxa" w:w="6048"/>
            <w:vAlign w:val="center"/>
            <w:shd w:fill="FAFBFC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提交专家评价 / Bad Case</w:t>
            </w:r>
          </w:p>
        </w:tc>
      </w:tr>
    </w:tbl>
    <w:p/>
    <w:p>
      <w:pPr>
        <w:pStyle w:val="Heading1"/>
        <w:pBdr>
          <w:bottom w:val="single" w:sz="8" w:space="1" w:color="2E6F5E"/>
        </w:pBdr>
      </w:pPr>
      <w:r>
        <w:t>19. Demo 开发顺序</w:t>
      </w:r>
    </w:p>
    <w:p>
      <w:pPr>
        <w:pStyle w:val="ListNumber"/>
      </w:pPr>
      <w:r>
        <w:t>建立 Project / Design / Run / Cycle / State / Effect 数据模型。</w:t>
      </w:r>
    </w:p>
    <w:p>
      <w:pPr>
        <w:pStyle w:val="ListNumber"/>
      </w:pPr>
      <w:r>
        <w:t>实现固定 Simulation Workflow 与 State Resolver，不接 LLM 也能用 Mock Effect 跑通。</w:t>
      </w:r>
    </w:p>
    <w:p>
      <w:pPr>
        <w:pStyle w:val="ListNumber"/>
      </w:pPr>
      <w:r>
        <w:t>接入 Schema、Gate、Checkpoint、Trace。</w:t>
      </w:r>
    </w:p>
    <w:p>
      <w:pPr>
        <w:pStyle w:val="ListNumber"/>
      </w:pPr>
      <w:r>
        <w:t>实现 Plant / Stress / Human 并行和 Maintenance 顺序执行。</w:t>
      </w:r>
    </w:p>
    <w:p>
      <w:pPr>
        <w:pStyle w:val="ListNumber"/>
      </w:pPr>
      <w:r>
        <w:t>接 Future Blueprint Agent 与 WorldTaskCard。</w:t>
      </w:r>
    </w:p>
    <w:p>
      <w:pPr>
        <w:pStyle w:val="ListNumber"/>
      </w:pPr>
      <w:r>
        <w:t>接 Context Builder、Tool Registry、Agent Trigger。</w:t>
      </w:r>
    </w:p>
    <w:p>
      <w:pPr>
        <w:pStyle w:val="ListNumber"/>
      </w:pPr>
      <w:r>
        <w:t>实现失败定位、最小回退、Repair、有限 Retry。</w:t>
      </w:r>
    </w:p>
    <w:p>
      <w:pPr>
        <w:pStyle w:val="ListNumber"/>
      </w:pPr>
      <w:r>
        <w:t>实现前端 7 个页面和 SSE/WebSocket 进度。</w:t>
      </w:r>
    </w:p>
    <w:p>
      <w:pPr>
        <w:pStyle w:val="ListNumber"/>
      </w:pPr>
      <w:r>
        <w:t>最后补异构文件解析、Golden Set 与专家评测入口。</w:t>
      </w:r>
    </w:p>
    <w:p>
      <w:pPr>
        <w:pStyle w:val="Heading1"/>
        <w:pBdr>
          <w:bottom w:val="single" w:sz="8" w:space="1" w:color="2E6F5E"/>
        </w:pBdr>
      </w:pPr>
      <w:r>
        <w:t>20. Demo 不必过度实现的内容</w:t>
      </w:r>
    </w:p>
    <w:p>
      <w:pPr>
        <w:pStyle w:val="ListBullet"/>
        <w:ind w:left="288" w:hanging="216"/>
      </w:pPr>
      <w:r>
        <w:t>复杂微服务拆分；</w:t>
      </w:r>
    </w:p>
    <w:p>
      <w:pPr>
        <w:pStyle w:val="ListBullet"/>
        <w:ind w:left="288" w:hanging="216"/>
      </w:pPr>
      <w:r>
        <w:t>企业级多租户/RBAC；</w:t>
      </w:r>
    </w:p>
    <w:p>
      <w:pPr>
        <w:pStyle w:val="ListBullet"/>
        <w:ind w:left="288" w:hanging="216"/>
      </w:pPr>
      <w:r>
        <w:t>完整 Neo4j 图谱平台；</w:t>
      </w:r>
    </w:p>
    <w:p>
      <w:pPr>
        <w:pStyle w:val="ListBullet"/>
        <w:ind w:left="288" w:hanging="216"/>
      </w:pPr>
      <w:r>
        <w:t>真实十年气候模型；</w:t>
      </w:r>
    </w:p>
    <w:p>
      <w:pPr>
        <w:pStyle w:val="ListBullet"/>
        <w:ind w:left="288" w:hanging="216"/>
      </w:pPr>
      <w:r>
        <w:t>复杂 GIS 服务器；</w:t>
      </w:r>
    </w:p>
    <w:p>
      <w:pPr>
        <w:pStyle w:val="ListBullet"/>
        <w:ind w:left="288" w:hanging="216"/>
      </w:pPr>
      <w:r>
        <w:t>全量 CAD/DWG 兼容；</w:t>
      </w:r>
    </w:p>
    <w:p>
      <w:pPr>
        <w:pStyle w:val="ListBullet"/>
        <w:ind w:left="288" w:hanging="216"/>
      </w:pPr>
      <w:r>
        <w:t>高可用集群与自动扩缩容。</w:t>
      </w:r>
    </w:p>
    <w:p>
      <w:pPr>
        <w:ind w:left="288" w:right="288"/>
        <w:shd w:fill="EEF6F3"/>
      </w:pPr>
      <w:r>
        <w:rPr>
          <w:b/>
          <w:color w:val="2E6F5E"/>
        </w:rPr>
        <w:t>Demo 评判重点：架构行为要真实——Effect 真隔离、Resolver 真结算、Gate 真阻断、Retry 真局部恢复、Trace 真来自运行过程。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969696"/>
        <w:sz w:val="16"/>
      </w:rPr>
      <w:t>内部设计稿 · 用于 Demo 开发与面试说明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828282"/>
        <w:sz w:val="16"/>
      </w:rPr>
      <w:t>PlantSim · Demo 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oto Sans CJK SC" w:hAnsi="Noto Sans CJK SC" w:eastAsia="Noto Sans CJK SC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6F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632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57C9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6323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 Small"/>
    <w:pPr>
      <w:spacing w:after="80"/>
    </w:pPr>
    <w:rPr>
      <w:rFonts w:ascii="Noto Sans CJK SC" w:hAnsi="Noto Sans CJK SC" w:eastAsia="Noto Sans CJK SC"/>
      <w:color w:val="646464"/>
      <w:sz w:val="17"/>
    </w:rPr>
  </w:style>
  <w:style w:type="paragraph" w:customStyle="1" w:styleId="Callout">
    <w:name w:val="Callout"/>
    <w:pPr>
      <w:spacing w:before="120" w:after="120"/>
      <w:ind w:left="259"/>
    </w:pPr>
    <w:rPr>
      <w:rFonts w:ascii="Noto Sans CJK SC" w:hAnsi="Noto Sans CJK SC" w:eastAsia="Noto Sans CJK SC"/>
      <w:b/>
      <w:color w:val="2E6F5E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