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after="240"/>
        <w:jc w:val="center"/>
      </w:pPr>
      <w:r>
        <w:rPr>
          <w:rFonts w:ascii="Times New Roman" w:hAnsi="Times New Roman" w:eastAsia="宋体"/>
          <w:b/>
          <w:color w:val="000000"/>
          <w:sz w:val="32"/>
        </w:rPr>
        <w:t>文献综述：基于三维点云配准的免示教焊接关键技术</w:t>
      </w:r>
    </w:p>
    <w:p>
      <w:pPr>
        <w:spacing w:line="288" w:lineRule="auto" w:after="60"/>
      </w:pPr>
      <w:r>
        <w:rPr>
          <w:rFonts w:ascii="Times New Roman" w:hAnsi="Times New Roman" w:eastAsia="宋体"/>
          <w:b w:val="0"/>
          <w:color w:val="000000"/>
          <w:sz w:val="21"/>
        </w:rPr>
        <w:t>综述范围：免示教焊接中"三维点云感知—刚体配准—配准质量判定—焊缝提取"技术链。</w:t>
      </w:r>
    </w:p>
    <w:p>
      <w:pPr>
        <w:spacing w:line="288" w:lineRule="auto" w:after="60"/>
      </w:pPr>
      <w:r>
        <w:rPr>
          <w:rFonts w:ascii="Times New Roman" w:hAnsi="Times New Roman" w:eastAsia="宋体"/>
          <w:b w:val="0"/>
          <w:color w:val="000000"/>
          <w:sz w:val="21"/>
        </w:rPr>
        <w:t>文献来源：中文 21 篇、外文 22 篇，共 43 篇；覆盖焊接视觉传感、点云配准、焊缝提取、焊接过程控制四个方向。</w:t>
      </w:r>
    </w:p>
    <w:p>
      <w:pPr>
        <w:spacing w:line="288" w:lineRule="auto" w:after="60"/>
      </w:pPr>
      <w:r>
        <w:rPr>
          <w:rFonts w:ascii="Times New Roman" w:hAnsi="Times New Roman" w:eastAsia="宋体"/>
          <w:b w:val="0"/>
          <w:color w:val="000000"/>
          <w:sz w:val="21"/>
        </w:rPr>
        <w:t>组织方式：按技术路线分类评述，不按文献逐篇罗列；正文引用以方括号上标 [n] 标注，与文末参考文献一一对应。</w:t>
      </w:r>
    </w:p>
    <w:p>
      <w:pPr>
        <w:spacing w:line="288" w:lineRule="auto" w:after="120"/>
      </w:pPr>
      <w:r>
        <w:rPr>
          <w:rFonts w:ascii="Times New Roman" w:hAnsi="Times New Roman" w:eastAsia="宋体"/>
          <w:b/>
          <w:color w:val="000000"/>
          <w:sz w:val="28"/>
        </w:rPr>
        <w:t>一、引言</w:t>
      </w:r>
    </w:p>
    <w:p>
      <w:pPr>
        <w:spacing w:line="288" w:lineRule="auto" w:after="60"/>
        <w:ind w:firstLine="480"/>
      </w:pPr>
      <w:r>
        <w:rPr>
          <w:rFonts w:ascii="Times New Roman" w:hAnsi="Times New Roman" w:eastAsia="宋体"/>
          <w:b w:val="0"/>
          <w:color w:val="000000"/>
          <w:sz w:val="24"/>
        </w:rPr>
        <w:t>焊接是钢结构、船舶、轨道交通、重型装备与汽车制造中的基础连接工艺，其质量直接影响产品的结构安全与服役可靠性。焊接现场普遍存在高温、烟尘、弧光辐射与狭窄作业空间，且对操作人员技能依赖较强。随着制造业结构性缺工与技能人才培养压力的持续存在，推动焊接过程向自动化、柔性化与智能化发展具有明确的工程需求。工业机器人是焊接自动化的重要执行装备，据国际机器人联合会统计，中国已连续多年保持全球最大工业机器人市场地位。然而"机器换人"并不等同于机器人已具备自主适应工件实际状态的能力，如何使机器人在工件型号变化、装夹位姿偏差与局部变形存在时仍能可靠获取焊缝位置，是提升焊接自动化柔性的关键。</w:t>
      </w:r>
    </w:p>
    <w:p>
      <w:pPr>
        <w:spacing w:line="288" w:lineRule="auto" w:after="60"/>
        <w:ind w:firstLine="480"/>
      </w:pPr>
      <w:r>
        <w:rPr>
          <w:rFonts w:ascii="Times New Roman" w:hAnsi="Times New Roman" w:eastAsia="宋体"/>
          <w:b w:val="0"/>
          <w:color w:val="000000"/>
          <w:sz w:val="24"/>
        </w:rPr>
        <w:t>免示教焊接的核心技术链条可概括为"点云感知—位姿配准—焊缝提取—轨迹执行"四个环节：工业相机采集现场点云作为实际感知数据，CAD 三维模型作为工件结构与焊缝生成的数字基准，通过二者间的刚体配准恢复工件实际位姿，再利用 CAD 拓扑关系提取焊缝曲线并转换为机器人可执行轨迹。视觉传感为焊接机器人提供了在线感知能力，可应用于焊缝定位、焊缝跟踪、熔池监测与焊接质量检测等环节[1]。本文围绕这一链条，对焊接机器人视觉引导、三维点云配准、焊缝识别与提取、配准质量评价与焊接过程控制四个方向的研究现状进行综述，归纳现有方法的适用边界与不足，为课题"多级裁剪 ICP 精配准 + 配准质量多维判定 + CAD 面求交焊缝提取"的研究路线提供依据。</w:t>
      </w:r>
    </w:p>
    <w:p>
      <w:pPr>
        <w:spacing w:line="288" w:lineRule="auto" w:after="120"/>
      </w:pPr>
      <w:r>
        <w:rPr>
          <w:rFonts w:ascii="Times New Roman" w:hAnsi="Times New Roman" w:eastAsia="宋体"/>
          <w:b/>
          <w:color w:val="000000"/>
          <w:sz w:val="28"/>
        </w:rPr>
        <w:t>二、焊接机器人视觉引导系统研究现状</w:t>
      </w:r>
    </w:p>
    <w:p>
      <w:pPr>
        <w:spacing w:line="288" w:lineRule="auto" w:after="120"/>
      </w:pPr>
      <w:r>
        <w:rPr>
          <w:rFonts w:ascii="Times New Roman" w:hAnsi="Times New Roman" w:eastAsia="宋体"/>
          <w:b/>
          <w:color w:val="000000"/>
          <w:sz w:val="24"/>
        </w:rPr>
        <w:t>2.1 从示教再现到视觉引导的技术演进</w:t>
      </w:r>
    </w:p>
    <w:p>
      <w:pPr>
        <w:spacing w:line="288" w:lineRule="auto" w:after="60"/>
        <w:ind w:firstLine="480"/>
      </w:pPr>
      <w:r>
        <w:rPr>
          <w:rFonts w:ascii="Times New Roman" w:hAnsi="Times New Roman" w:eastAsia="宋体"/>
          <w:b w:val="0"/>
          <w:color w:val="000000"/>
          <w:sz w:val="24"/>
        </w:rPr>
        <w:t>传统焊接机器人以"示教再现"为主，操作人员需逐点记录焊接轨迹，编程效率低，且对工件装夹重复精度要求高。离线编程虽可基于 CAD 模型生成名义轨迹，但当实际工件相对设计模型存在平移、旋转、装配误差或热变形时，预设轨迹会偏离真实焊缝，导致焊偏、撞枪等问题。为提升系统对复杂现场工况的适应能力，研究者逐步将视觉传感引入机器人焊接，形成了从二维图像到三维点云、从局部检测到全局感知的技术演进。程进等系统梳理了面向焊接机器人的视觉传感技术，指出视觉传感已从单一焊缝检测扩展到工件定位、焊缝跟踪、熔池监测与焊接质量检测等多个环节[2]。陈华斌等对焊接机器人视觉感知及智能化焊接关键技术进行了综述，归纳了"视觉感知—智能决策—执行控制"的技术框架，强调视觉感知是智能化焊接的基础[3]。高振泽等进一步从机器视觉辅助机器人焊接全过程的角度，综述了工件定位、焊缝识别、熔池监测与质量评估的视觉方法进展[4]。刘少意等则从机器人智能化焊接技术发展的宏观视角，总结了焊缝跟踪、路径规划与智能控制的总体趋势[5]。</w:t>
      </w:r>
    </w:p>
    <w:p>
      <w:pPr>
        <w:spacing w:line="288" w:lineRule="auto" w:after="120"/>
      </w:pPr>
      <w:r>
        <w:rPr>
          <w:rFonts w:ascii="Times New Roman" w:hAnsi="Times New Roman" w:eastAsia="宋体"/>
          <w:b/>
          <w:color w:val="000000"/>
          <w:sz w:val="24"/>
        </w:rPr>
        <w:t>2.2 视觉传感方案：二维与三维路线对比</w:t>
      </w:r>
    </w:p>
    <w:p>
      <w:pPr>
        <w:spacing w:line="288" w:lineRule="auto" w:after="60"/>
        <w:ind w:firstLine="480"/>
      </w:pPr>
      <w:r>
        <w:rPr>
          <w:rFonts w:ascii="Times New Roman" w:hAnsi="Times New Roman" w:eastAsia="宋体"/>
          <w:b w:val="0"/>
          <w:color w:val="000000"/>
          <w:sz w:val="24"/>
        </w:rPr>
        <w:t>在传感方案上，主流技术路线可分为二维视觉与三维视觉两类。二维视觉（如线结构光、被动双目、电弧传感）成本较低、技术成熟，适用于实时焊缝跟踪。其中余明岭等利用面结构光进行焊缝坡口特征提取，实现了坡口截面的快速检测[6]；洪波等研究了一种用于焊缝跟踪的旋转电弧传感器，从电弧传感机理层面补充了非视觉的跟踪手段[7]。Xu 与 Wang 综述了机器人焊接中的视觉传感技术，系统比较了被动视觉、主动结构光与三维重建方案的适用场景与发展趋势[1]。Rout 等对机器人焊接焊缝跟踪技术进行了综述，指出主动视觉（激光结构光）因其抗弧光干扰能力强而成为焊缝跟踪的主流方案[8]。Wang 从主动视觉传感的角度，对机器人焊接中的主动视觉方法进行了综述与展望，系统总结了激光条纹成像、光条中心提取与焊缝特征识别的最新进展[9]。Muhammad 等针对主动视觉的焊缝轮廓提取技术进行了综述，比较了不同激光扫描与轮廓拟合方法[10]。Xiao 等提出基于 Siamese 网络的 LSFP-Tracker 激光条纹特征点自主提取算法，将深度学习方法引入激光条纹特征提取环节[11]。</w:t>
      </w:r>
    </w:p>
    <w:p>
      <w:pPr>
        <w:spacing w:line="288" w:lineRule="auto" w:after="60"/>
        <w:ind w:firstLine="480"/>
      </w:pPr>
      <w:r>
        <w:rPr>
          <w:rFonts w:ascii="Times New Roman" w:hAnsi="Times New Roman" w:eastAsia="宋体"/>
          <w:b w:val="0"/>
          <w:color w:val="000000"/>
          <w:sz w:val="24"/>
        </w:rPr>
        <w:t>相较二维视觉，三维视觉能够直接获取工件表面的空间几何信息，因而更适合工件整体位姿感知与全局焊缝提取。国内研究逐步从二维图像处理发展到三维点云驱动的焊缝识别与路径规划：郭丽红等采用激光相机获取三维点云，结合点云分割、聚类及关键点提取实现焊缝识别与路径规划[12]；李秉聪等面向中厚板 V 形坡口多层多道焊接，提出点云数据驱动的路径自适应规划方法[13]；吴海彬等面向平面角接焊缝开展点云特征提取与运动跟踪研究[14]；赵磊基于激光三维视觉传感开展了焊接机器人焊缝定位与跟踪研究[15]。这些工作体现了国内研究向"点云感知—特征提取—轨迹执行"一体化发展的趋势。但现有系统仍主要面向局部焊缝检测，当工件整体位姿未知、点云不完整且初始位姿偏差较大时，仅依赖局部特征难以稳定获得全局位姿，因此全局配准成为免示教焊接的关键前置环节。</w:t>
      </w:r>
    </w:p>
    <w:p>
      <w:pPr>
        <w:spacing w:line="288" w:lineRule="auto" w:after="120"/>
      </w:pPr>
      <w:r>
        <w:rPr>
          <w:rFonts w:ascii="Times New Roman" w:hAnsi="Times New Roman" w:eastAsia="宋体"/>
          <w:b/>
          <w:color w:val="000000"/>
          <w:sz w:val="28"/>
        </w:rPr>
        <w:t>三、三维点云配准技术研究现状</w:t>
      </w:r>
    </w:p>
    <w:p>
      <w:pPr>
        <w:spacing w:line="288" w:lineRule="auto" w:after="60"/>
        <w:ind w:firstLine="480"/>
      </w:pPr>
      <w:r>
        <w:rPr>
          <w:rFonts w:ascii="Times New Roman" w:hAnsi="Times New Roman" w:eastAsia="宋体"/>
          <w:b w:val="0"/>
          <w:color w:val="000000"/>
          <w:sz w:val="24"/>
        </w:rPr>
        <w:t>点云配准是三维视觉免示教焊接的关键前置环节，其目标是将现场扫描得到的工件点云与标准 CAD 模型（或基准点云）对齐，从而恢复工件的实际位姿。Huang 等分别对点云配准与跨源点云配准进行了系统综述，梳理了经典几何配准与深度学习配准方法的发展脉络、数据集基准与公开挑战[16][17]。配准通常分为粗配准与精配准两个阶段，配准前的点云预处理（去噪、降采样）直接影响配准精度，程谦等针对非均匀分布三维点云提出了自适应参数的混合滤波去噪方法[38]，赵涵等研究了基于混合滤波的点云去噪算法[39]。</w:t>
      </w:r>
    </w:p>
    <w:p>
      <w:pPr>
        <w:spacing w:line="288" w:lineRule="auto" w:after="120"/>
      </w:pPr>
      <w:r>
        <w:rPr>
          <w:rFonts w:ascii="Times New Roman" w:hAnsi="Times New Roman" w:eastAsia="宋体"/>
          <w:b/>
          <w:color w:val="000000"/>
          <w:sz w:val="24"/>
        </w:rPr>
        <w:t>3.1 粗配准方法</w:t>
      </w:r>
    </w:p>
    <w:p>
      <w:pPr>
        <w:spacing w:line="288" w:lineRule="auto" w:after="60"/>
        <w:ind w:firstLine="480"/>
      </w:pPr>
      <w:r>
        <w:rPr>
          <w:rFonts w:ascii="Times New Roman" w:hAnsi="Times New Roman" w:eastAsia="宋体"/>
          <w:b w:val="0"/>
          <w:color w:val="000000"/>
          <w:sz w:val="24"/>
        </w:rPr>
        <w:t>粗配准用于求解两点云之间的初始刚体变换，为精配准提供良好初值。代表性方法包括基于局部几何特征的 FPFH 特征匹配、基于点对特征的 PPF 匹配以及基于全局统计的 PCA 主轴对齐。FPFH 通过描述点云局部邻域内的法向关系构建局部几何特征，可用于建立模型点云与扫描点云间的对应关系，对初始位姿依赖较小，但易受缺失、噪声与重复结构影响[18]。PPF 利用点对之间的距离及法向夹角构造描述子，再通过投票机制搜索模型与场景的相对位姿，对局部遮挡有一定适应性，但模型规模大时计算代价较高[19]。PCA 主轴对齐利用点云协方差矩阵的特征向量获取主轴方向，计算速度快，但对对称工件易产生方向歧义。</w:t>
      </w:r>
    </w:p>
    <w:p>
      <w:pPr>
        <w:spacing w:line="288" w:lineRule="auto" w:after="60"/>
        <w:ind w:firstLine="480"/>
      </w:pPr>
      <w:r>
        <w:rPr>
          <w:rFonts w:ascii="Times New Roman" w:hAnsi="Times New Roman" w:eastAsia="宋体"/>
          <w:b w:val="0"/>
          <w:color w:val="000000"/>
          <w:sz w:val="24"/>
        </w:rPr>
        <w:t>除上述方法外，基于四点共面全等集的 4PCS 通过共面四点集合的刚体不变量进行配准，对离群点与部分重叠具有较好鲁棒性[20]；Super 4PCS 通过智能索引进一步加速了匹配过程[21]。Fast Global Registration（FGR）利用 FPFH 特征与 Geman-McClure 鲁棒核构建全局优化目标，无需初始化即可实现快速全局配准[22]。TEASER 则通过截断最小二乘与外点剔除实现可证明的全局配准，对高比例离群点具有理论保证[23]。这些方法为面向不完整工业点云的粗配准提供了丰富的技术选择，但普遍存在计算复杂度较高或对重复结构敏感的局限。</w:t>
      </w:r>
    </w:p>
    <w:p>
      <w:pPr>
        <w:spacing w:line="288" w:lineRule="auto" w:after="120"/>
      </w:pPr>
      <w:r>
        <w:rPr>
          <w:rFonts w:ascii="Times New Roman" w:hAnsi="Times New Roman" w:eastAsia="宋体"/>
          <w:b/>
          <w:color w:val="000000"/>
          <w:sz w:val="24"/>
        </w:rPr>
        <w:t>3.2 精配准方法</w:t>
      </w:r>
    </w:p>
    <w:p>
      <w:pPr>
        <w:spacing w:line="288" w:lineRule="auto" w:after="60"/>
        <w:ind w:firstLine="480"/>
      </w:pPr>
      <w:r>
        <w:rPr>
          <w:rFonts w:ascii="Times New Roman" w:hAnsi="Times New Roman" w:eastAsia="宋体"/>
          <w:b w:val="0"/>
          <w:color w:val="000000"/>
          <w:sz w:val="24"/>
        </w:rPr>
        <w:t>精配准在粗配准基础上进一步优化变换以获得高精度对齐，经典方法是 Besl 与 McKay 提出的 ICP 算法，通过迭代搜索最近点对应关系并最小化对应点距离实现精配准[24]。ICP 在初值较好、点云完整时具有较高精度，但对初始位姿敏感，面对遮挡、离群点与非重叠区域时易陷入局部最优。为此研究者提出了多种改进方法。</w:t>
      </w:r>
    </w:p>
    <w:p>
      <w:pPr>
        <w:spacing w:line="288" w:lineRule="auto" w:after="60"/>
        <w:ind w:firstLine="480"/>
      </w:pPr>
      <w:r>
        <w:rPr>
          <w:rFonts w:ascii="Times New Roman" w:hAnsi="Times New Roman" w:eastAsia="宋体"/>
          <w:b w:val="0"/>
          <w:color w:val="000000"/>
          <w:sz w:val="24"/>
        </w:rPr>
        <w:t>在误差度量方面，Chen 与 Medioni 提出点到面 ICP，以点到切平面的距离替代点到点距离，收敛更快、精度更高[25]；Low 给出点到面 ICP 的线性最小二乘快速求解方法，进一步提升了计算效率[26]。在对应点筛选方面，Chetverikov 等提出 Trimmed ICP，通过按距离排序裁剪一定比例的对应点以抑制离群点影响[27]；Huber 提出的鲁棒估计核函数为 ICP 的抗噪提供了统计基础[28]。在概率框架方面，Segal 等提出 Generalized-ICP，将点到点与点到面统一到概率模型中，提高了对不同结构点云的适应性[29]。</w:t>
      </w:r>
    </w:p>
    <w:p>
      <w:pPr>
        <w:spacing w:line="288" w:lineRule="auto" w:after="60"/>
        <w:ind w:firstLine="480"/>
      </w:pPr>
      <w:r>
        <w:rPr>
          <w:rFonts w:ascii="Times New Roman" w:hAnsi="Times New Roman" w:eastAsia="宋体"/>
          <w:b w:val="0"/>
          <w:color w:val="000000"/>
          <w:sz w:val="24"/>
        </w:rPr>
        <w:t>综合来看，现有精配准方法在完整、干净的点云上已较为成熟，但面向工业现场采集的不完整点云（遮挡、反光、孔洞、采样不均）与大位姿差异条件，仍缺乏统一的对应点分级筛选策略——现有方法多采用固定裁剪比例或单一距离阈值，难以同时适应不同遮挡程度、噪声水平与重叠比例，这正是本课题拟研究"多级裁剪 ICP"的出发点。</w:t>
      </w:r>
    </w:p>
    <w:p>
      <w:pPr>
        <w:spacing w:line="288" w:lineRule="auto" w:after="120"/>
      </w:pPr>
      <w:r>
        <w:rPr>
          <w:rFonts w:ascii="Times New Roman" w:hAnsi="Times New Roman" w:eastAsia="宋体"/>
          <w:b/>
          <w:color w:val="000000"/>
          <w:sz w:val="24"/>
        </w:rPr>
        <w:t>3.3 基于深度学习的方法</w:t>
      </w:r>
    </w:p>
    <w:p>
      <w:pPr>
        <w:spacing w:line="288" w:lineRule="auto" w:after="60"/>
        <w:ind w:firstLine="480"/>
      </w:pPr>
      <w:r>
        <w:rPr>
          <w:rFonts w:ascii="Times New Roman" w:hAnsi="Times New Roman" w:eastAsia="宋体"/>
          <w:b w:val="0"/>
          <w:color w:val="000000"/>
          <w:sz w:val="24"/>
        </w:rPr>
        <w:t>近年来以 PointNet、DCP、PointNetLK、RPM-Net 等为代表的深度点云配准方法在公开数据集上表现出较好的匹配能力。Wang 与 Solomon 提出的 DCP 通过学习点云间的特征表示与对应关系，实现端到端的点云配准[30]。RPM-Net 利用可学习的特征与鲁棒点匹配，在含离群点的点云上取得较好效果[31]。PointNetLK 将 PointNet 与 Lucas-Kanade 算法结合，实现无需显式对应关系的迭代配准[32]。</w:t>
      </w:r>
    </w:p>
    <w:p>
      <w:pPr>
        <w:spacing w:line="288" w:lineRule="auto" w:after="60"/>
        <w:ind w:firstLine="480"/>
      </w:pPr>
      <w:r>
        <w:rPr>
          <w:rFonts w:ascii="Times New Roman" w:hAnsi="Times New Roman" w:eastAsia="宋体"/>
          <w:b w:val="0"/>
          <w:color w:val="000000"/>
          <w:sz w:val="24"/>
        </w:rPr>
        <w:t>然而，深度学习方法通常依赖大规模标注训练数据，在焊接工件、金属表面反光与不完整扫描数据上的泛化能力仍需验证；且其输出缺乏可解释的几何保证，难以直接作为焊接安全决策的依据。因此，面向免示教焊接的工程实现仍以几何配准方法为主，深度学习可作为特定环节（如特征提取、语义分割）的辅助手段[16][17]。</w:t>
      </w:r>
    </w:p>
    <w:p>
      <w:pPr>
        <w:spacing w:line="288" w:lineRule="auto" w:after="120"/>
      </w:pPr>
      <w:r>
        <w:rPr>
          <w:rFonts w:ascii="Times New Roman" w:hAnsi="Times New Roman" w:eastAsia="宋体"/>
          <w:b/>
          <w:color w:val="000000"/>
          <w:sz w:val="28"/>
        </w:rPr>
        <w:t>四、焊缝识别与提取研究现状</w:t>
      </w:r>
    </w:p>
    <w:p>
      <w:pPr>
        <w:spacing w:line="288" w:lineRule="auto" w:after="60"/>
        <w:ind w:firstLine="480"/>
      </w:pPr>
      <w:r>
        <w:rPr>
          <w:rFonts w:ascii="Times New Roman" w:hAnsi="Times New Roman" w:eastAsia="宋体"/>
          <w:b w:val="0"/>
          <w:color w:val="000000"/>
          <w:sz w:val="24"/>
        </w:rPr>
        <w:t>焊缝识别与提取的目标是在获取工件三维信息后，自动确定焊缝的空间位置与姿态，为后续轨迹规划提供输入。现有研究大致沿三条路线展开。</w:t>
      </w:r>
    </w:p>
    <w:p>
      <w:pPr>
        <w:spacing w:line="288" w:lineRule="auto" w:after="60"/>
        <w:ind w:firstLine="480"/>
      </w:pPr>
      <w:r>
        <w:rPr>
          <w:rFonts w:ascii="Times New Roman" w:hAnsi="Times New Roman" w:eastAsia="宋体"/>
          <w:b w:val="0"/>
          <w:color w:val="000000"/>
          <w:sz w:val="24"/>
        </w:rPr>
        <w:t>其一，基于视觉图像的焊缝识别。早期研究主要基于二维图像或线激光轮廓，通过图像处理（阈值分割、边缘检测、霍夫变换）与坡口特征提取实现焊缝定位[6][9]。马佳玮等将立体视觉与 YOLO 深度学习框架结合，实现焊缝识别与机器人路径规划[33]。这类方法对直线焊缝、规则坡口较为有效，但感知范围局限于局部视场。</w:t>
      </w:r>
    </w:p>
    <w:p>
      <w:pPr>
        <w:spacing w:line="288" w:lineRule="auto" w:after="60"/>
        <w:ind w:firstLine="480"/>
      </w:pPr>
      <w:r>
        <w:rPr>
          <w:rFonts w:ascii="Times New Roman" w:hAnsi="Times New Roman" w:eastAsia="宋体"/>
          <w:b w:val="0"/>
          <w:color w:val="000000"/>
          <w:sz w:val="24"/>
        </w:rPr>
        <w:t>其二，基于点云直接提取焊缝。随着三维传感普及，直接从点云中提取焊缝成为主流。一类方法先对点云做平面分割、边缘检测、法向突变分析，再拟合焊缝中心线[12][14]。葛吉民等研究了基于点云的机器人焊缝自动化磨削系统与方法[34]，王凯基于点云特征提取研究了 V 型焊缝焊接系统[35]。这类方法可直接利用表面空间信息，但对点云完整性、采样密度和噪声敏感，在点云缺失时提取精度下降。</w:t>
      </w:r>
    </w:p>
    <w:p>
      <w:pPr>
        <w:spacing w:line="288" w:lineRule="auto" w:after="60"/>
        <w:ind w:firstLine="480"/>
      </w:pPr>
      <w:r>
        <w:rPr>
          <w:rFonts w:ascii="Times New Roman" w:hAnsi="Times New Roman" w:eastAsia="宋体"/>
          <w:b w:val="0"/>
          <w:color w:val="000000"/>
          <w:sz w:val="24"/>
        </w:rPr>
        <w:t>其三，基于 CAD 模型的焊缝提取。这类方法利用 CAD 模型的几何与拓扑信息，通过相邻面求交获得理论焊缝轨迹[3]。其优点是精度高、无需对扫描点云做复杂的特征提取，但其前提是 CAD 模型与实际工件点云已完成可靠配准。葛绍强等研究了基于 3D 深度相机的机器人手眼标定方法，为将 CAD 焊缝信息映射到机器人工作空间提供了标定基础[36]。高辉等研究了面向工程现场维修的焊接机器人数字孪生技术，探索了 CAD 模型与现场数据融合的应用范式[37]。</w:t>
      </w:r>
    </w:p>
    <w:p>
      <w:pPr>
        <w:spacing w:line="288" w:lineRule="auto" w:after="60"/>
        <w:ind w:firstLine="480"/>
      </w:pPr>
      <w:r>
        <w:rPr>
          <w:rFonts w:ascii="Times New Roman" w:hAnsi="Times New Roman" w:eastAsia="宋体"/>
          <w:b w:val="0"/>
          <w:color w:val="000000"/>
          <w:sz w:val="24"/>
        </w:rPr>
        <w:t>上述三条路线各有优劣：图像方法实时性好但视场受限，点云直接提取不依赖模型但受完整性制约，CAD 面求交精度高但依赖配准质量。本课题拟采用"全局配准 + CAD 面求交"的路线，以 CAD 模型为焊缝结构信息源，通过模型点云与现场不完整点云的全局配准恢复工件实际位姿，再利用 CAD 相邻面求交生成焊缝空间曲线，兼顾精度与鲁棒性。</w:t>
      </w:r>
    </w:p>
    <w:p>
      <w:pPr>
        <w:spacing w:line="288" w:lineRule="auto" w:after="120"/>
      </w:pPr>
      <w:r>
        <w:rPr>
          <w:rFonts w:ascii="Times New Roman" w:hAnsi="Times New Roman" w:eastAsia="宋体"/>
          <w:b/>
          <w:color w:val="000000"/>
          <w:sz w:val="28"/>
        </w:rPr>
        <w:t>五、配准质量评价与焊接过程控制研究现状</w:t>
      </w:r>
    </w:p>
    <w:p>
      <w:pPr>
        <w:spacing w:line="288" w:lineRule="auto" w:after="120"/>
      </w:pPr>
      <w:r>
        <w:rPr>
          <w:rFonts w:ascii="Times New Roman" w:hAnsi="Times New Roman" w:eastAsia="宋体"/>
          <w:b/>
          <w:color w:val="000000"/>
          <w:sz w:val="24"/>
        </w:rPr>
        <w:t>5.1 配准质量评价</w:t>
      </w:r>
    </w:p>
    <w:p>
      <w:pPr>
        <w:spacing w:line="288" w:lineRule="auto" w:after="60"/>
        <w:ind w:firstLine="480"/>
      </w:pPr>
      <w:r>
        <w:rPr>
          <w:rFonts w:ascii="Times New Roman" w:hAnsi="Times New Roman" w:eastAsia="宋体"/>
          <w:b w:val="0"/>
          <w:color w:val="000000"/>
          <w:sz w:val="24"/>
        </w:rPr>
        <w:t>配准完成后如何评价结果的可信程度，是免示教焊接安全决策的关键。现有配准系统大多依赖人工目视或单一误差指标（如均方根误差 RMSE）评估结果。然而仅以 RMSE 评价存在明显局限：在点云局部区域错误贴合时，局部 RMSE 可能较小，但全局位姿仍不正确，即无法识别"局部贴合但整体位姿错误"的情况。从文献看，TEASER 通过截断最小二乘提供了配准结果的可证明性与外点剔除能力[23]，FGR 通过鲁棒核函数与投票机制建立了基准[22]，但二者均未直接给出面向焊接安全决策的"配准质量分级判定"方案。因此，如何构建多维、可解释的配准质量自动判定指标，形成"可靠／存疑／失败"的分级输出，仍是当前研究的一个空白点。</w:t>
      </w:r>
    </w:p>
    <w:p>
      <w:pPr>
        <w:spacing w:line="288" w:lineRule="auto" w:after="120"/>
      </w:pPr>
      <w:r>
        <w:rPr>
          <w:rFonts w:ascii="Times New Roman" w:hAnsi="Times New Roman" w:eastAsia="宋体"/>
          <w:b/>
          <w:color w:val="000000"/>
          <w:sz w:val="24"/>
        </w:rPr>
        <w:t>5.2 焊接过程控制与熔池监测</w:t>
      </w:r>
    </w:p>
    <w:p>
      <w:pPr>
        <w:spacing w:line="288" w:lineRule="auto" w:after="60"/>
        <w:ind w:firstLine="480"/>
      </w:pPr>
      <w:r>
        <w:rPr>
          <w:rFonts w:ascii="Times New Roman" w:hAnsi="Times New Roman" w:eastAsia="宋体"/>
          <w:b w:val="0"/>
          <w:color w:val="000000"/>
          <w:sz w:val="24"/>
        </w:rPr>
        <w:t>焊接过程控制与熔池监测是免示教焊接从"定位"走向"高质量焊接"的重要补充。近年来国内研究在焊接过程在线监测与熔池感知方面取得进展：龙海威等基于 SSTFT 与 KSVD 实现了异种材料搅拌摩擦焊的在线监测[40]；乐健等研究了基于视觉传感的焊接电流及电压检测控制方法，实现了电流电压的在线识别[41]；周浩等基于视觉注意 VGGNet 构建了中厚板低碳钢多层多道熔池分类模型[42]；朱明等将图像自动增强与注意力机制深度学习结合，构建了 MIG 焊缝跟踪系统[43]；洪波等从电弧传感机理层面研究了旋转电弧传感器用于焊缝跟踪[7]。</w:t>
      </w:r>
    </w:p>
    <w:p>
      <w:pPr>
        <w:spacing w:line="288" w:lineRule="auto" w:after="60"/>
        <w:ind w:firstLine="480"/>
      </w:pPr>
      <w:r>
        <w:rPr>
          <w:rFonts w:ascii="Times New Roman" w:hAnsi="Times New Roman" w:eastAsia="宋体"/>
          <w:b w:val="0"/>
          <w:color w:val="000000"/>
          <w:sz w:val="24"/>
        </w:rPr>
        <w:t>这些工作表明，焊接过程控制正从单一的电弧/视觉信号处理向多源信息融合与深度学习方向发展。对于免示教焊接而言，配准质量判定可视为"焊接前"的安全闸门，而过程监测可视为"焊接中"的反馈环节，二者结合才能构成完整的闭环控制体系。</w:t>
      </w:r>
    </w:p>
    <w:p>
      <w:pPr>
        <w:spacing w:line="288" w:lineRule="auto" w:after="120"/>
      </w:pPr>
      <w:r>
        <w:rPr>
          <w:rFonts w:ascii="Times New Roman" w:hAnsi="Times New Roman" w:eastAsia="宋体"/>
          <w:b/>
          <w:color w:val="000000"/>
          <w:sz w:val="28"/>
        </w:rPr>
        <w:t>六、研究现状总结与评述</w:t>
      </w:r>
    </w:p>
    <w:p>
      <w:pPr>
        <w:spacing w:line="288" w:lineRule="auto" w:after="60"/>
        <w:ind w:firstLine="480"/>
      </w:pPr>
      <w:r>
        <w:rPr>
          <w:rFonts w:ascii="Times New Roman" w:hAnsi="Times New Roman" w:eastAsia="宋体"/>
          <w:b w:val="0"/>
          <w:color w:val="000000"/>
          <w:sz w:val="24"/>
        </w:rPr>
        <w:t>综合国内外研究现状，可归纳出以下几点仍待解决的问题：</w:t>
      </w:r>
    </w:p>
    <w:p>
      <w:pPr>
        <w:spacing w:line="288" w:lineRule="auto" w:after="60"/>
        <w:ind w:firstLine="480"/>
      </w:pPr>
      <w:r>
        <w:rPr>
          <w:rFonts w:ascii="Times New Roman" w:hAnsi="Times New Roman" w:eastAsia="宋体"/>
          <w:b w:val="0"/>
          <w:color w:val="000000"/>
          <w:sz w:val="24"/>
        </w:rPr>
        <w:t>（1）</w:t>
      </w:r>
      <w:r>
        <w:rPr>
          <w:rFonts w:ascii="Times New Roman" w:hAnsi="Times New Roman" w:eastAsia="宋体"/>
          <w:b/>
          <w:color w:val="000000"/>
          <w:sz w:val="24"/>
        </w:rPr>
        <w:t>面向不完整点云的鲁棒全局配准不足。</w:t>
      </w:r>
      <w:r>
        <w:rPr>
          <w:rFonts w:ascii="Times New Roman" w:hAnsi="Times New Roman" w:eastAsia="宋体"/>
          <w:b w:val="0"/>
          <w:color w:val="000000"/>
          <w:sz w:val="24"/>
        </w:rPr>
        <w:t xml:space="preserve"> 现有配准方法多假设点云完整、噪声可控，而工业现场由单视角或有限视角扫描得到的是不完整、含噪声、采样不均的点云，粗配准易产生误对应，精配准易陷入局部最优[18][24]。</w:t>
      </w:r>
    </w:p>
    <w:p>
      <w:pPr>
        <w:spacing w:line="288" w:lineRule="auto" w:after="60"/>
        <w:ind w:firstLine="480"/>
      </w:pPr>
      <w:r>
        <w:rPr>
          <w:rFonts w:ascii="Times New Roman" w:hAnsi="Times New Roman" w:eastAsia="宋体"/>
          <w:b w:val="0"/>
          <w:color w:val="000000"/>
          <w:sz w:val="24"/>
        </w:rPr>
        <w:t>（2）</w:t>
      </w:r>
      <w:r>
        <w:rPr>
          <w:rFonts w:ascii="Times New Roman" w:hAnsi="Times New Roman" w:eastAsia="宋体"/>
          <w:b/>
          <w:color w:val="000000"/>
          <w:sz w:val="24"/>
        </w:rPr>
        <w:t>粗精配准之间缺少面向实际工件的协同策略。</w:t>
      </w:r>
      <w:r>
        <w:rPr>
          <w:rFonts w:ascii="Times New Roman" w:hAnsi="Times New Roman" w:eastAsia="宋体"/>
          <w:b w:val="0"/>
          <w:color w:val="000000"/>
          <w:sz w:val="24"/>
        </w:rPr>
        <w:t xml:space="preserve"> 现有研究多将粗配准与精配准作为独立环节处理，缺乏针对对称或重复结构工件的初值传递与候选位姿筛选机制，易出现错误候选位姿。</w:t>
      </w:r>
    </w:p>
    <w:p>
      <w:pPr>
        <w:spacing w:line="288" w:lineRule="auto" w:after="60"/>
        <w:ind w:firstLine="480"/>
      </w:pPr>
      <w:r>
        <w:rPr>
          <w:rFonts w:ascii="Times New Roman" w:hAnsi="Times New Roman" w:eastAsia="宋体"/>
          <w:b w:val="0"/>
          <w:color w:val="000000"/>
          <w:sz w:val="24"/>
        </w:rPr>
        <w:t>（3）</w:t>
      </w:r>
      <w:r>
        <w:rPr>
          <w:rFonts w:ascii="Times New Roman" w:hAnsi="Times New Roman" w:eastAsia="宋体"/>
          <w:b/>
          <w:color w:val="000000"/>
          <w:sz w:val="24"/>
        </w:rPr>
        <w:t>配准质量判定机制不完善。</w:t>
      </w:r>
      <w:r>
        <w:rPr>
          <w:rFonts w:ascii="Times New Roman" w:hAnsi="Times New Roman" w:eastAsia="宋体"/>
          <w:b w:val="0"/>
          <w:color w:val="000000"/>
          <w:sz w:val="24"/>
        </w:rPr>
        <w:t xml:space="preserve"> 现有多依赖人工目视或单一 RMSE，无法自动、定量地识别"局部误差较小但全局位姿错误"的情况，难以满足免示教焊接的安全决策需求[23]。</w:t>
      </w:r>
    </w:p>
    <w:p>
      <w:pPr>
        <w:spacing w:line="288" w:lineRule="auto" w:after="60"/>
        <w:ind w:firstLine="480"/>
      </w:pPr>
      <w:r>
        <w:rPr>
          <w:rFonts w:ascii="Times New Roman" w:hAnsi="Times New Roman" w:eastAsia="宋体"/>
          <w:b w:val="0"/>
          <w:color w:val="000000"/>
          <w:sz w:val="24"/>
        </w:rPr>
        <w:t>（4）</w:t>
      </w:r>
      <w:r>
        <w:rPr>
          <w:rFonts w:ascii="Times New Roman" w:hAnsi="Times New Roman" w:eastAsia="宋体"/>
          <w:b/>
          <w:color w:val="000000"/>
          <w:sz w:val="24"/>
        </w:rPr>
        <w:t>点云配准与 CAD 焊缝信息之间的衔接仍需加强。</w:t>
      </w:r>
      <w:r>
        <w:rPr>
          <w:rFonts w:ascii="Times New Roman" w:hAnsi="Times New Roman" w:eastAsia="宋体"/>
          <w:b w:val="0"/>
          <w:color w:val="000000"/>
          <w:sz w:val="24"/>
        </w:rPr>
        <w:t xml:space="preserve"> 基于 CAD 面求交的焊缝提取精度高，但高度依赖配准质量与模型完整性，现有研究对配准误差向焊缝轨迹精度的传递与抑制关注不足[3][36]。</w:t>
      </w:r>
    </w:p>
    <w:p>
      <w:pPr>
        <w:spacing w:line="288" w:lineRule="auto" w:after="60"/>
        <w:ind w:firstLine="480"/>
      </w:pPr>
      <w:r>
        <w:rPr>
          <w:rFonts w:ascii="Times New Roman" w:hAnsi="Times New Roman" w:eastAsia="宋体"/>
          <w:b w:val="0"/>
          <w:color w:val="000000"/>
          <w:sz w:val="24"/>
        </w:rPr>
        <w:t>上述不足正是本课题的切入点。本课题拟围绕面向不完整点云的高精度、高鲁棒点云配准（粗配准 + 多级裁剪 ICP 精配准）与多维配准质量自动判定展开研究，并以 CAD 面求交实现焊缝轨迹生成，构建"点云感知—位姿配准—质量判定—焊缝提取—轨迹执行"的免示教焊接软件系统，为焊接机器人面向多品种、小批量场景的智能化应用提供技术基础。</w:t>
      </w:r>
    </w:p>
    <w:p>
      <w:pPr>
        <w:spacing w:line="288" w:lineRule="auto" w:after="120"/>
      </w:pPr>
      <w:r>
        <w:rPr>
          <w:rFonts w:ascii="Times New Roman" w:hAnsi="Times New Roman" w:eastAsia="宋体"/>
          <w:b/>
          <w:color w:val="000000"/>
          <w:sz w:val="28"/>
        </w:rPr>
        <w:t>参考文献</w:t>
      </w:r>
    </w:p>
    <w:p>
      <w:pPr>
        <w:spacing w:line="288" w:lineRule="auto" w:after="0"/>
      </w:pPr>
      <w:r>
        <w:rPr>
          <w:rFonts w:ascii="Times New Roman" w:hAnsi="Times New Roman" w:eastAsia="宋体"/>
          <w:b w:val="0"/>
          <w:color w:val="000000"/>
          <w:sz w:val="21"/>
        </w:rPr>
        <w:t>[1] Xu Y, Wang Z. Visual sensing technologies in robotic welding: Recent research developments and future interests[J]. Sensors and Actuators A: Physical, 2021, 320: 112551. DOI: 10.1016/j.sna.2021.112551.</w:t>
      </w:r>
    </w:p>
    <w:p>
      <w:pPr>
        <w:spacing w:line="288" w:lineRule="auto" w:after="0"/>
      </w:pPr>
      <w:r>
        <w:rPr>
          <w:rFonts w:ascii="Times New Roman" w:hAnsi="Times New Roman" w:eastAsia="宋体"/>
          <w:b w:val="0"/>
          <w:color w:val="000000"/>
          <w:sz w:val="21"/>
        </w:rPr>
        <w:t>[2] 程进, 徐乃涛, 郁伟俊. 面向焊接机器人的视觉传感技术[J]. 电焊机, 2023, 53(9): 61-69. DOI: 10.7512/j.issn.1001-2303.2023.09.08.</w:t>
      </w:r>
    </w:p>
    <w:p>
      <w:pPr>
        <w:spacing w:line="288" w:lineRule="auto" w:after="0"/>
      </w:pPr>
      <w:r>
        <w:rPr>
          <w:rFonts w:ascii="Times New Roman" w:hAnsi="Times New Roman" w:eastAsia="宋体"/>
          <w:b w:val="0"/>
          <w:color w:val="000000"/>
          <w:sz w:val="21"/>
        </w:rPr>
        <w:t>[3] 陈华斌, 肖润泉, 陈善本. 焊接机器人视觉感知及智能化焊接关键技术研究进展[J]. 焊接学报, 2024, 45(11): 1-9. DOI: 10.12073/j.hjxb.20240706002.</w:t>
      </w:r>
    </w:p>
    <w:p>
      <w:pPr>
        <w:spacing w:line="288" w:lineRule="auto" w:after="0"/>
      </w:pPr>
      <w:r>
        <w:rPr>
          <w:rFonts w:ascii="Times New Roman" w:hAnsi="Times New Roman" w:eastAsia="宋体"/>
          <w:b w:val="0"/>
          <w:color w:val="000000"/>
          <w:sz w:val="21"/>
        </w:rPr>
        <w:t>[4] 高振泽, 李俊, 李欢, 等. 机器视觉辅助机器人焊接全过程研究进展[J]. 电焊机, 2025, 55(9): 1-18. DOI: 10.7512/j.issn.1001-2303.2025.09.01.</w:t>
      </w:r>
    </w:p>
    <w:p>
      <w:pPr>
        <w:spacing w:line="288" w:lineRule="auto" w:after="0"/>
      </w:pPr>
      <w:r>
        <w:rPr>
          <w:rFonts w:ascii="Times New Roman" w:hAnsi="Times New Roman" w:eastAsia="宋体"/>
          <w:b w:val="0"/>
          <w:color w:val="000000"/>
          <w:sz w:val="21"/>
        </w:rPr>
        <w:t>[5] 刘少意, 严文荣, 陈振明, 等. 机器人智能化焊接技术发展综述[J]. 金属加工(热加工), 2025(6): 1-12.</w:t>
      </w:r>
    </w:p>
    <w:p>
      <w:pPr>
        <w:spacing w:line="288" w:lineRule="auto" w:after="0"/>
      </w:pPr>
      <w:r>
        <w:rPr>
          <w:rFonts w:ascii="Times New Roman" w:hAnsi="Times New Roman" w:eastAsia="宋体"/>
          <w:b w:val="0"/>
          <w:color w:val="000000"/>
          <w:sz w:val="21"/>
        </w:rPr>
        <w:t>[6] 余明岭, 龚烨飞, 刘霞, 等. 基于面结构光的焊缝坡口特征提取[J]. 组合机床与自动化加工技术, 2023(12): 17-20. DOI: 10.13462/j.cnki.mmtamt.2023.12.004.</w:t>
      </w:r>
    </w:p>
    <w:p>
      <w:pPr>
        <w:spacing w:line="288" w:lineRule="auto" w:after="0"/>
      </w:pPr>
      <w:r>
        <w:rPr>
          <w:rFonts w:ascii="Times New Roman" w:hAnsi="Times New Roman" w:eastAsia="宋体"/>
          <w:b w:val="0"/>
          <w:color w:val="000000"/>
          <w:sz w:val="21"/>
        </w:rPr>
        <w:t>[7] 洪波, 魏复理, 来鑫, 等. 一种用于焊缝跟踪的旋转电弧传感器[J]. 焊接学报, 2008, 29(5): 1-4. DOI: 10.3321/j.issn:0253-360X.2008.05.001.</w:t>
      </w:r>
    </w:p>
    <w:p>
      <w:pPr>
        <w:spacing w:line="288" w:lineRule="auto" w:after="0"/>
      </w:pPr>
      <w:r>
        <w:rPr>
          <w:rFonts w:ascii="Times New Roman" w:hAnsi="Times New Roman" w:eastAsia="宋体"/>
          <w:b w:val="0"/>
          <w:color w:val="000000"/>
          <w:sz w:val="21"/>
        </w:rPr>
        <w:t>[8] Rout A, Deepak B B V L, Biswal B B. Advances in weld seam tracking techniques for robotic welding: A review[J]. Robotics and Computer-Integrated Manufacturing, 2019, 56: 12-37. DOI: 10.1016/j.rcim.2018.08.003.</w:t>
      </w:r>
    </w:p>
    <w:p>
      <w:pPr>
        <w:spacing w:line="288" w:lineRule="auto" w:after="0"/>
      </w:pPr>
      <w:r>
        <w:rPr>
          <w:rFonts w:ascii="Times New Roman" w:hAnsi="Times New Roman" w:eastAsia="宋体"/>
          <w:b w:val="0"/>
          <w:color w:val="000000"/>
          <w:sz w:val="21"/>
        </w:rPr>
        <w:t>[9] Wang Z Z. The active visual sensing methods for robotic welding: Review, Tutorial, and Prospect[J]. IEEE Transactions on Instrumentation and Measurement, 2024, 73: 1-19. DOI: 10.1109/TIM.2024.3485460.</w:t>
      </w:r>
    </w:p>
    <w:p>
      <w:pPr>
        <w:spacing w:line="288" w:lineRule="auto" w:after="0"/>
      </w:pPr>
      <w:r>
        <w:rPr>
          <w:rFonts w:ascii="Times New Roman" w:hAnsi="Times New Roman" w:eastAsia="宋体"/>
          <w:b w:val="0"/>
          <w:color w:val="000000"/>
          <w:sz w:val="21"/>
        </w:rPr>
        <w:t>[10] Muhammad J, Altun H, Abo-Serie E. Welding seam profiling techniques based on active vision sensing for intelligent robotic welding[J]. The International Journal of Advanced Manufacturing Technology, 2016, 88(1-4): 127-145. DOI: 10.1007/s00170-016-8707-0.</w:t>
      </w:r>
    </w:p>
    <w:p>
      <w:pPr>
        <w:spacing w:line="288" w:lineRule="auto" w:after="0"/>
      </w:pPr>
      <w:r>
        <w:rPr>
          <w:rFonts w:ascii="Times New Roman" w:hAnsi="Times New Roman" w:eastAsia="宋体"/>
          <w:b w:val="0"/>
          <w:color w:val="000000"/>
          <w:sz w:val="21"/>
        </w:rPr>
        <w:t>[11] Xiao R Q, Xu Y L, Xu F J, et al. LSFP-Tracker: An autonomous laser stripe feature point extraction algorithm based on Siamese network for robotic welding[J]. IEEE Transactions on Industrial Electronics, 2024, 71(1): 1037-1048. DOI: 10.1109/TIE.2023.3243265.</w:t>
      </w:r>
    </w:p>
    <w:p>
      <w:pPr>
        <w:spacing w:line="288" w:lineRule="auto" w:after="0"/>
      </w:pPr>
      <w:r>
        <w:rPr>
          <w:rFonts w:ascii="Times New Roman" w:hAnsi="Times New Roman" w:eastAsia="宋体"/>
          <w:b w:val="0"/>
          <w:color w:val="000000"/>
          <w:sz w:val="21"/>
        </w:rPr>
        <w:t>[12] 郭丽红, 曹烨, 杨洁, 等. 基于3D点云的焊缝识别和路径规划研究[J]. 物联网技术, 2024(12): 145-148.</w:t>
      </w:r>
    </w:p>
    <w:p>
      <w:pPr>
        <w:spacing w:line="288" w:lineRule="auto" w:after="0"/>
      </w:pPr>
      <w:r>
        <w:rPr>
          <w:rFonts w:ascii="Times New Roman" w:hAnsi="Times New Roman" w:eastAsia="宋体"/>
          <w:b w:val="0"/>
          <w:color w:val="000000"/>
          <w:sz w:val="21"/>
        </w:rPr>
        <w:t>[13] 李秉聪, 夏卫生, 许晓群, 等. 基于点云数据驱动的中厚板机器人焊接路径规划[J]. 电焊机, 2023, 53(9): 78-83. DOI: 10.7512/j.issn.1001-2303.2023.09.10.</w:t>
      </w:r>
    </w:p>
    <w:p>
      <w:pPr>
        <w:spacing w:line="288" w:lineRule="auto" w:after="0"/>
      </w:pPr>
      <w:r>
        <w:rPr>
          <w:rFonts w:ascii="Times New Roman" w:hAnsi="Times New Roman" w:eastAsia="宋体"/>
          <w:b w:val="0"/>
          <w:color w:val="000000"/>
          <w:sz w:val="21"/>
        </w:rPr>
        <w:t>[14] 吴海彬, 黄浯锴. 基于3D点云的平面角接焊缝特征提取与运动跟踪[J]. 东北大学学报(自然科学版), 2025, 46(6): 1-9.</w:t>
      </w:r>
    </w:p>
    <w:p>
      <w:pPr>
        <w:spacing w:line="288" w:lineRule="auto" w:after="0"/>
      </w:pPr>
      <w:r>
        <w:rPr>
          <w:rFonts w:ascii="Times New Roman" w:hAnsi="Times New Roman" w:eastAsia="宋体"/>
          <w:b w:val="0"/>
          <w:color w:val="000000"/>
          <w:sz w:val="21"/>
        </w:rPr>
        <w:t>[15] 赵磊. 基于激光三维视觉传感的焊接机器人焊缝定位与跟踪研究[D]. 深圳: 深圳大学, 2023.</w:t>
      </w:r>
    </w:p>
    <w:p>
      <w:pPr>
        <w:spacing w:line="288" w:lineRule="auto" w:after="0"/>
      </w:pPr>
      <w:r>
        <w:rPr>
          <w:rFonts w:ascii="Times New Roman" w:hAnsi="Times New Roman" w:eastAsia="宋体"/>
          <w:b w:val="0"/>
          <w:color w:val="000000"/>
          <w:sz w:val="21"/>
        </w:rPr>
        <w:t>[16] Huang X, Mei G, Zhang J, et al. A comprehensive survey on point cloud registration[J/OL]. arXiv:2103.02690, 2021.</w:t>
      </w:r>
    </w:p>
    <w:p>
      <w:pPr>
        <w:spacing w:line="288" w:lineRule="auto" w:after="0"/>
      </w:pPr>
      <w:r>
        <w:rPr>
          <w:rFonts w:ascii="Times New Roman" w:hAnsi="Times New Roman" w:eastAsia="宋体"/>
          <w:b w:val="0"/>
          <w:color w:val="000000"/>
          <w:sz w:val="21"/>
        </w:rPr>
        <w:t>[17] Huang X, Mei G, Zhang J, et al. Cross-source point cloud registration: Challenges, progress and prospects[J]. Neurocomputing, 2023, 548: 126383. DOI: 10.1016/j.neucom.2023.126383.</w:t>
      </w:r>
    </w:p>
    <w:p>
      <w:pPr>
        <w:spacing w:line="288" w:lineRule="auto" w:after="0"/>
      </w:pPr>
      <w:r>
        <w:rPr>
          <w:rFonts w:ascii="Times New Roman" w:hAnsi="Times New Roman" w:eastAsia="宋体"/>
          <w:b w:val="0"/>
          <w:color w:val="000000"/>
          <w:sz w:val="21"/>
        </w:rPr>
        <w:t>[18] Rusu R B, Blodow N, Beetz M. Fast point feature histograms (FPFH) for 3D registration[C]//IEEE International Conference on Robotics and Automation (ICRA). 2009: 3212-3217. DOI: 10.1109/ROBOT.2009.5152473.</w:t>
      </w:r>
    </w:p>
    <w:p>
      <w:pPr>
        <w:spacing w:line="288" w:lineRule="auto" w:after="0"/>
      </w:pPr>
      <w:r>
        <w:rPr>
          <w:rFonts w:ascii="Times New Roman" w:hAnsi="Times New Roman" w:eastAsia="宋体"/>
          <w:b w:val="0"/>
          <w:color w:val="000000"/>
          <w:sz w:val="21"/>
        </w:rPr>
        <w:t>[19] Drost B, Ulrich M, Navab N, et al. Model globally, match locally: Efficient and robust 3D object recognition[C]//IEEE Computer Society Conference on Computer Vision and Pattern Recognition (CVPR). 2010: 998-1005. DOI: 10.1109/CVPR.2010.5540108.</w:t>
      </w:r>
    </w:p>
    <w:p>
      <w:pPr>
        <w:spacing w:line="288" w:lineRule="auto" w:after="0"/>
      </w:pPr>
      <w:r>
        <w:rPr>
          <w:rFonts w:ascii="Times New Roman" w:hAnsi="Times New Roman" w:eastAsia="宋体"/>
          <w:b w:val="0"/>
          <w:color w:val="000000"/>
          <w:sz w:val="21"/>
        </w:rPr>
        <w:t>[20] Aiger D, Mitra N, Cohen-Or D. 4-points congruent sets for robust pairwise surface registration[J]. ACM Transactions on Graphics, 2008, 27(3): 1-10. DOI: 10.1145/1360612.1360684.</w:t>
      </w:r>
    </w:p>
    <w:p>
      <w:pPr>
        <w:spacing w:line="288" w:lineRule="auto" w:after="0"/>
      </w:pPr>
      <w:r>
        <w:rPr>
          <w:rFonts w:ascii="Times New Roman" w:hAnsi="Times New Roman" w:eastAsia="宋体"/>
          <w:b w:val="0"/>
          <w:color w:val="000000"/>
          <w:sz w:val="21"/>
        </w:rPr>
        <w:t>[21] Mellado N, Aiger D, Mitra N J. Super 4PCS: Fast global pointcloud registration via smart indexing[J]. Computer Graphics Forum, 2014, 33(5): 205-215. DOI: 10.1111/cgf.12446.</w:t>
      </w:r>
    </w:p>
    <w:p>
      <w:pPr>
        <w:spacing w:line="288" w:lineRule="auto" w:after="0"/>
      </w:pPr>
      <w:r>
        <w:rPr>
          <w:rFonts w:ascii="Times New Roman" w:hAnsi="Times New Roman" w:eastAsia="宋体"/>
          <w:b w:val="0"/>
          <w:color w:val="000000"/>
          <w:sz w:val="21"/>
        </w:rPr>
        <w:t>[22] Zhou Q Y, Park J, Koltun V. Fast global registration[M]//European Conference on Computer Vision (ECCV). Cham: Springer, 2016: 766-782. DOI: 10.1007/978-3-319-46475-6_47.</w:t>
      </w:r>
    </w:p>
    <w:p>
      <w:pPr>
        <w:spacing w:line="288" w:lineRule="auto" w:after="0"/>
      </w:pPr>
      <w:r>
        <w:rPr>
          <w:rFonts w:ascii="Times New Roman" w:hAnsi="Times New Roman" w:eastAsia="宋体"/>
          <w:b w:val="0"/>
          <w:color w:val="000000"/>
          <w:sz w:val="21"/>
        </w:rPr>
        <w:t>[23] Yang H, Shi J, Carlone L. TEASER: Fast and certifiable point cloud registration[J]. IEEE Transactions on Robotics, 2021, 37(2): 314-333. DOI: 10.1109/TRO.2020.3033695.</w:t>
      </w:r>
    </w:p>
    <w:p>
      <w:pPr>
        <w:spacing w:line="288" w:lineRule="auto" w:after="0"/>
      </w:pPr>
      <w:r>
        <w:rPr>
          <w:rFonts w:ascii="Times New Roman" w:hAnsi="Times New Roman" w:eastAsia="宋体"/>
          <w:b w:val="0"/>
          <w:color w:val="000000"/>
          <w:sz w:val="21"/>
        </w:rPr>
        <w:t>[24] Besl P J, McKay N D. A method for registration of 3-D shapes[J]. IEEE Transactions on Pattern Analysis and Machine Intelligence, 1992, 14(2): 239-256. DOI: 10.1109/34.121791.</w:t>
      </w:r>
    </w:p>
    <w:p>
      <w:pPr>
        <w:spacing w:line="288" w:lineRule="auto" w:after="0"/>
      </w:pPr>
      <w:r>
        <w:rPr>
          <w:rFonts w:ascii="Times New Roman" w:hAnsi="Times New Roman" w:eastAsia="宋体"/>
          <w:b w:val="0"/>
          <w:color w:val="000000"/>
          <w:sz w:val="21"/>
        </w:rPr>
        <w:t>[25] Chen Y, Medioni G. Object modelling by registration of multiple range images[J]. Image and Vision Computing, 1992, 10(3): 145-155. DOI: 10.1016/0262-8856(92)90066-c.</w:t>
      </w:r>
    </w:p>
    <w:p>
      <w:pPr>
        <w:spacing w:line="288" w:lineRule="auto" w:after="0"/>
      </w:pPr>
      <w:r>
        <w:rPr>
          <w:rFonts w:ascii="Times New Roman" w:hAnsi="Times New Roman" w:eastAsia="宋体"/>
          <w:b w:val="0"/>
          <w:color w:val="000000"/>
          <w:sz w:val="21"/>
        </w:rPr>
        <w:t>[26] Low K L. Linear least-squares optimization for point-to-plane ICP surface registration[R]. TR04-004, UNC-Chapel Hill, 2004.</w:t>
      </w:r>
    </w:p>
    <w:p>
      <w:pPr>
        <w:spacing w:line="288" w:lineRule="auto" w:after="0"/>
      </w:pPr>
      <w:r>
        <w:rPr>
          <w:rFonts w:ascii="Times New Roman" w:hAnsi="Times New Roman" w:eastAsia="宋体"/>
          <w:b w:val="0"/>
          <w:color w:val="000000"/>
          <w:sz w:val="21"/>
        </w:rPr>
        <w:t>[27] Chetverikov D, Szabo Z, Jankovic T. The trimmed iterative closest point algorithm[C]//Proceedings of 16th International Conference on Pattern Recognition (ICPR). 2002: 545-548. DOI: 10.1109/ICPR.2002.1047997.</w:t>
      </w:r>
    </w:p>
    <w:p>
      <w:pPr>
        <w:spacing w:line="288" w:lineRule="auto" w:after="0"/>
      </w:pPr>
      <w:r>
        <w:rPr>
          <w:rFonts w:ascii="Times New Roman" w:hAnsi="Times New Roman" w:eastAsia="宋体"/>
          <w:b w:val="0"/>
          <w:color w:val="000000"/>
          <w:sz w:val="21"/>
        </w:rPr>
        <w:t>[28] Huber P J. Robust estimation of a location parameter[J]. Annals of Mathematical Statistics, 1964, 35(1): 73-101. DOI: 10.1214/aoms/1177703732.</w:t>
      </w:r>
    </w:p>
    <w:p>
      <w:pPr>
        <w:spacing w:line="288" w:lineRule="auto" w:after="0"/>
      </w:pPr>
      <w:r>
        <w:rPr>
          <w:rFonts w:ascii="Times New Roman" w:hAnsi="Times New Roman" w:eastAsia="宋体"/>
          <w:b w:val="0"/>
          <w:color w:val="000000"/>
          <w:sz w:val="21"/>
        </w:rPr>
        <w:t>[29] Segal A, Haehnel D, Thrun S. Generalized-ICP[C]//Robotics: Science and Systems V (RSS). 2009: 161-168. DOI: 10.15607/rss.2009.v.021.</w:t>
      </w:r>
    </w:p>
    <w:p>
      <w:pPr>
        <w:spacing w:line="288" w:lineRule="auto" w:after="0"/>
      </w:pPr>
      <w:r>
        <w:rPr>
          <w:rFonts w:ascii="Times New Roman" w:hAnsi="Times New Roman" w:eastAsia="宋体"/>
          <w:b w:val="0"/>
          <w:color w:val="000000"/>
          <w:sz w:val="21"/>
        </w:rPr>
        <w:t>[30] Wang Y, Solomon J M. Deep Closest Point: Learning representations for point cloud registration[C]//IEEE International Conference on Computer Vision (ICCV). 2019: 3522-3531. DOI: 10.1109/ICCV.2019.00362.</w:t>
      </w:r>
    </w:p>
    <w:p>
      <w:pPr>
        <w:spacing w:line="288" w:lineRule="auto" w:after="0"/>
      </w:pPr>
      <w:r>
        <w:rPr>
          <w:rFonts w:ascii="Times New Roman" w:hAnsi="Times New Roman" w:eastAsia="宋体"/>
          <w:b w:val="0"/>
          <w:color w:val="000000"/>
          <w:sz w:val="21"/>
        </w:rPr>
        <w:t>[31] Yew Z J, Lee G H. RPM-Net: Robust point matching using learned features[C]//IEEE/CVF Conference on Computer Vision and Pattern Recognition (CVPR). 2020: 11821-11830. DOI: 10.1109/CVPR42600.2020.01184.</w:t>
      </w:r>
    </w:p>
    <w:p>
      <w:pPr>
        <w:spacing w:line="288" w:lineRule="auto" w:after="0"/>
      </w:pPr>
      <w:r>
        <w:rPr>
          <w:rFonts w:ascii="Times New Roman" w:hAnsi="Times New Roman" w:eastAsia="宋体"/>
          <w:b w:val="0"/>
          <w:color w:val="000000"/>
          <w:sz w:val="21"/>
        </w:rPr>
        <w:t>[32] Aoki Y, Goforth H, Srivatsan R A, et al. PointNetLK: Robust &amp; efficient point cloud registration using PointNet[C]//IEEE/CVF Conference on Computer Vision and Pattern Recognition (CVPR). 2019: 7156-7165. DOI: 10.1109/CVPR.2019.00733.</w:t>
      </w:r>
    </w:p>
    <w:p>
      <w:pPr>
        <w:spacing w:line="288" w:lineRule="auto" w:after="0"/>
      </w:pPr>
      <w:r>
        <w:rPr>
          <w:rFonts w:ascii="Times New Roman" w:hAnsi="Times New Roman" w:eastAsia="宋体"/>
          <w:b w:val="0"/>
          <w:color w:val="000000"/>
          <w:sz w:val="21"/>
        </w:rPr>
        <w:t>[33] 马佳玮, 孙菁伯, 迟关心, 等. 基于立体视觉和YOLO深度学习框架的焊缝识别与机器人路径规划算法[J]. 焊接学报, 2024, 45(11): 45-49.</w:t>
      </w:r>
    </w:p>
    <w:p>
      <w:pPr>
        <w:spacing w:line="288" w:lineRule="auto" w:after="0"/>
      </w:pPr>
      <w:r>
        <w:rPr>
          <w:rFonts w:ascii="Times New Roman" w:hAnsi="Times New Roman" w:eastAsia="宋体"/>
          <w:b w:val="0"/>
          <w:color w:val="000000"/>
          <w:sz w:val="21"/>
        </w:rPr>
        <w:t>[34] 葛吉民, 邓朝晖, 王水仙, 等. 基于点云的机器人焊缝自动化磨削系统与方法[J]. 中国机械工程, 2024, 35(7): 1253-1262. DOI: 10.3969/j.issn.1004-132X.2024.07.013.</w:t>
      </w:r>
    </w:p>
    <w:p>
      <w:pPr>
        <w:spacing w:line="288" w:lineRule="auto" w:after="0"/>
      </w:pPr>
      <w:r>
        <w:rPr>
          <w:rFonts w:ascii="Times New Roman" w:hAnsi="Times New Roman" w:eastAsia="宋体"/>
          <w:b w:val="0"/>
          <w:color w:val="000000"/>
          <w:sz w:val="21"/>
        </w:rPr>
        <w:t>[35] 王凯. 基于点云特征提取的V型焊缝焊接系统研究[D]. 杭州: 中国计量大学, 2019.</w:t>
      </w:r>
    </w:p>
    <w:p>
      <w:pPr>
        <w:spacing w:line="288" w:lineRule="auto" w:after="0"/>
      </w:pPr>
      <w:r>
        <w:rPr>
          <w:rFonts w:ascii="Times New Roman" w:hAnsi="Times New Roman" w:eastAsia="宋体"/>
          <w:b w:val="0"/>
          <w:color w:val="000000"/>
          <w:sz w:val="21"/>
        </w:rPr>
        <w:t>[36] 葛绍强, 杨永辉, 周自维. 基于3D深度相机的机器人手眼标定方法研究与应用[J]. 现代电子技术, 2022, 45(2): 172-176. DOI: 10.16652/j.issn.1004-373X.2022.02.033.</w:t>
      </w:r>
    </w:p>
    <w:p>
      <w:pPr>
        <w:spacing w:line="288" w:lineRule="auto" w:after="0"/>
      </w:pPr>
      <w:r>
        <w:rPr>
          <w:rFonts w:ascii="Times New Roman" w:hAnsi="Times New Roman" w:eastAsia="宋体"/>
          <w:b w:val="0"/>
          <w:color w:val="000000"/>
          <w:sz w:val="21"/>
        </w:rPr>
        <w:t>[37] 高辉, 王龙, 胡晓慧, 等. 面向工程现场维修的焊接机器人数字孪生技术[J]. 焊接学报, 2024, 45(11): 54-60.</w:t>
      </w:r>
    </w:p>
    <w:p>
      <w:pPr>
        <w:spacing w:line="288" w:lineRule="auto" w:after="0"/>
      </w:pPr>
      <w:r>
        <w:rPr>
          <w:rFonts w:ascii="Times New Roman" w:hAnsi="Times New Roman" w:eastAsia="宋体"/>
          <w:b w:val="0"/>
          <w:color w:val="000000"/>
          <w:sz w:val="21"/>
        </w:rPr>
        <w:t>[38] 程谦, 郝灿, 李洋, 等. 非均匀分布三维点云自适应参数混合滤波去噪方法[J]. 计测技术, 2025, 45(5): 10-18.</w:t>
      </w:r>
    </w:p>
    <w:p>
      <w:pPr>
        <w:spacing w:line="288" w:lineRule="auto" w:after="0"/>
      </w:pPr>
      <w:r>
        <w:rPr>
          <w:rFonts w:ascii="Times New Roman" w:hAnsi="Times New Roman" w:eastAsia="宋体"/>
          <w:b w:val="0"/>
          <w:color w:val="000000"/>
          <w:sz w:val="21"/>
        </w:rPr>
        <w:t>[39] 赵涵, 刘永生, 赵德鹏, 等. 基于混合滤波的点云去噪算法研究[J]. 应用激光, 2023, 43(9): 143-151. DOI: 10.14128/j.cnki.al.20234309.147.</w:t>
      </w:r>
    </w:p>
    <w:p>
      <w:pPr>
        <w:spacing w:line="288" w:lineRule="auto" w:after="0"/>
      </w:pPr>
      <w:r>
        <w:rPr>
          <w:rFonts w:ascii="Times New Roman" w:hAnsi="Times New Roman" w:eastAsia="宋体"/>
          <w:b w:val="0"/>
          <w:color w:val="000000"/>
          <w:sz w:val="21"/>
        </w:rPr>
        <w:t>[40] 龙海威, 张佳莹, 刘锐, 等. 基于SSTFT与KSVD的异种材料FSW在线监测[J]. 焊接学报, 2024, 45(11): 77-84. DOI: 10.12073/j.hjxb.20240716002.</w:t>
      </w:r>
    </w:p>
    <w:p>
      <w:pPr>
        <w:spacing w:line="288" w:lineRule="auto" w:after="0"/>
      </w:pPr>
      <w:r>
        <w:rPr>
          <w:rFonts w:ascii="Times New Roman" w:hAnsi="Times New Roman" w:eastAsia="宋体"/>
          <w:b w:val="0"/>
          <w:color w:val="000000"/>
          <w:sz w:val="21"/>
        </w:rPr>
        <w:t>[41] 乐健, 李发园, 束志恒, 等. 基于视觉传感的焊接电流及电压检测控制方法[J]. 焊接学报, 2024, 45(11): 85-89. DOI: 10.12073/j.hjxb.20240705002.</w:t>
      </w:r>
    </w:p>
    <w:p>
      <w:pPr>
        <w:spacing w:line="288" w:lineRule="auto" w:after="0"/>
      </w:pPr>
      <w:r>
        <w:rPr>
          <w:rFonts w:ascii="Times New Roman" w:hAnsi="Times New Roman" w:eastAsia="宋体"/>
          <w:b w:val="0"/>
          <w:color w:val="000000"/>
          <w:sz w:val="21"/>
        </w:rPr>
        <w:t>[42] 周浩, 陈善本. 基于视觉注意VGGNet的中厚板低碳钢多层多道熔池分类模型[J]. 焊接学报, 2024, 45(11): 71-76. DOI: 10.12073/j.hjxb.20240710001.</w:t>
      </w:r>
    </w:p>
    <w:p>
      <w:pPr>
        <w:spacing w:line="288" w:lineRule="auto" w:after="0"/>
      </w:pPr>
      <w:r>
        <w:rPr>
          <w:rFonts w:ascii="Times New Roman" w:hAnsi="Times New Roman" w:eastAsia="宋体"/>
          <w:b w:val="0"/>
          <w:color w:val="000000"/>
          <w:sz w:val="21"/>
        </w:rPr>
        <w:t>[43] 朱明, 雷润吉, 翁军, 等. 图像自动增强与注意力机制深度学习的MIG焊缝跟踪系统[J]. 焊接学报, 2024, 45(11): 90-94. DOI: 10.12073/j.hjxb.20240718002.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