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2456" w:tblpY="1773"/>
        <w:tblOverlap w:val="never"/>
        <w:tblW w:w="4454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27"/>
        <w:gridCol w:w="3768"/>
      </w:tblGrid>
      <w:tr w:rsidR="000909E5" w14:paraId="6C9EFDF9" w14:textId="77777777">
        <w:trPr>
          <w:tblHeader/>
        </w:trPr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5EDA54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英文术语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EABE9A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中文术语</w:t>
            </w:r>
          </w:p>
        </w:tc>
      </w:tr>
      <w:tr w:rsidR="000909E5" w14:paraId="2D3BEBDD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82262E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Narrowband Random Process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FF7BC4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窄带随机过程</w:t>
            </w:r>
          </w:p>
        </w:tc>
      </w:tr>
      <w:tr w:rsidR="000909E5" w14:paraId="72E65627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D45912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In-phase and quadrature component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69F4EF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同相、正交分量（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 xml:space="preserve">I/Q 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分量）</w:t>
            </w:r>
          </w:p>
        </w:tc>
      </w:tr>
      <w:tr w:rsidR="000909E5" w14:paraId="1A14A8F1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841480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Envelope-phase form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132F91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包络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 xml:space="preserve"> - 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相位形式</w:t>
            </w:r>
          </w:p>
        </w:tc>
      </w:tr>
      <w:tr w:rsidR="000909E5" w14:paraId="7BE99507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1E22B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Rayleigh distribution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6E6370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瑞利分布</w:t>
            </w:r>
          </w:p>
        </w:tc>
      </w:tr>
      <w:tr w:rsidR="000909E5" w14:paraId="5A16A6D0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072979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Rician distribution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CEF194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莱斯分布</w:t>
            </w:r>
          </w:p>
        </w:tc>
      </w:tr>
      <w:tr w:rsidR="000909E5" w14:paraId="7A752FAE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A50B5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Multi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-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path effect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C6ECBF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多径效应</w:t>
            </w:r>
          </w:p>
        </w:tc>
      </w:tr>
      <w:tr w:rsidR="000909E5" w14:paraId="6ECB66CD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B30D4F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Gaussian white noise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128D80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高斯白噪声</w:t>
            </w:r>
          </w:p>
        </w:tc>
      </w:tr>
      <w:tr w:rsidR="000909E5" w14:paraId="193C6972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33B7B1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 xml:space="preserve">Low-pass 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Gaussian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 xml:space="preserve"> noise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1AC676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低通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高斯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噪声</w:t>
            </w:r>
          </w:p>
        </w:tc>
      </w:tr>
      <w:tr w:rsidR="000909E5" w14:paraId="1C848140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A60651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 xml:space="preserve">Band-pass </w:t>
            </w:r>
            <w:r>
              <w:rPr>
                <w:rFonts w:ascii="Times New Roman" w:eastAsia="宋体" w:hAnsi="Times New Roman" w:cs="Times New Roman" w:hint="eastAsia"/>
                <w:b/>
                <w:bCs/>
                <w:kern w:val="0"/>
                <w:sz w:val="24"/>
                <w:lang w:bidi="ar"/>
              </w:rPr>
              <w:t>Gaussian</w:t>
            </w: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 xml:space="preserve"> noise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D2B57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带通</w:t>
            </w:r>
            <w:r>
              <w:rPr>
                <w:rFonts w:ascii="Times New Roman" w:eastAsia="宋体" w:hAnsi="Times New Roman" w:cs="Times New Roman" w:hint="eastAsia"/>
                <w:kern w:val="0"/>
                <w:sz w:val="24"/>
                <w:lang w:bidi="ar"/>
              </w:rPr>
              <w:t>高斯</w:t>
            </w: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噪声</w:t>
            </w:r>
          </w:p>
        </w:tc>
      </w:tr>
      <w:tr w:rsidR="000909E5" w14:paraId="11DDD496" w14:textId="77777777">
        <w:tc>
          <w:tcPr>
            <w:tcW w:w="2728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5F2328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eastAsia="宋体" w:hAnsi="Times New Roman" w:cs="Times New Roman"/>
                <w:b/>
                <w:bCs/>
                <w:kern w:val="0"/>
                <w:sz w:val="24"/>
                <w:lang w:bidi="ar"/>
              </w:rPr>
              <w:t>Sine wave plus narrowband noise</w:t>
            </w:r>
          </w:p>
        </w:tc>
        <w:tc>
          <w:tcPr>
            <w:tcW w:w="2271" w:type="pct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D48422" w14:textId="77777777" w:rsidR="000909E5" w:rsidRDefault="00000000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kern w:val="0"/>
                <w:sz w:val="24"/>
                <w:lang w:bidi="ar"/>
              </w:rPr>
              <w:t>正弦波加窄带噪声</w:t>
            </w:r>
          </w:p>
        </w:tc>
      </w:tr>
    </w:tbl>
    <w:p w14:paraId="063135DE" w14:textId="77777777" w:rsidR="000909E5" w:rsidRDefault="00000000">
      <w:r>
        <w:rPr>
          <w:rFonts w:hint="eastAsia"/>
        </w:rPr>
        <w:t xml:space="preserve">                                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表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 xml:space="preserve">1 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专业词汇中英文对照</w:t>
      </w:r>
    </w:p>
    <w:p w14:paraId="28EC420B" w14:textId="77777777" w:rsidR="000909E5" w:rsidRDefault="00000000">
      <w:r>
        <w:rPr>
          <w:rFonts w:hint="eastAsia"/>
        </w:rPr>
        <w:t xml:space="preserve">          </w:t>
      </w:r>
    </w:p>
    <w:p w14:paraId="0AAE62E9" w14:textId="77777777" w:rsidR="000909E5" w:rsidRDefault="000909E5"/>
    <w:p w14:paraId="5F153FFC" w14:textId="77777777" w:rsidR="000909E5" w:rsidRDefault="000909E5"/>
    <w:p w14:paraId="4D44A15B" w14:textId="77777777" w:rsidR="000909E5" w:rsidRDefault="000909E5"/>
    <w:p w14:paraId="5CEEEEBB" w14:textId="77777777" w:rsidR="000909E5" w:rsidRDefault="000909E5"/>
    <w:p w14:paraId="5549717F" w14:textId="77777777" w:rsidR="000909E5" w:rsidRDefault="000909E5"/>
    <w:p w14:paraId="7D93EEBF" w14:textId="77777777" w:rsidR="000909E5" w:rsidRDefault="000909E5"/>
    <w:p w14:paraId="2F3B1EE2" w14:textId="77777777" w:rsidR="000909E5" w:rsidRDefault="000909E5"/>
    <w:p w14:paraId="0A1C8392" w14:textId="77777777" w:rsidR="000909E5" w:rsidRDefault="000909E5"/>
    <w:p w14:paraId="02F025C0" w14:textId="77777777" w:rsidR="000909E5" w:rsidRDefault="000909E5"/>
    <w:p w14:paraId="51E4E295" w14:textId="77777777" w:rsidR="000909E5" w:rsidRDefault="000909E5"/>
    <w:p w14:paraId="54D551EF" w14:textId="77777777" w:rsidR="000909E5" w:rsidRDefault="000909E5"/>
    <w:p w14:paraId="16B52C92" w14:textId="77777777" w:rsidR="000909E5" w:rsidRDefault="000909E5"/>
    <w:p w14:paraId="3F7BA259" w14:textId="77777777" w:rsidR="000909E5" w:rsidRDefault="000909E5"/>
    <w:p w14:paraId="05100AD9" w14:textId="77777777" w:rsidR="000909E5" w:rsidRDefault="000909E5"/>
    <w:p w14:paraId="537CEA7E" w14:textId="77777777" w:rsidR="000909E5" w:rsidRDefault="000909E5"/>
    <w:p w14:paraId="7A3CBE6F" w14:textId="77777777" w:rsidR="000909E5" w:rsidRDefault="000909E5"/>
    <w:p w14:paraId="0762A04A" w14:textId="77777777" w:rsidR="000909E5" w:rsidRDefault="000909E5"/>
    <w:p w14:paraId="6DABE303" w14:textId="77777777" w:rsidR="000909E5" w:rsidRDefault="000909E5"/>
    <w:p w14:paraId="7630E9C4" w14:textId="77777777" w:rsidR="000909E5" w:rsidRDefault="000909E5"/>
    <w:p w14:paraId="4D84F1D3" w14:textId="77777777" w:rsidR="000909E5" w:rsidRDefault="000909E5">
      <w:pPr>
        <w:ind w:firstLineChars="300" w:firstLine="840"/>
        <w:rPr>
          <w:rFonts w:ascii="Times New Roman" w:hAnsi="Times New Roman" w:cs="Times New Roman"/>
          <w:sz w:val="28"/>
          <w:szCs w:val="28"/>
        </w:rPr>
      </w:pPr>
    </w:p>
    <w:p w14:paraId="003DFB9B" w14:textId="77777777" w:rsidR="000909E5" w:rsidRDefault="00000000">
      <w:pPr>
        <w:ind w:firstLineChars="200" w:firstLine="562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eastAsia"/>
          <w:b/>
          <w:bCs/>
          <w:sz w:val="28"/>
          <w:szCs w:val="28"/>
        </w:rPr>
        <w:t>Table 1 Gaussian Noise at Different Stages in Communication System</w:t>
      </w:r>
    </w:p>
    <w:tbl>
      <w:tblPr>
        <w:tblStyle w:val="a4"/>
        <w:tblpPr w:leftFromText="180" w:rightFromText="180" w:vertAnchor="text" w:horzAnchor="page" w:tblpX="1936" w:tblpY="172"/>
        <w:tblOverlap w:val="never"/>
        <w:tblW w:w="8973" w:type="dxa"/>
        <w:tblLook w:val="04A0" w:firstRow="1" w:lastRow="0" w:firstColumn="1" w:lastColumn="0" w:noHBand="0" w:noVBand="1"/>
      </w:tblPr>
      <w:tblGrid>
        <w:gridCol w:w="1714"/>
        <w:gridCol w:w="1714"/>
        <w:gridCol w:w="1715"/>
        <w:gridCol w:w="2071"/>
        <w:gridCol w:w="1759"/>
      </w:tblGrid>
      <w:tr w:rsidR="000909E5" w14:paraId="5EC9206A" w14:textId="77777777">
        <w:tc>
          <w:tcPr>
            <w:tcW w:w="1714" w:type="dxa"/>
          </w:tcPr>
          <w:p w14:paraId="64EA1584" w14:textId="77777777" w:rsidR="000909E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Gaussian distribution</w:t>
            </w:r>
          </w:p>
        </w:tc>
        <w:tc>
          <w:tcPr>
            <w:tcW w:w="1714" w:type="dxa"/>
          </w:tcPr>
          <w:p w14:paraId="0348493E" w14:textId="77777777" w:rsidR="000909E5" w:rsidRDefault="00000000">
            <w:pPr>
              <w:ind w:firstLineChars="100" w:firstLine="240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PSD</w:t>
            </w:r>
            <w:r>
              <w:rPr>
                <w:rFonts w:ascii="Times New Roman" w:eastAsia="宋体" w:hAnsi="Times New Roman" w:cs="Times New Roman" w:hint="eastAsia"/>
                <w:sz w:val="24"/>
              </w:rPr>
              <w:t>分布</w:t>
            </w:r>
          </w:p>
        </w:tc>
        <w:tc>
          <w:tcPr>
            <w:tcW w:w="1715" w:type="dxa"/>
          </w:tcPr>
          <w:p w14:paraId="072E7AB0" w14:textId="77777777" w:rsidR="000909E5" w:rsidRDefault="00000000">
            <w:pPr>
              <w:rPr>
                <w:rFonts w:ascii="Times New Roman" w:hAnsi="Times New Roman" w:cs="Times New Roman"/>
              </w:rPr>
            </w:pPr>
            <m:oMath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     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</w:rPr>
                <m:t>R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(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</w:rPr>
                <m:t>τ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)</m:t>
              </m:r>
            </m:oMath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</w:rPr>
              <w:t>曲线</w:t>
            </w:r>
          </w:p>
        </w:tc>
        <w:tc>
          <w:tcPr>
            <w:tcW w:w="2071" w:type="dxa"/>
          </w:tcPr>
          <w:p w14:paraId="1D255708" w14:textId="77777777" w:rsidR="000909E5" w:rsidRDefault="00000000">
            <w:pPr>
              <w:rPr>
                <w:rFonts w:ascii="Times New Roman" w:hAnsi="Times New Roman" w:cs="Times New Roman"/>
              </w:rPr>
            </w:pPr>
            <m:oMath>
              <m:r>
                <m:rPr>
                  <m:nor/>
                </m:rPr>
                <w:rPr>
                  <w:rFonts w:ascii="Times New Roman" w:hAnsi="Times New Roman" w:cs="Times New Roman"/>
                </w:rPr>
                <m:t xml:space="preserve">   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</w:rPr>
                <m:t>R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(</m:t>
              </m:r>
              <m:r>
                <m:rPr>
                  <m:nor/>
                </m:rPr>
                <w:rPr>
                  <w:rFonts w:ascii="Times New Roman" w:hAnsi="Times New Roman" w:cs="Times New Roman"/>
                  <w:i/>
                </w:rPr>
                <m:t>τ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)</m:t>
              </m:r>
            </m:oMath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</w:rPr>
              <w:t>数学表达式</w:t>
            </w:r>
          </w:p>
        </w:tc>
        <w:tc>
          <w:tcPr>
            <w:tcW w:w="1759" w:type="dxa"/>
          </w:tcPr>
          <w:p w14:paraId="3C889501" w14:textId="77777777" w:rsidR="000909E5" w:rsidRDefault="00000000">
            <w:pPr>
              <w:rPr>
                <w:rFonts w:ascii="Times New Roman" w:hAnsi="Times New Roman" w:cs="Times New Roman"/>
                <w:oMath/>
              </w:rPr>
            </w:pPr>
            <w:r>
              <w:rPr>
                <w:rFonts w:hAnsi="Times New Roman" w:cs="Times New Roman" w:hint="eastAsia"/>
              </w:rPr>
              <w:t xml:space="preserve">  </w:t>
            </w:r>
            <w:r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功率</w:t>
            </w:r>
            <w:r>
              <w:rPr>
                <w:rFonts w:ascii="Times New Roman" w:hAnsi="Times New Roman" w:cs="Times New Roman"/>
              </w:rPr>
              <w:t>P</w:t>
            </w:r>
          </w:p>
        </w:tc>
      </w:tr>
      <w:tr w:rsidR="000909E5" w14:paraId="3898B15E" w14:textId="77777777">
        <w:tc>
          <w:tcPr>
            <w:tcW w:w="1714" w:type="dxa"/>
          </w:tcPr>
          <w:p w14:paraId="64ED6AF5" w14:textId="77777777" w:rsidR="000909E5" w:rsidRDefault="000909E5">
            <w:pPr>
              <w:rPr>
                <w:rStyle w:val="a5"/>
                <w:rFonts w:ascii="Times New Roman" w:eastAsia="宋体" w:hAnsi="Times New Roman" w:cs="Times New Roman"/>
                <w:sz w:val="24"/>
              </w:rPr>
            </w:pPr>
          </w:p>
          <w:p w14:paraId="032D1ACA" w14:textId="77777777" w:rsidR="000909E5" w:rsidRDefault="00000000">
            <w:pPr>
              <w:ind w:firstLineChars="100" w:firstLine="241"/>
              <w:rPr>
                <w:rStyle w:val="a5"/>
                <w:rFonts w:ascii="Times New Roman" w:eastAsia="宋体" w:hAnsi="Times New Roman" w:cs="Times New Roman"/>
                <w:sz w:val="24"/>
              </w:rPr>
            </w:pPr>
            <w:r>
              <w:rPr>
                <w:rStyle w:val="a5"/>
                <w:rFonts w:ascii="Times New Roman" w:eastAsia="宋体" w:hAnsi="Times New Roman" w:cs="Times New Roman"/>
                <w:sz w:val="24"/>
              </w:rPr>
              <w:t>AGWN</w:t>
            </w:r>
          </w:p>
          <w:p w14:paraId="74696C6E" w14:textId="77777777" w:rsidR="000909E5" w:rsidRDefault="000000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加性高斯白噪声</w:t>
            </w:r>
          </w:p>
        </w:tc>
        <w:tc>
          <w:tcPr>
            <w:tcW w:w="1714" w:type="dxa"/>
          </w:tcPr>
          <w:p w14:paraId="0B71A8E2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2268A651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23C13E74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4785B77D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6FDD1DF5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</w:tcPr>
          <w:p w14:paraId="10D34142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1" w:type="dxa"/>
          </w:tcPr>
          <w:p w14:paraId="137B4131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7A80C1D3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</w:tr>
      <w:tr w:rsidR="000909E5" w14:paraId="089F6ADB" w14:textId="77777777">
        <w:tc>
          <w:tcPr>
            <w:tcW w:w="1714" w:type="dxa"/>
          </w:tcPr>
          <w:p w14:paraId="54D92469" w14:textId="77777777" w:rsidR="000909E5" w:rsidRDefault="000909E5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</w:p>
          <w:p w14:paraId="2956B201" w14:textId="77777777" w:rsidR="000909E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Low-pass</w:t>
            </w:r>
          </w:p>
          <w:p w14:paraId="7DF78C61" w14:textId="77777777" w:rsidR="000909E5" w:rsidRDefault="0000000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Gaussian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noise</w:t>
            </w:r>
          </w:p>
        </w:tc>
        <w:tc>
          <w:tcPr>
            <w:tcW w:w="1714" w:type="dxa"/>
          </w:tcPr>
          <w:p w14:paraId="1CD15209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2544F338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61337DEA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0F725A4B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30FEB262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</w:tcPr>
          <w:p w14:paraId="360E29DA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1" w:type="dxa"/>
          </w:tcPr>
          <w:p w14:paraId="58685846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360F6B98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</w:tr>
      <w:tr w:rsidR="000909E5" w14:paraId="40ED20A3" w14:textId="77777777">
        <w:tc>
          <w:tcPr>
            <w:tcW w:w="1714" w:type="dxa"/>
          </w:tcPr>
          <w:p w14:paraId="66D315B8" w14:textId="77777777" w:rsidR="000909E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Band-pass</w:t>
            </w:r>
          </w:p>
          <w:p w14:paraId="4AF51C98" w14:textId="77777777" w:rsidR="000909E5" w:rsidRDefault="00000000">
            <w:pPr>
              <w:jc w:val="center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 xml:space="preserve">Gaussian </w:t>
            </w:r>
            <w:r>
              <w:rPr>
                <w:rFonts w:ascii="Times New Roman" w:eastAsia="宋体" w:hAnsi="Times New Roman" w:cs="Times New Roman"/>
                <w:sz w:val="24"/>
              </w:rPr>
              <w:t>noise</w:t>
            </w:r>
          </w:p>
        </w:tc>
        <w:tc>
          <w:tcPr>
            <w:tcW w:w="1714" w:type="dxa"/>
          </w:tcPr>
          <w:p w14:paraId="3856CA83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74A3CE84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4B36905E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074D4E14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  <w:p w14:paraId="3BB90645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15" w:type="dxa"/>
          </w:tcPr>
          <w:p w14:paraId="443256F7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071" w:type="dxa"/>
          </w:tcPr>
          <w:p w14:paraId="5A3F09A9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59" w:type="dxa"/>
          </w:tcPr>
          <w:p w14:paraId="3F62809F" w14:textId="77777777" w:rsidR="000909E5" w:rsidRDefault="000909E5">
            <w:pPr>
              <w:rPr>
                <w:rFonts w:ascii="Times New Roman" w:hAnsi="Times New Roman" w:cs="Times New Roman"/>
              </w:rPr>
            </w:pPr>
          </w:p>
        </w:tc>
      </w:tr>
    </w:tbl>
    <w:p w14:paraId="6409F4FD" w14:textId="77777777" w:rsidR="000909E5" w:rsidRDefault="000909E5"/>
    <w:p w14:paraId="6D087DB3" w14:textId="77777777" w:rsidR="000909E5" w:rsidRDefault="000909E5"/>
    <w:p w14:paraId="79CB3C87" w14:textId="77777777" w:rsidR="000909E5" w:rsidRDefault="000909E5"/>
    <w:p w14:paraId="04DDF4AB" w14:textId="77777777" w:rsidR="000909E5" w:rsidRDefault="00000000">
      <w:pPr>
        <w:spacing w:after="120" w:line="360" w:lineRule="auto"/>
        <w:jc w:val="left"/>
      </w:pPr>
      <w:r>
        <w:rPr>
          <w:rFonts w:hint="eastAsia"/>
        </w:rPr>
        <w:lastRenderedPageBreak/>
        <w:t xml:space="preserve">                    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第五讲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Random Processes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——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Part III  </w:t>
      </w:r>
      <w:r>
        <w:rPr>
          <w:rFonts w:ascii="Times New Roman" w:eastAsia="宋体" w:hAnsi="Times New Roman" w:cs="Times New Roman" w:hint="eastAsia"/>
          <w:b/>
          <w:bCs/>
          <w:sz w:val="24"/>
        </w:rPr>
        <w:t xml:space="preserve">  </w:t>
      </w:r>
      <w:r>
        <w:rPr>
          <w:rFonts w:ascii="Times New Roman" w:eastAsia="宋体" w:hAnsi="Times New Roman" w:cs="Times New Roman" w:hint="eastAsia"/>
          <w:szCs w:val="21"/>
        </w:rPr>
        <w:t>2025.9.19</w:t>
      </w:r>
    </w:p>
    <w:p w14:paraId="51FFEDB5" w14:textId="77777777" w:rsidR="000909E5" w:rsidRDefault="00000000">
      <w:pPr>
        <w:spacing w:after="120" w:line="360" w:lineRule="auto"/>
        <w:jc w:val="left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练习一：判断</w:t>
      </w:r>
      <w:proofErr w:type="gramStart"/>
      <w:r>
        <w:rPr>
          <w:rFonts w:ascii="Times New Roman" w:eastAsia="宋体" w:hAnsi="Times New Roman" w:cs="Times New Roman"/>
          <w:b/>
          <w:bCs/>
          <w:sz w:val="24"/>
        </w:rPr>
        <w:t>(True or False)</w:t>
      </w:r>
      <w:proofErr w:type="gramEnd"/>
    </w:p>
    <w:p w14:paraId="624F0B53" w14:textId="77777777" w:rsidR="000909E5" w:rsidRDefault="00000000">
      <w:pPr>
        <w:pStyle w:val="a3"/>
        <w:widowControl/>
        <w:spacing w:beforeAutospacing="0" w:afterAutospacing="0" w:line="300" w:lineRule="auto"/>
        <w:ind w:leftChars="200" w:left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1 </w:t>
      </w:r>
      <w:proofErr w:type="gramStart"/>
      <w:r>
        <w:rPr>
          <w:rFonts w:ascii="Times New Roman" w:hAnsi="Times New Roman"/>
        </w:rPr>
        <w:t>(    )</w:t>
      </w:r>
      <w:proofErr w:type="gramEnd"/>
      <w:r>
        <w:rPr>
          <w:rFonts w:ascii="Times New Roman" w:hAnsi="Times New Roman"/>
        </w:rPr>
        <w:t xml:space="preserve"> Rician distribution can be regarded as a generalized Rayleigh distribution. </w:t>
      </w:r>
    </w:p>
    <w:p w14:paraId="0D724F70" w14:textId="77777777" w:rsidR="000909E5" w:rsidRDefault="00000000">
      <w:pPr>
        <w:pStyle w:val="a3"/>
        <w:widowControl/>
        <w:spacing w:beforeAutospacing="0" w:afterAutospacing="0" w:line="300" w:lineRule="auto"/>
        <w:ind w:leftChars="200" w:left="420" w:firstLineChars="175" w:firstLine="420"/>
        <w:rPr>
          <w:rFonts w:ascii="Times New Roman" w:hAnsi="Times New Roman"/>
        </w:rPr>
      </w:pPr>
      <w:r>
        <w:rPr>
          <w:rFonts w:ascii="Times New Roman" w:hAnsi="Times New Roman"/>
        </w:rPr>
        <w:t>莱斯分布可以看作是广义的瑞利分布。</w:t>
      </w:r>
    </w:p>
    <w:p w14:paraId="755E3ED2" w14:textId="77777777" w:rsidR="000909E5" w:rsidRDefault="00000000">
      <w:pPr>
        <w:pStyle w:val="a3"/>
        <w:widowControl/>
        <w:spacing w:beforeAutospacing="0" w:afterAutospacing="0" w:line="300" w:lineRule="auto"/>
        <w:ind w:leftChars="200" w:left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2 </w:t>
      </w:r>
      <w:proofErr w:type="gramStart"/>
      <w:r>
        <w:rPr>
          <w:rFonts w:ascii="Times New Roman" w:hAnsi="Times New Roman"/>
        </w:rPr>
        <w:t>(  </w:t>
      </w:r>
      <w:proofErr w:type="gramEnd"/>
      <w:r>
        <w:rPr>
          <w:rFonts w:ascii="Times New Roman" w:hAnsi="Times New Roman"/>
        </w:rPr>
        <w:t xml:space="preserve"> ) When there is no direct wave and only reflected waves, the envelope of received signal follows Rician distribution. </w:t>
      </w:r>
    </w:p>
    <w:p w14:paraId="3B9CF4E7" w14:textId="77777777" w:rsidR="000909E5" w:rsidRDefault="00000000">
      <w:pPr>
        <w:pStyle w:val="a3"/>
        <w:widowControl/>
        <w:spacing w:beforeAutospacing="0" w:afterAutospacing="0" w:line="300" w:lineRule="auto"/>
        <w:ind w:leftChars="200" w:left="420" w:firstLineChars="175" w:firstLine="420"/>
        <w:rPr>
          <w:rFonts w:ascii="Times New Roman" w:hAnsi="Times New Roman"/>
        </w:rPr>
      </w:pPr>
      <w:r>
        <w:rPr>
          <w:rFonts w:ascii="Times New Roman" w:hAnsi="Times New Roman"/>
        </w:rPr>
        <w:t>不存在直射波，仅存在反射波时，接收信号的包络服从莱斯分布。</w:t>
      </w:r>
    </w:p>
    <w:p w14:paraId="0F6C0A14" w14:textId="77777777" w:rsidR="000909E5" w:rsidRDefault="00000000">
      <w:pPr>
        <w:pStyle w:val="a3"/>
        <w:widowControl/>
        <w:spacing w:beforeAutospacing="0" w:afterAutospacing="0" w:line="300" w:lineRule="auto"/>
        <w:ind w:leftChars="200" w:left="4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3 </w:t>
      </w:r>
      <w:proofErr w:type="gramStart"/>
      <w:r>
        <w:rPr>
          <w:rFonts w:ascii="Times New Roman" w:hAnsi="Times New Roman"/>
        </w:rPr>
        <w:t>(  </w:t>
      </w:r>
      <w:proofErr w:type="gramEnd"/>
      <w:r>
        <w:rPr>
          <w:rFonts w:ascii="Times New Roman" w:hAnsi="Times New Roman"/>
        </w:rPr>
        <w:t xml:space="preserve"> ) A narrowband random process can be expressed by in-phase and quadrature components. </w:t>
      </w:r>
    </w:p>
    <w:p w14:paraId="3ECB51AB" w14:textId="77777777" w:rsidR="000909E5" w:rsidRDefault="00000000">
      <w:pPr>
        <w:pStyle w:val="a3"/>
        <w:widowControl/>
        <w:spacing w:beforeAutospacing="0" w:afterAutospacing="0" w:line="300" w:lineRule="auto"/>
        <w:ind w:leftChars="200" w:left="420" w:firstLineChars="175" w:firstLine="420"/>
        <w:rPr>
          <w:rFonts w:ascii="Times New Roman" w:hAnsi="Times New Roman"/>
        </w:rPr>
      </w:pPr>
      <w:r>
        <w:rPr>
          <w:rFonts w:ascii="Times New Roman" w:hAnsi="Times New Roman"/>
        </w:rPr>
        <w:t>窄带随机过程可以用同相分量和正交分量表示。</w:t>
      </w:r>
    </w:p>
    <w:p w14:paraId="1908F400" w14:textId="77777777" w:rsidR="000909E5" w:rsidRDefault="00000000">
      <w:pPr>
        <w:pStyle w:val="a3"/>
        <w:widowControl/>
        <w:spacing w:beforeAutospacing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4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(    )</w:t>
      </w:r>
      <w:proofErr w:type="gramEnd"/>
      <w:r>
        <w:rPr>
          <w:rFonts w:ascii="Times New Roman" w:hAnsi="Times New Roman"/>
        </w:rPr>
        <w:t xml:space="preserve"> Rayleigh distribution occurs when there exists a strong direct wave. </w:t>
      </w:r>
    </w:p>
    <w:p w14:paraId="0785668A" w14:textId="77777777" w:rsidR="000909E5" w:rsidRDefault="00000000">
      <w:pPr>
        <w:pStyle w:val="a3"/>
        <w:widowControl/>
        <w:spacing w:beforeAutospacing="0" w:afterAutospacing="0" w:line="300" w:lineRule="auto"/>
        <w:ind w:leftChars="200" w:left="420" w:firstLineChars="175" w:firstLine="420"/>
        <w:rPr>
          <w:rFonts w:ascii="Times New Roman" w:hAnsi="Times New Roman"/>
        </w:rPr>
      </w:pPr>
      <w:r>
        <w:rPr>
          <w:rFonts w:ascii="Times New Roman" w:hAnsi="Times New Roman"/>
        </w:rPr>
        <w:t>当存在强直射波时，信号包络服从瑞利分布。</w:t>
      </w:r>
    </w:p>
    <w:p w14:paraId="23BB7B00" w14:textId="77777777" w:rsidR="000909E5" w:rsidRDefault="00000000">
      <w:pPr>
        <w:pStyle w:val="a3"/>
        <w:widowControl/>
        <w:spacing w:beforeAutospacing="0" w:afterAutospacing="0" w:line="300" w:lineRule="auto"/>
        <w:ind w:firstLineChars="200" w:firstLine="480"/>
        <w:rPr>
          <w:rFonts w:ascii="Times New Roman" w:hAnsi="Times New Roman"/>
        </w:rPr>
      </w:pPr>
      <w:r>
        <w:rPr>
          <w:rFonts w:ascii="Times New Roman" w:hAnsi="Times New Roman" w:hint="eastAsia"/>
        </w:rPr>
        <w:t>5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(    )</w:t>
      </w:r>
      <w:proofErr w:type="gramEnd"/>
      <w:r>
        <w:rPr>
          <w:rFonts w:ascii="Times New Roman" w:hAnsi="Times New Roman"/>
        </w:rPr>
        <w:t xml:space="preserve"> Envelope-phase form is one representation of narrowband random process. </w:t>
      </w:r>
    </w:p>
    <w:p w14:paraId="6A6A71AF" w14:textId="77777777" w:rsidR="000909E5" w:rsidRDefault="00000000">
      <w:pPr>
        <w:pStyle w:val="a3"/>
        <w:widowControl/>
        <w:spacing w:beforeAutospacing="0" w:afterAutospacing="0" w:line="300" w:lineRule="auto"/>
        <w:ind w:leftChars="200" w:left="420" w:firstLineChars="175" w:firstLine="420"/>
        <w:rPr>
          <w:rFonts w:ascii="Times New Roman" w:hAnsi="Times New Roman"/>
        </w:rPr>
      </w:pPr>
      <w:r>
        <w:rPr>
          <w:rFonts w:ascii="Times New Roman" w:hAnsi="Times New Roman"/>
        </w:rPr>
        <w:t>包络</w:t>
      </w:r>
      <w:r>
        <w:rPr>
          <w:rFonts w:ascii="Times New Roman" w:hAnsi="Times New Roman" w:hint="eastAsia"/>
        </w:rPr>
        <w:t>-</w:t>
      </w:r>
      <w:r>
        <w:rPr>
          <w:rFonts w:ascii="Times New Roman" w:hAnsi="Times New Roman"/>
        </w:rPr>
        <w:t>相位形式是窄带随机过程的一种表达形式。</w:t>
      </w:r>
    </w:p>
    <w:p w14:paraId="109839BE" w14:textId="77777777" w:rsidR="000909E5" w:rsidRDefault="000909E5">
      <w:pPr>
        <w:pStyle w:val="a3"/>
        <w:widowControl/>
        <w:spacing w:beforeAutospacing="0" w:afterAutospacing="0" w:line="300" w:lineRule="auto"/>
        <w:ind w:firstLineChars="300" w:firstLine="720"/>
        <w:rPr>
          <w:rFonts w:ascii="Times New Roman" w:hAnsi="Times New Roman"/>
        </w:rPr>
      </w:pPr>
    </w:p>
    <w:p w14:paraId="3AEBE878" w14:textId="77777777" w:rsidR="000909E5" w:rsidRDefault="00000000">
      <w:pPr>
        <w:pStyle w:val="a3"/>
        <w:widowControl/>
        <w:spacing w:beforeAutospacing="0" w:afterAutospacing="0" w:line="360" w:lineRule="auto"/>
        <w:rPr>
          <w:rFonts w:ascii="Times New Roman" w:hAnsi="Times New Roman"/>
          <w:lang w:bidi="ar"/>
        </w:rPr>
      </w:pPr>
      <w:bookmarkStart w:id="0" w:name="OLE_LINK1"/>
      <w:r>
        <w:rPr>
          <w:rFonts w:ascii="Times New Roman" w:hAnsi="Times New Roman" w:hint="eastAsia"/>
          <w:b/>
          <w:bCs/>
        </w:rPr>
        <w:t>练习二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  <w:lang w:bidi="ar"/>
        </w:rPr>
        <w:t xml:space="preserve">A zero-mean Gaussian white noise with power spectral density </w:t>
      </w:r>
      <m:oMath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m:rPr>
                    <m:nor/>
                  </m:rPr>
                  <w:rPr>
                    <w:rFonts w:ascii="Times New Roman" w:hAnsi="Times New Roman"/>
                    <w:i/>
                    <w:sz w:val="28"/>
                    <w:szCs w:val="28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Times New Roman" w:hAnsi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m:rPr>
                <m:nor/>
              </m:rPr>
              <w:rPr>
                <w:rFonts w:ascii="Times New Roman" w:hAnsi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hAnsi="Times New Roman"/>
          <w:lang w:bidi="ar"/>
        </w:rPr>
        <w:t xml:space="preserve"> is fed into an ideal band pass filter. The filter has a center frequency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Times New Roman" w:hAnsi="Times New Roman"/>
                <w:i/>
              </w:rPr>
              <m:t>f</m:t>
            </m:r>
          </m:e>
          <m:sub>
            <m:r>
              <m:rPr>
                <m:nor/>
              </m:rPr>
              <w:rPr>
                <w:rFonts w:ascii="Times New Roman" w:hAnsi="Times New Roman"/>
                <w:i/>
              </w:rPr>
              <m:t>c</m:t>
            </m:r>
          </m:sub>
        </m:sSub>
      </m:oMath>
      <w:r>
        <w:rPr>
          <w:rFonts w:ascii="Times New Roman" w:hAnsi="Times New Roman"/>
          <w:lang w:bidi="ar"/>
        </w:rPr>
        <w:t xml:space="preserve"> and bandwidth B, as shown in the </w:t>
      </w:r>
      <w:proofErr w:type="gramStart"/>
      <w:r>
        <w:rPr>
          <w:rFonts w:ascii="Times New Roman" w:hAnsi="Times New Roman"/>
          <w:lang w:bidi="ar"/>
        </w:rPr>
        <w:t>figure.(</w:t>
      </w:r>
      <w:proofErr w:type="gramEnd"/>
      <w:r>
        <w:rPr>
          <w:rFonts w:ascii="Times New Roman" w:hAnsi="Times New Roman"/>
          <w:lang w:bidi="ar"/>
        </w:rPr>
        <w:t>1) Find the auto-correlation function of the filter’s output noise.</w:t>
      </w:r>
    </w:p>
    <w:p w14:paraId="07421126" w14:textId="77777777" w:rsidR="000909E5" w:rsidRDefault="00000000">
      <w:pPr>
        <w:widowControl/>
        <w:spacing w:line="360" w:lineRule="auto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kern w:val="0"/>
          <w:sz w:val="24"/>
          <w:lang w:bidi="ar"/>
        </w:rPr>
        <w:t>(2) Write down the one-dimensional probability density function of the output noise.</w:t>
      </w:r>
    </w:p>
    <w:p w14:paraId="0C989235" w14:textId="77777777" w:rsidR="000909E5" w:rsidRDefault="00000000">
      <w:pPr>
        <w:pStyle w:val="a3"/>
        <w:widowControl/>
        <w:spacing w:beforeAutospacing="0" w:afterAutospacing="0" w:line="360" w:lineRule="auto"/>
        <w:jc w:val="center"/>
        <w:rPr>
          <w:rFonts w:ascii="Times New Roman" w:hAnsi="Times New Roman"/>
        </w:rPr>
      </w:pPr>
      <w:r>
        <w:rPr>
          <w:rFonts w:ascii="Times New Roman" w:hAnsi="Times New Roman" w:hint="eastAsia"/>
        </w:rPr>
        <w:object w:dxaOrig="3233" w:dyaOrig="1800" w14:anchorId="721DDC2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65pt;height:90pt" o:ole="">
            <v:imagedata r:id="rId4" o:title=""/>
            <o:lock v:ext="edit" aspectratio="f"/>
          </v:shape>
          <o:OLEObject Type="Embed" ProgID="Word.Picture.8" ShapeID="_x0000_i1025" DrawAspect="Content" ObjectID="_1851351815" r:id="rId5"/>
        </w:object>
      </w:r>
    </w:p>
    <w:bookmarkEnd w:id="0"/>
    <w:p w14:paraId="542DC5F5" w14:textId="77777777" w:rsidR="000909E5" w:rsidRDefault="000909E5">
      <w:pPr>
        <w:pStyle w:val="a3"/>
        <w:widowControl/>
        <w:spacing w:beforeAutospacing="0" w:afterAutospacing="0" w:line="360" w:lineRule="auto"/>
        <w:rPr>
          <w:rFonts w:ascii="Times New Roman" w:hAnsi="Times New Roman"/>
        </w:rPr>
      </w:pPr>
    </w:p>
    <w:p w14:paraId="7B102583" w14:textId="77777777" w:rsidR="000909E5" w:rsidRDefault="000909E5">
      <w:pPr>
        <w:pStyle w:val="a3"/>
        <w:widowControl/>
        <w:spacing w:beforeAutospacing="0" w:afterAutospacing="0" w:line="360" w:lineRule="auto"/>
        <w:rPr>
          <w:rFonts w:ascii="Times New Roman" w:hAnsi="Times New Roman"/>
        </w:rPr>
      </w:pPr>
    </w:p>
    <w:p w14:paraId="357C06CE" w14:textId="77777777" w:rsidR="000909E5" w:rsidRDefault="000909E5"/>
    <w:sectPr w:rsidR="000909E5">
      <w:pgSz w:w="11906" w:h="16838"/>
      <w:pgMar w:top="1134" w:right="1417" w:bottom="1134" w:left="141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909E5"/>
    <w:rsid w:val="000909E5"/>
    <w:rsid w:val="002A409D"/>
    <w:rsid w:val="00E4774F"/>
    <w:rsid w:val="03E7461E"/>
    <w:rsid w:val="0B137781"/>
    <w:rsid w:val="0F665516"/>
    <w:rsid w:val="112C35BC"/>
    <w:rsid w:val="18644E29"/>
    <w:rsid w:val="191B3632"/>
    <w:rsid w:val="1B47366A"/>
    <w:rsid w:val="1E95779A"/>
    <w:rsid w:val="357C780B"/>
    <w:rsid w:val="3EC82D15"/>
    <w:rsid w:val="3F915120"/>
    <w:rsid w:val="50311ADA"/>
    <w:rsid w:val="54416D7C"/>
    <w:rsid w:val="57332545"/>
    <w:rsid w:val="57D305A7"/>
    <w:rsid w:val="58697614"/>
    <w:rsid w:val="59772EB0"/>
    <w:rsid w:val="6C887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410889"/>
  <w15:docId w15:val="{468BB706-10EE-4D62-A1D2-34487B280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00152</dc:creator>
  <cp:lastModifiedBy>Z YP</cp:lastModifiedBy>
  <cp:revision>3</cp:revision>
  <dcterms:created xsi:type="dcterms:W3CDTF">2026-09-18T13:40:00Z</dcterms:created>
  <dcterms:modified xsi:type="dcterms:W3CDTF">2026-09-19T11:37:00Z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eyJoZGlkIjoiNDQ4YzFlZTk5ZWNkNmQ1ZmI0ZTQwNmQyY2MyMmMxYWEiLCJ1c2VySWQiOiI1NjYyNjI1MjgifQ==</vt:lpwstr>
  </property>
  <property fmtid="{D5CDD505-2E9C-101B-9397-08002B2CF9AE}" pid="4" name="ICV">
    <vt:lpwstr>F2E50B83458F4071B59DA19CE28782E5_12</vt:lpwstr>
  </property>
</Properties>
</file>