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119238">
      <w:pPr>
        <w:numPr>
          <w:ilvl w:val="0"/>
          <w:numId w:val="1"/>
        </w:numPr>
        <w:ind w:left="0" w:leftChars="0" w:firstLine="2951" w:firstLineChars="1225"/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    1.3信息及其度量 &amp;  1.4通信系统性能指标</w:t>
      </w:r>
      <w:r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​</w:t>
      </w:r>
    </w:p>
    <w:p w14:paraId="58AF212E">
      <w:pPr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</w:p>
    <w:p w14:paraId="4B3145B8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1.3信息及其度量的</w:t>
      </w:r>
    </w:p>
    <w:p w14:paraId="4A68D8C9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                                      </w:t>
      </w:r>
      <w:r>
        <w:rPr>
          <w:rFonts w:ascii="宋体" w:hAnsi="宋体" w:eastAsia="宋体" w:cs="宋体"/>
          <w:b/>
          <w:bCs/>
          <w:sz w:val="24"/>
          <w:szCs w:val="24"/>
        </w:rPr>
        <w:t>表 1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b/>
          <w:bCs/>
          <w:sz w:val="24"/>
          <w:szCs w:val="24"/>
        </w:rPr>
        <w:t>信息及其度量主要公式汇总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3"/>
        <w:gridCol w:w="2286"/>
        <w:gridCol w:w="1536"/>
        <w:gridCol w:w="5886"/>
        <w:gridCol w:w="2343"/>
      </w:tblGrid>
      <w:tr w14:paraId="1AC87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9" w:hRule="atLeast"/>
        </w:trPr>
        <w:tc>
          <w:tcPr>
            <w:tcW w:w="2123" w:type="dxa"/>
            <w:vAlign w:val="center"/>
          </w:tcPr>
          <w:p w14:paraId="034DBB8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中文术语</w:t>
            </w:r>
          </w:p>
        </w:tc>
        <w:tc>
          <w:tcPr>
            <w:tcW w:w="2286" w:type="dxa"/>
            <w:vAlign w:val="center"/>
          </w:tcPr>
          <w:p w14:paraId="6A251D0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英文术语</w:t>
            </w:r>
          </w:p>
        </w:tc>
        <w:tc>
          <w:tcPr>
            <w:tcW w:w="1536" w:type="dxa"/>
            <w:vAlign w:val="center"/>
          </w:tcPr>
          <w:p w14:paraId="24DB1C8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符号</w:t>
            </w:r>
          </w:p>
        </w:tc>
        <w:tc>
          <w:tcPr>
            <w:tcW w:w="5886" w:type="dxa"/>
            <w:vAlign w:val="center"/>
          </w:tcPr>
          <w:p w14:paraId="5B838CE0">
            <w:pPr>
              <w:keepNext w:val="0"/>
              <w:keepLines w:val="0"/>
              <w:widowControl/>
              <w:suppressLineNumbers w:val="0"/>
              <w:spacing w:line="188" w:lineRule="atLeast"/>
              <w:ind w:firstLine="1100" w:firstLineChars="50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公式</w:t>
            </w:r>
          </w:p>
        </w:tc>
        <w:tc>
          <w:tcPr>
            <w:tcW w:w="2343" w:type="dxa"/>
            <w:vAlign w:val="center"/>
          </w:tcPr>
          <w:p w14:paraId="1652771D">
            <w:pPr>
              <w:keepNext w:val="0"/>
              <w:keepLines w:val="0"/>
              <w:widowControl/>
              <w:suppressLineNumbers w:val="0"/>
              <w:spacing w:line="188" w:lineRule="atLeast"/>
              <w:ind w:firstLine="880" w:firstLineChars="40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说明</w:t>
            </w:r>
          </w:p>
        </w:tc>
      </w:tr>
      <w:tr w14:paraId="0BC39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9" w:hRule="atLeast"/>
        </w:trPr>
        <w:tc>
          <w:tcPr>
            <w:tcW w:w="2123" w:type="dxa"/>
          </w:tcPr>
          <w:p w14:paraId="3190A791">
            <w:pPr>
              <w:numPr>
                <w:ilvl w:val="0"/>
                <w:numId w:val="0"/>
              </w:numPr>
              <w:ind w:firstLine="240" w:firstLineChars="100"/>
              <w:jc w:val="both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信息量</w:t>
            </w:r>
          </w:p>
          <w:p w14:paraId="01F3ACFF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（单个符号）</w:t>
            </w:r>
          </w:p>
        </w:tc>
        <w:tc>
          <w:tcPr>
            <w:tcW w:w="2286" w:type="dxa"/>
          </w:tcPr>
          <w:p w14:paraId="16574980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 xml:space="preserve">Amount </w:t>
            </w:r>
          </w:p>
          <w:p w14:paraId="7D55ABBF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of information</w:t>
            </w:r>
          </w:p>
        </w:tc>
        <w:tc>
          <w:tcPr>
            <w:tcW w:w="1536" w:type="dxa"/>
          </w:tcPr>
          <w:p w14:paraId="79042AF6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712470" cy="465455"/>
                  <wp:effectExtent l="0" t="0" r="1905" b="1270"/>
                  <wp:docPr id="10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27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2470" cy="465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86" w:type="dxa"/>
          </w:tcPr>
          <w:p w14:paraId="26F5B41A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eastAsia="宋体"/>
                <w:b w:val="0"/>
                <w:bCs/>
                <w:i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</w:t>
            </w:r>
            <w:r>
              <w:drawing>
                <wp:inline distT="0" distB="0" distL="114300" distR="114300">
                  <wp:extent cx="2162810" cy="648970"/>
                  <wp:effectExtent l="0" t="0" r="8890" b="8255"/>
                  <wp:docPr id="11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28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810" cy="648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3" w:type="dxa"/>
          </w:tcPr>
          <w:p w14:paraId="74A14506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一个符号出现时携带的信息量，概率越小，信息量越大</w:t>
            </w:r>
          </w:p>
        </w:tc>
      </w:tr>
      <w:tr w14:paraId="6C91C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9" w:hRule="atLeast"/>
        </w:trPr>
        <w:tc>
          <w:tcPr>
            <w:tcW w:w="2123" w:type="dxa"/>
          </w:tcPr>
          <w:p w14:paraId="2CBF0E7E">
            <w:pPr>
              <w:numPr>
                <w:ilvl w:val="0"/>
                <w:numId w:val="0"/>
              </w:numPr>
              <w:ind w:firstLine="240" w:firstLineChars="100"/>
              <w:jc w:val="both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总的信息量</w:t>
            </w:r>
          </w:p>
          <w:p w14:paraId="75AB99CD">
            <w:pPr>
              <w:numPr>
                <w:ilvl w:val="0"/>
                <w:numId w:val="0"/>
              </w:numPr>
              <w:ind w:firstLine="240" w:firstLineChars="10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（一条消息）</w:t>
            </w:r>
          </w:p>
        </w:tc>
        <w:tc>
          <w:tcPr>
            <w:tcW w:w="2286" w:type="dxa"/>
          </w:tcPr>
          <w:p w14:paraId="38B3E7E6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</w:p>
          <w:p w14:paraId="2525717A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Total information</w:t>
            </w:r>
          </w:p>
        </w:tc>
        <w:tc>
          <w:tcPr>
            <w:tcW w:w="1536" w:type="dxa"/>
          </w:tcPr>
          <w:p w14:paraId="3E8D55C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drawing>
                <wp:inline distT="0" distB="0" distL="114300" distR="114300">
                  <wp:extent cx="774700" cy="462280"/>
                  <wp:effectExtent l="0" t="0" r="6350" b="4445"/>
                  <wp:docPr id="6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4700" cy="462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86" w:type="dxa"/>
          </w:tcPr>
          <w:p w14:paraId="1DF82762">
            <w:pPr>
              <w:numPr>
                <w:ilvl w:val="0"/>
                <w:numId w:val="0"/>
              </w:numPr>
              <w:jc w:val="both"/>
            </w:pPr>
          </w:p>
          <w:p w14:paraId="00C490F0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bookmarkStart w:id="0" w:name="_GoBack"/>
            <w:r>
              <w:drawing>
                <wp:inline distT="0" distB="0" distL="114300" distR="114300">
                  <wp:extent cx="3591560" cy="534670"/>
                  <wp:effectExtent l="0" t="0" r="8890" b="8255"/>
                  <wp:docPr id="12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29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1560" cy="534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2343" w:type="dxa"/>
          </w:tcPr>
          <w:p w14:paraId="2B83AF3F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  <w:t>一条具体消息中所有符号的信息量之和，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  <w:t> </w:t>
            </w:r>
            <w:r>
              <w:rPr>
                <w:rFonts w:hint="default" w:ascii="Times New Roman" w:hAnsi="Times New Roman" w:eastAsia="Segoe UI" w:cs="Times New Roman"/>
                <w:i/>
                <w:iCs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  <w:t>n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vertAlign w:val="subscript"/>
                <w:lang w:val="en-US" w:eastAsia="zh-CN" w:bidi="ar-SA"/>
              </w:rPr>
              <w:t>i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  <w:t>为第</w:t>
            </w:r>
            <w:r>
              <w:rPr>
                <w:rFonts w:hint="default" w:ascii="Times New Roman" w:hAnsi="Times New Roman" w:eastAsia="Segoe UI" w:cs="Times New Roman"/>
                <w:i/>
                <w:iCs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  <w:t>i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  <w:t>个符号在该消息中出现的次数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  <w:t>。</w:t>
            </w:r>
          </w:p>
        </w:tc>
      </w:tr>
      <w:tr w14:paraId="18AF0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9" w:hRule="atLeast"/>
        </w:trPr>
        <w:tc>
          <w:tcPr>
            <w:tcW w:w="2123" w:type="dxa"/>
          </w:tcPr>
          <w:p w14:paraId="457AE171">
            <w:pPr>
              <w:numPr>
                <w:ilvl w:val="0"/>
                <w:numId w:val="0"/>
              </w:numPr>
              <w:ind w:firstLine="240" w:firstLineChars="100"/>
              <w:jc w:val="both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平均信息量</w:t>
            </w:r>
          </w:p>
          <w:p w14:paraId="03302429">
            <w:pPr>
              <w:numPr>
                <w:ilvl w:val="0"/>
                <w:numId w:val="0"/>
              </w:numPr>
              <w:ind w:firstLine="240" w:firstLineChars="10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（算术平均）</w:t>
            </w:r>
          </w:p>
        </w:tc>
        <w:tc>
          <w:tcPr>
            <w:tcW w:w="2286" w:type="dxa"/>
          </w:tcPr>
          <w:p w14:paraId="171008D5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</w:p>
          <w:p w14:paraId="1BB1EBAA">
            <w:pPr>
              <w:numPr>
                <w:ilvl w:val="0"/>
                <w:numId w:val="0"/>
              </w:numPr>
              <w:ind w:left="239" w:leftChars="114" w:firstLine="0" w:firstLineChars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Average information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 </w:t>
            </w:r>
          </w:p>
          <w:p w14:paraId="7636C6BB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(arithmetic mean)</w:t>
            </w:r>
          </w:p>
        </w:tc>
        <w:tc>
          <w:tcPr>
            <w:tcW w:w="1536" w:type="dxa"/>
          </w:tcPr>
          <w:p w14:paraId="69365C0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drawing>
                <wp:inline distT="0" distB="0" distL="114300" distR="114300">
                  <wp:extent cx="514350" cy="612775"/>
                  <wp:effectExtent l="0" t="0" r="0" b="6350"/>
                  <wp:docPr id="5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" cy="612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86" w:type="dxa"/>
          </w:tcPr>
          <w:p w14:paraId="211AD88A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 xml:space="preserve">            </w:t>
            </w:r>
            <w:r>
              <w:drawing>
                <wp:inline distT="0" distB="0" distL="114300" distR="114300">
                  <wp:extent cx="1263015" cy="676910"/>
                  <wp:effectExtent l="0" t="0" r="3810" b="8890"/>
                  <wp:docPr id="2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3015" cy="676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3" w:type="dxa"/>
          </w:tcPr>
          <w:tbl>
            <w:tblPr>
              <w:tblStyle w:val="2"/>
              <w:tblW w:w="0" w:type="auto"/>
              <w:tblInd w:w="-24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127"/>
            </w:tblGrid>
            <w:tr w14:paraId="198FFAB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</w:tcPr>
                <w:p w14:paraId="272D55D5">
                  <w:pPr>
                    <w:keepNext w:val="0"/>
                    <w:keepLines w:val="0"/>
                    <w:widowControl/>
                    <w:suppressLineNumbers w:val="0"/>
                    <w:spacing w:line="188" w:lineRule="atLeast"/>
                    <w:jc w:val="left"/>
                    <w:rPr>
                      <w:rFonts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sz w:val="22"/>
                      <w:szCs w:val="22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2"/>
                      <w:szCs w:val="22"/>
                      <w:lang w:val="en-US" w:eastAsia="zh-CN" w:bidi="ar"/>
                    </w:rPr>
                    <w:t>针对</w:t>
                  </w:r>
                  <w:r>
                    <w:rPr>
                      <w:rFonts w:hint="default" w:ascii="Segoe UI" w:hAnsi="Segoe UI" w:eastAsia="Segoe UI" w:cs="Segoe UI"/>
                      <w:b/>
                      <w:bCs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2"/>
                      <w:szCs w:val="22"/>
                      <w:lang w:val="en-US" w:eastAsia="zh-CN" w:bidi="ar"/>
                    </w:rPr>
                    <w:t>某条具体消息</w:t>
                  </w: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2"/>
                      <w:szCs w:val="22"/>
                      <w:lang w:val="en-US" w:eastAsia="zh-CN" w:bidi="ar"/>
                    </w:rPr>
                    <w:t>，总信息量除以该消息的符号总数</w:t>
                  </w:r>
                  <w:r>
                    <w:rPr>
                      <w:rFonts w:hint="default" w:ascii="Segoe UI" w:hAnsi="Segoe UI" w:eastAsia="Segoe UI" w:cs="Segoe UI"/>
                      <w:i/>
                      <w:iCs/>
                      <w:caps w:val="0"/>
                      <w:color w:val="0F1115"/>
                      <w:spacing w:val="0"/>
                      <w:kern w:val="0"/>
                      <w:sz w:val="22"/>
                      <w:szCs w:val="22"/>
                      <w:lang w:val="en-US" w:eastAsia="zh-CN" w:bidi="ar"/>
                    </w:rPr>
                    <w:t> </w:t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caps w:val="0"/>
                      <w:color w:val="0F1115"/>
                      <w:spacing w:val="0"/>
                      <w:kern w:val="0"/>
                      <w:sz w:val="25"/>
                      <w:szCs w:val="25"/>
                      <w:lang w:val="en-US" w:eastAsia="zh-CN" w:bidi="ar"/>
                    </w:rPr>
                    <w:t>N</w:t>
                  </w:r>
                </w:p>
              </w:tc>
            </w:tr>
          </w:tbl>
          <w:p w14:paraId="37C5B7BC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718A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8" w:hRule="atLeast"/>
        </w:trPr>
        <w:tc>
          <w:tcPr>
            <w:tcW w:w="2123" w:type="dxa"/>
          </w:tcPr>
          <w:p w14:paraId="37AFBBA6">
            <w:pPr>
              <w:numPr>
                <w:ilvl w:val="0"/>
                <w:numId w:val="0"/>
              </w:numPr>
              <w:ind w:firstLine="960" w:firstLineChars="400"/>
              <w:jc w:val="both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熵</w:t>
            </w:r>
          </w:p>
          <w:p w14:paraId="67F63401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（理论平均信息量）</w:t>
            </w:r>
          </w:p>
        </w:tc>
        <w:tc>
          <w:tcPr>
            <w:tcW w:w="2286" w:type="dxa"/>
          </w:tcPr>
          <w:p w14:paraId="169C879A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</w:p>
          <w:p w14:paraId="4B5780A9">
            <w:pPr>
              <w:numPr>
                <w:ilvl w:val="0"/>
                <w:numId w:val="0"/>
              </w:numPr>
              <w:ind w:firstLine="240" w:firstLineChars="10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Entropy</w:t>
            </w:r>
          </w:p>
        </w:tc>
        <w:tc>
          <w:tcPr>
            <w:tcW w:w="1536" w:type="dxa"/>
          </w:tcPr>
          <w:p w14:paraId="45DEF8B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</w:pPr>
          </w:p>
          <w:p w14:paraId="482A993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drawing>
                <wp:inline distT="0" distB="0" distL="114300" distR="114300">
                  <wp:extent cx="756920" cy="394335"/>
                  <wp:effectExtent l="0" t="0" r="5080" b="5715"/>
                  <wp:docPr id="4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920" cy="394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86" w:type="dxa"/>
          </w:tcPr>
          <w:p w14:paraId="30287525">
            <w:pPr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</w:p>
          <w:p w14:paraId="7B39CED7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</w:t>
            </w:r>
            <w:r>
              <w:drawing>
                <wp:inline distT="0" distB="0" distL="114300" distR="114300">
                  <wp:extent cx="2589530" cy="513080"/>
                  <wp:effectExtent l="0" t="0" r="1270" b="1270"/>
                  <wp:docPr id="13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30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9530" cy="513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3" w:type="dxa"/>
          </w:tcPr>
          <w:p w14:paraId="266CA778">
            <w:pPr>
              <w:numPr>
                <w:ilvl w:val="0"/>
                <w:numId w:val="0"/>
              </w:numPr>
              <w:jc w:val="both"/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  <w:lang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针对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信源本身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，是概率加权平均，代表每个符号的平均信息量的理论极限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  <w:lang w:eastAsia="zh-CN"/>
              </w:rPr>
              <w:t>。</w:t>
            </w:r>
          </w:p>
          <w:p w14:paraId="155A5722">
            <w:pPr>
              <w:numPr>
                <w:ilvl w:val="0"/>
                <w:numId w:val="0"/>
              </w:numPr>
              <w:jc w:val="both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  <w:lang w:val="en-US" w:eastAsia="zh-CN"/>
              </w:rPr>
              <w:t>当</w:t>
            </w:r>
            <w:r>
              <w:rPr>
                <w:rFonts w:hint="eastAsia" w:ascii="Segoe UI" w:hAnsi="Segoe UI" w:eastAsia="宋体" w:cs="Segoe UI"/>
                <w:i/>
                <w:iCs/>
                <w:caps w:val="0"/>
                <w:color w:val="0F1115"/>
                <w:spacing w:val="0"/>
                <w:sz w:val="22"/>
                <w:szCs w:val="22"/>
                <w:shd w:val="clear" w:fill="FFFFFF"/>
                <w:lang w:val="en-US" w:eastAsia="zh-CN"/>
              </w:rPr>
              <w:t>N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  <w:lang w:val="en-US" w:eastAsia="zh-CN"/>
              </w:rPr>
              <w:t>→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position w:val="-4"/>
                <w:sz w:val="22"/>
                <w:szCs w:val="22"/>
                <w:shd w:val="clear" w:fill="FFFFFF"/>
                <w:lang w:val="en-US" w:eastAsia="zh-CN"/>
              </w:rPr>
              <w:object>
                <v:shape id="_x0000_i1025" o:spt="75" type="#_x0000_t75" style="height:10pt;width:12pt;" o:ole="t" filled="f" o:preferrelative="t" stroked="f" coordsize="21600,21600">
                  <v:path/>
                  <v:fill on="f" focussize="0,0"/>
                  <v:stroke on="f"/>
                  <v:imagedata r:id="rId13" o:title=""/>
                  <o:lock v:ext="edit" aspectratio="t"/>
                  <w10:wrap type="none"/>
                  <w10:anchorlock/>
                </v:shape>
                <o:OLEObject Type="Embed" ProgID="Equation.KSEE3" ShapeID="_x0000_i1025" DrawAspect="Content" ObjectID="_1468075725" r:id="rId12">
                  <o:LockedField>false</o:LockedField>
                </o:OLEObject>
              </w:objec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  <w:lang w:val="en-US" w:eastAsia="zh-CN"/>
              </w:rPr>
              <w:t>，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position w:val="-10"/>
                <w:sz w:val="22"/>
                <w:szCs w:val="22"/>
                <w:shd w:val="clear" w:fill="FFFFFF"/>
                <w:lang w:val="en-US" w:eastAsia="zh-CN"/>
              </w:rPr>
              <w:object>
                <v:shape id="_x0000_i1026" o:spt="75" type="#_x0000_t75" style="height:24pt;width:53pt;" o:ole="t" filled="f" o:preferrelative="t" stroked="f" coordsize="21600,21600">
                  <v:path/>
                  <v:fill on="f" focussize="0,0"/>
                  <v:stroke on="f"/>
                  <v:imagedata r:id="rId15" o:title=""/>
                  <o:lock v:ext="edit" aspectratio="t"/>
                  <w10:wrap type="none"/>
                  <w10:anchorlock/>
                </v:shape>
                <o:OLEObject Type="Embed" ProgID="Equation.KSEE3" ShapeID="_x0000_i1026" DrawAspect="Content" ObjectID="_1468075726" r:id="rId14">
                  <o:LockedField>false</o:LockedField>
                </o:OLEObject>
              </w:object>
            </w:r>
          </w:p>
        </w:tc>
      </w:tr>
    </w:tbl>
    <w:p w14:paraId="68849F2B">
      <w:pPr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</w:p>
    <w:p w14:paraId="0CED199C">
      <w:pPr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</w:p>
    <w:p w14:paraId="3388CE41">
      <w:pPr>
        <w:numPr>
          <w:ilvl w:val="0"/>
          <w:numId w:val="0"/>
        </w:numPr>
        <w:jc w:val="both"/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1.4通信系统性能指标</w:t>
      </w:r>
      <w:r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​</w:t>
      </w:r>
    </w:p>
    <w:p w14:paraId="19FDB5D9">
      <w:pPr>
        <w:numPr>
          <w:ilvl w:val="0"/>
          <w:numId w:val="0"/>
        </w:numPr>
        <w:jc w:val="both"/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 xml:space="preserve">                                     表2  </w:t>
      </w:r>
      <w:r>
        <w:rPr>
          <w:rFonts w:ascii="宋体" w:hAnsi="宋体" w:eastAsia="宋体" w:cs="宋体"/>
          <w:sz w:val="24"/>
          <w:szCs w:val="24"/>
        </w:rPr>
        <w:t>数字通信系统常用性能指标公式表</w:t>
      </w:r>
    </w:p>
    <w:tbl>
      <w:tblPr>
        <w:tblStyle w:val="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2"/>
        <w:gridCol w:w="2576"/>
        <w:gridCol w:w="889"/>
        <w:gridCol w:w="3405"/>
        <w:gridCol w:w="5566"/>
      </w:tblGrid>
      <w:tr w14:paraId="6A39A1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0C30DE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中文术语</w:t>
            </w:r>
          </w:p>
        </w:tc>
        <w:tc>
          <w:tcPr>
            <w:tcW w:w="9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E44C5A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英文术语</w:t>
            </w:r>
          </w:p>
        </w:tc>
        <w:tc>
          <w:tcPr>
            <w:tcW w:w="3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F5EB4A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符号</w:t>
            </w:r>
          </w:p>
        </w:tc>
        <w:tc>
          <w:tcPr>
            <w:tcW w:w="11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98FBBD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公式</w:t>
            </w:r>
          </w:p>
        </w:tc>
        <w:tc>
          <w:tcPr>
            <w:tcW w:w="19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134E68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说明</w:t>
            </w:r>
          </w:p>
        </w:tc>
      </w:tr>
      <w:tr w14:paraId="5A1803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5B5927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码元速率</w:t>
            </w:r>
          </w:p>
          <w:p w14:paraId="54890682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（波特率）</w:t>
            </w:r>
          </w:p>
        </w:tc>
        <w:tc>
          <w:tcPr>
            <w:tcW w:w="9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B0F14F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Symbol rate</w:t>
            </w:r>
          </w:p>
        </w:tc>
        <w:tc>
          <w:tcPr>
            <w:tcW w:w="3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86889B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/>
                <w:bCs/>
                <w:sz w:val="32"/>
                <w:szCs w:val="32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i/>
                <w:iCs/>
                <w:sz w:val="32"/>
                <w:szCs w:val="32"/>
                <w:lang w:val="en-US" w:eastAsia="zh-CN"/>
              </w:rPr>
              <w:t>R</w:t>
            </w:r>
            <w:r>
              <w:rPr>
                <w:rFonts w:hint="default" w:ascii="Times New Roman" w:hAnsi="Times New Roman" w:cs="Times New Roman"/>
                <w:b/>
                <w:bCs/>
                <w:sz w:val="32"/>
                <w:szCs w:val="32"/>
                <w:vertAlign w:val="subscript"/>
                <w:lang w:val="en-US" w:eastAsia="zh-CN"/>
              </w:rPr>
              <w:t>s</w:t>
            </w:r>
            <w:r>
              <w:rPr>
                <w:rFonts w:hint="default" w:ascii="Times New Roman" w:hAnsi="Times New Roman" w:cs="Times New Roman"/>
                <w:b/>
                <w:bCs/>
                <w:sz w:val="32"/>
                <w:szCs w:val="32"/>
                <w:lang w:val="en-US" w:eastAsia="zh-CN"/>
              </w:rPr>
              <w:t>​</w:t>
            </w:r>
          </w:p>
        </w:tc>
        <w:tc>
          <w:tcPr>
            <w:tcW w:w="11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8A9805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 w:eastAsia="zh-CN"/>
              </w:rPr>
              <w:t>R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 w:eastAsia="zh-CN"/>
              </w:rPr>
              <w:t>s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 w:eastAsia="zh-CN"/>
              </w:rPr>
              <w:t>=</w:t>
            </w:r>
            <w:r>
              <w:rPr>
                <w:rFonts w:hint="eastAsia" w:ascii="Times New Roman" w:hAnsi="Times New Roman" w:cs="Times New Roman"/>
                <w:b/>
                <w:bCs/>
                <w:sz w:val="28"/>
                <w:szCs w:val="28"/>
                <w:lang w:val="en-US" w:eastAsia="zh-CN"/>
              </w:rPr>
              <w:t>1/</w:t>
            </w:r>
            <w:r>
              <w:rPr>
                <w:rFonts w:hint="default"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 w:eastAsia="zh-CN"/>
              </w:rPr>
              <w:t>T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 w:eastAsia="zh-CN"/>
              </w:rPr>
              <w:t>s​</w:t>
            </w:r>
          </w:p>
          <w:p w14:paraId="4D7CC0D5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单位：Baud（波特）</w:t>
            </w:r>
          </w:p>
        </w:tc>
        <w:tc>
          <w:tcPr>
            <w:tcW w:w="19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73BF07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每秒传输的码元个数；</w:t>
            </w:r>
            <w:r>
              <w:rPr>
                <w:rFonts w:hint="default"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 w:eastAsia="zh-CN"/>
              </w:rPr>
              <w:t>T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subscript"/>
                <w:lang w:val="en-US" w:eastAsia="zh-CN"/>
              </w:rPr>
              <w:t>s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为码元持续时间</w:t>
            </w:r>
          </w:p>
        </w:tc>
      </w:tr>
      <w:tr w14:paraId="5B585C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10EBAB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信息速率</w:t>
            </w:r>
          </w:p>
          <w:p w14:paraId="21911940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（比特率）</w:t>
            </w:r>
          </w:p>
        </w:tc>
        <w:tc>
          <w:tcPr>
            <w:tcW w:w="9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3203AF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Bit rate</w:t>
            </w:r>
          </w:p>
        </w:tc>
        <w:tc>
          <w:tcPr>
            <w:tcW w:w="3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E68972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/>
                <w:bCs/>
                <w:sz w:val="32"/>
                <w:szCs w:val="32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i/>
                <w:iCs/>
                <w:sz w:val="32"/>
                <w:szCs w:val="32"/>
                <w:lang w:val="en-US" w:eastAsia="zh-CN"/>
              </w:rPr>
              <w:t>R</w:t>
            </w:r>
            <w:r>
              <w:rPr>
                <w:rFonts w:hint="default" w:ascii="Times New Roman" w:hAnsi="Times New Roman" w:cs="Times New Roman"/>
                <w:b/>
                <w:bCs/>
                <w:sz w:val="32"/>
                <w:szCs w:val="32"/>
                <w:vertAlign w:val="subscript"/>
                <w:lang w:val="en-US" w:eastAsia="zh-CN"/>
              </w:rPr>
              <w:t>b</w:t>
            </w:r>
            <w:r>
              <w:rPr>
                <w:rFonts w:hint="default" w:ascii="Times New Roman" w:hAnsi="Times New Roman" w:cs="Times New Roman"/>
                <w:b/>
                <w:bCs/>
                <w:sz w:val="32"/>
                <w:szCs w:val="32"/>
                <w:lang w:val="en-US" w:eastAsia="zh-CN"/>
              </w:rPr>
              <w:t>​</w:t>
            </w:r>
          </w:p>
        </w:tc>
        <w:tc>
          <w:tcPr>
            <w:tcW w:w="11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F8DBB6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 w:eastAsia="zh-CN"/>
              </w:rPr>
              <w:t>R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 w:eastAsia="zh-CN"/>
              </w:rPr>
              <w:t>b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 w:eastAsia="zh-CN"/>
              </w:rPr>
              <w:t>=</w:t>
            </w:r>
            <w:r>
              <w:rPr>
                <w:rFonts w:hint="default"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 w:eastAsia="zh-CN"/>
              </w:rPr>
              <w:t>R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 w:eastAsia="zh-CN"/>
              </w:rPr>
              <w:t>s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 w:eastAsia="zh-CN"/>
              </w:rPr>
              <w:t>log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 w:eastAsia="zh-CN"/>
              </w:rPr>
              <w:t>2</w:t>
            </w:r>
            <w:r>
              <w:rPr>
                <w:rFonts w:hint="default"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 w:eastAsia="zh-CN"/>
              </w:rPr>
              <w:t>M</w:t>
            </w:r>
          </w:p>
          <w:p w14:paraId="171480B7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单位：bit/s</w:t>
            </w:r>
          </w:p>
        </w:tc>
        <w:tc>
          <w:tcPr>
            <w:tcW w:w="19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1853B6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每秒传输比特数；</w:t>
            </w:r>
            <w:r>
              <w:rPr>
                <w:rFonts w:hint="default"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 w:eastAsia="zh-CN"/>
              </w:rPr>
              <w:t>M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为码元进制数</w:t>
            </w:r>
          </w:p>
        </w:tc>
      </w:tr>
      <w:tr w14:paraId="63993E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2A91AC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频带利用率（码元）</w:t>
            </w:r>
          </w:p>
        </w:tc>
        <w:tc>
          <w:tcPr>
            <w:tcW w:w="9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73B78D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 xml:space="preserve">Symbol </w:t>
            </w:r>
          </w:p>
          <w:p w14:paraId="34040068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spectral efficiency</w:t>
            </w:r>
          </w:p>
        </w:tc>
        <w:tc>
          <w:tcPr>
            <w:tcW w:w="3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94512D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/>
                <w:bCs/>
                <w:sz w:val="32"/>
                <w:szCs w:val="32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i/>
                <w:iCs/>
                <w:sz w:val="32"/>
                <w:szCs w:val="32"/>
                <w:lang w:val="en-US" w:eastAsia="zh-CN"/>
              </w:rPr>
              <w:t>η</w:t>
            </w:r>
            <w:r>
              <w:rPr>
                <w:rFonts w:hint="default" w:ascii="Times New Roman" w:hAnsi="Times New Roman" w:cs="Times New Roman"/>
                <w:b/>
                <w:bCs/>
                <w:sz w:val="32"/>
                <w:szCs w:val="32"/>
                <w:vertAlign w:val="subscript"/>
                <w:lang w:val="en-US" w:eastAsia="zh-CN"/>
              </w:rPr>
              <w:t>s</w:t>
            </w:r>
            <w:r>
              <w:rPr>
                <w:rFonts w:hint="default" w:ascii="Times New Roman" w:hAnsi="Times New Roman" w:cs="Times New Roman"/>
                <w:b/>
                <w:bCs/>
                <w:sz w:val="32"/>
                <w:szCs w:val="32"/>
                <w:lang w:val="en-US" w:eastAsia="zh-CN"/>
              </w:rPr>
              <w:t>​</w:t>
            </w:r>
          </w:p>
        </w:tc>
        <w:tc>
          <w:tcPr>
            <w:tcW w:w="11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905F00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 w:eastAsia="zh-CN"/>
              </w:rPr>
              <w:t>η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 w:eastAsia="zh-CN"/>
              </w:rPr>
              <w:t>s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 w:eastAsia="zh-CN"/>
              </w:rPr>
              <w:t>=</w:t>
            </w:r>
            <w:r>
              <w:rPr>
                <w:rFonts w:hint="default"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 w:eastAsia="zh-CN"/>
              </w:rPr>
              <w:t>R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 w:eastAsia="zh-CN"/>
              </w:rPr>
              <w:t>s</w:t>
            </w:r>
            <w:r>
              <w:rPr>
                <w:rFonts w:hint="eastAsia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 w:eastAsia="zh-CN"/>
              </w:rPr>
              <w:t>/</w:t>
            </w:r>
            <w:r>
              <w:rPr>
                <w:rFonts w:hint="eastAsia" w:ascii="Times New Roman" w:hAnsi="Times New Roman" w:cs="Times New Roman"/>
                <w:b/>
                <w:bCs/>
                <w:sz w:val="28"/>
                <w:szCs w:val="28"/>
                <w:lang w:val="en-US" w:eastAsia="zh-CN"/>
              </w:rPr>
              <w:t>B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 w:eastAsia="zh-CN"/>
              </w:rPr>
              <w:t>​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(Baud/Hz)</w:t>
            </w:r>
          </w:p>
        </w:tc>
        <w:tc>
          <w:tcPr>
            <w:tcW w:w="19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618586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单位带宽传输码元速率；B信道带宽</w:t>
            </w:r>
          </w:p>
        </w:tc>
      </w:tr>
      <w:tr w14:paraId="40A10E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94D84D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频带利用率（比特）</w:t>
            </w:r>
          </w:p>
        </w:tc>
        <w:tc>
          <w:tcPr>
            <w:tcW w:w="9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0B3219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Bit spectral efficiency</w:t>
            </w:r>
          </w:p>
        </w:tc>
        <w:tc>
          <w:tcPr>
            <w:tcW w:w="3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F6B412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/>
                <w:bCs/>
                <w:sz w:val="32"/>
                <w:szCs w:val="32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i/>
                <w:iCs/>
                <w:sz w:val="32"/>
                <w:szCs w:val="32"/>
                <w:lang w:val="en-US" w:eastAsia="zh-CN"/>
              </w:rPr>
              <w:t>η</w:t>
            </w:r>
            <w:r>
              <w:rPr>
                <w:rFonts w:hint="default" w:ascii="Times New Roman" w:hAnsi="Times New Roman" w:cs="Times New Roman"/>
                <w:b/>
                <w:bCs/>
                <w:sz w:val="32"/>
                <w:szCs w:val="32"/>
                <w:vertAlign w:val="subscript"/>
                <w:lang w:val="en-US" w:eastAsia="zh-CN"/>
              </w:rPr>
              <w:t>b​</w:t>
            </w:r>
          </w:p>
        </w:tc>
        <w:tc>
          <w:tcPr>
            <w:tcW w:w="11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024826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i/>
                <w:iCs/>
                <w:sz w:val="32"/>
                <w:szCs w:val="32"/>
                <w:lang w:val="en-US" w:eastAsia="zh-CN"/>
              </w:rPr>
              <w:t>η</w:t>
            </w:r>
            <w:r>
              <w:rPr>
                <w:rFonts w:hint="default" w:ascii="Times New Roman" w:hAnsi="Times New Roman" w:cs="Times New Roman"/>
                <w:b/>
                <w:bCs/>
                <w:sz w:val="32"/>
                <w:szCs w:val="32"/>
                <w:vertAlign w:val="subscript"/>
                <w:lang w:val="en-US" w:eastAsia="zh-CN"/>
              </w:rPr>
              <w:t>b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 w:eastAsia="zh-CN"/>
              </w:rPr>
              <w:t>=</w:t>
            </w:r>
            <w:r>
              <w:rPr>
                <w:rFonts w:hint="default"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 w:eastAsia="zh-CN"/>
              </w:rPr>
              <w:t>R</w:t>
            </w:r>
            <w:r>
              <w:rPr>
                <w:rFonts w:hint="eastAsia"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vertAlign w:val="subscript"/>
                <w:lang w:val="en-US" w:eastAsia="zh-CN"/>
              </w:rPr>
              <w:t>b</w:t>
            </w:r>
            <w:r>
              <w:rPr>
                <w:rFonts w:hint="eastAsia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 w:eastAsia="zh-CN"/>
              </w:rPr>
              <w:t>/</w:t>
            </w:r>
            <w:r>
              <w:rPr>
                <w:rFonts w:hint="eastAsia" w:ascii="Times New Roman" w:hAnsi="Times New Roman" w:cs="Times New Roman"/>
                <w:b/>
                <w:bCs/>
                <w:sz w:val="28"/>
                <w:szCs w:val="28"/>
                <w:lang w:val="en-US" w:eastAsia="zh-CN"/>
              </w:rPr>
              <w:t>B</w:t>
            </w:r>
            <w:r>
              <w:rPr>
                <w:rFonts w:hint="default" w:ascii="Times New Roman" w:hAnsi="Times New Roman" w:cs="Times New Roman"/>
                <w:b/>
                <w:bCs/>
                <w:sz w:val="32"/>
                <w:szCs w:val="32"/>
                <w:vertAlign w:val="subscript"/>
                <w:lang w:val="en-US" w:eastAsia="zh-CN"/>
              </w:rPr>
              <w:t>​</w:t>
            </w:r>
          </w:p>
        </w:tc>
        <w:tc>
          <w:tcPr>
            <w:tcW w:w="19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61BEE7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单位带宽传输信息速率，</w:t>
            </w:r>
            <w:r>
              <w:rPr>
                <w:rFonts w:hint="default"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 w:eastAsia="zh-CN"/>
              </w:rPr>
              <w:t>η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 w:eastAsia="zh-CN"/>
              </w:rPr>
              <w:t>b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 w:eastAsia="zh-CN"/>
              </w:rPr>
              <w:t xml:space="preserve"> =</w:t>
            </w:r>
            <w:r>
              <w:rPr>
                <w:rFonts w:hint="default"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 w:eastAsia="zh-CN"/>
              </w:rPr>
              <w:t>η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 w:eastAsia="zh-CN"/>
              </w:rPr>
              <w:t>s</w:t>
            </w:r>
            <w:r>
              <w:rPr>
                <w:rFonts w:hint="eastAsia"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 w:eastAsia="zh-CN"/>
              </w:rPr>
              <w:t>log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 w:eastAsia="zh-CN"/>
              </w:rPr>
              <w:t>2</w:t>
            </w:r>
            <w:r>
              <w:rPr>
                <w:rFonts w:hint="default"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 w:eastAsia="zh-CN"/>
              </w:rPr>
              <w:t>M</w:t>
            </w:r>
          </w:p>
        </w:tc>
      </w:tr>
      <w:tr w14:paraId="69E040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016DC4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误码率</w:t>
            </w:r>
          </w:p>
        </w:tc>
        <w:tc>
          <w:tcPr>
            <w:tcW w:w="9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FCCE66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Symbol error rate</w:t>
            </w:r>
          </w:p>
        </w:tc>
        <w:tc>
          <w:tcPr>
            <w:tcW w:w="3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9119E1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/>
                <w:bCs/>
                <w:sz w:val="32"/>
                <w:szCs w:val="32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i/>
                <w:iCs/>
                <w:sz w:val="32"/>
                <w:szCs w:val="32"/>
                <w:lang w:val="en-US" w:eastAsia="zh-CN"/>
              </w:rPr>
              <w:t>P</w:t>
            </w:r>
            <w:r>
              <w:rPr>
                <w:rFonts w:hint="default" w:ascii="Times New Roman" w:hAnsi="Times New Roman" w:cs="Times New Roman"/>
                <w:b/>
                <w:bCs/>
                <w:sz w:val="32"/>
                <w:szCs w:val="32"/>
                <w:vertAlign w:val="subscript"/>
                <w:lang w:val="en-US" w:eastAsia="zh-CN"/>
              </w:rPr>
              <w:t>e</w:t>
            </w:r>
            <w:r>
              <w:rPr>
                <w:rFonts w:hint="default" w:ascii="Times New Roman" w:hAnsi="Times New Roman" w:cs="Times New Roman"/>
                <w:b/>
                <w:bCs/>
                <w:sz w:val="32"/>
                <w:szCs w:val="32"/>
                <w:lang w:val="en-US" w:eastAsia="zh-CN"/>
              </w:rPr>
              <w:t>​</w:t>
            </w:r>
          </w:p>
        </w:tc>
        <w:tc>
          <w:tcPr>
            <w:tcW w:w="11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3CDA3C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 w:eastAsia="zh-CN"/>
              </w:rPr>
              <w:t>P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 w:eastAsia="zh-CN"/>
              </w:rPr>
              <w:t>e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=传输总码元</w:t>
            </w:r>
            <w:r>
              <w:rPr>
                <w:rFonts w:hint="default" w:ascii="Times New Roman" w:hAnsi="Times New Roman" w:cs="Times New Roman"/>
                <w:b/>
                <w:bCs/>
                <w:sz w:val="30"/>
                <w:szCs w:val="30"/>
                <w:lang w:val="en-US" w:eastAsia="zh-CN"/>
              </w:rPr>
              <w:t>/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数错误码元数​</w:t>
            </w:r>
          </w:p>
        </w:tc>
        <w:tc>
          <w:tcPr>
            <w:tcW w:w="19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4566D3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可靠性，发生错误的码元占全部码元的比例</w:t>
            </w:r>
          </w:p>
        </w:tc>
      </w:tr>
      <w:tr w14:paraId="09163A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F9E896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误信率</w:t>
            </w:r>
          </w:p>
          <w:p w14:paraId="67AC3FEF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（误比特率）</w:t>
            </w:r>
          </w:p>
        </w:tc>
        <w:tc>
          <w:tcPr>
            <w:tcW w:w="9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30C9D0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Bit error rate</w:t>
            </w:r>
          </w:p>
        </w:tc>
        <w:tc>
          <w:tcPr>
            <w:tcW w:w="3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A99F86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/>
                <w:bCs/>
                <w:sz w:val="32"/>
                <w:szCs w:val="32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i/>
                <w:iCs/>
                <w:sz w:val="32"/>
                <w:szCs w:val="32"/>
                <w:lang w:val="en-US" w:eastAsia="zh-CN"/>
              </w:rPr>
              <w:t>P</w:t>
            </w:r>
            <w:r>
              <w:rPr>
                <w:rFonts w:hint="default" w:ascii="Times New Roman" w:hAnsi="Times New Roman" w:cs="Times New Roman"/>
                <w:b/>
                <w:bCs/>
                <w:sz w:val="32"/>
                <w:szCs w:val="32"/>
                <w:vertAlign w:val="subscript"/>
                <w:lang w:val="en-US" w:eastAsia="zh-CN"/>
              </w:rPr>
              <w:t>b</w:t>
            </w:r>
            <w:r>
              <w:rPr>
                <w:rFonts w:hint="default" w:ascii="Times New Roman" w:hAnsi="Times New Roman" w:cs="Times New Roman"/>
                <w:b/>
                <w:bCs/>
                <w:sz w:val="32"/>
                <w:szCs w:val="32"/>
                <w:lang w:val="en-US" w:eastAsia="zh-CN"/>
              </w:rPr>
              <w:t>​</w:t>
            </w:r>
          </w:p>
        </w:tc>
        <w:tc>
          <w:tcPr>
            <w:tcW w:w="11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87C7F9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 w:eastAsia="zh-CN"/>
              </w:rPr>
              <w:t>P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 w:eastAsia="zh-CN"/>
              </w:rPr>
              <w:t>b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=传输总比特数</w:t>
            </w:r>
            <w:r>
              <w:rPr>
                <w:rFonts w:hint="default" w:ascii="Times New Roman" w:hAnsi="Times New Roman" w:cs="Times New Roman"/>
                <w:b/>
                <w:bCs/>
                <w:sz w:val="32"/>
                <w:szCs w:val="32"/>
                <w:lang w:val="en-US" w:eastAsia="zh-CN"/>
              </w:rPr>
              <w:t>/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错误比特数​</w:t>
            </w:r>
          </w:p>
        </w:tc>
        <w:tc>
          <w:tcPr>
            <w:tcW w:w="19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B8222A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可靠性，错误比特占全部比特比例；</w:t>
            </w:r>
          </w:p>
          <w:p w14:paraId="65979D1D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二进制P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subscript"/>
                <w:lang w:val="en-US" w:eastAsia="zh-CN"/>
              </w:rPr>
              <w:t>b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=P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subscript"/>
                <w:lang w:val="en-US" w:eastAsia="zh-CN"/>
              </w:rPr>
              <w:t>e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，</w:t>
            </w:r>
          </w:p>
          <w:p w14:paraId="3419D934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 w:eastAsia="zh-CN"/>
              </w:rPr>
              <w:t>M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进制P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subscript"/>
                <w:lang w:val="en-US" w:eastAsia="zh-CN"/>
              </w:rPr>
              <w:t>b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&lt;P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subscript"/>
                <w:lang w:val="en-US" w:eastAsia="zh-CN"/>
              </w:rPr>
              <w:t>e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​</w:t>
            </w:r>
          </w:p>
        </w:tc>
      </w:tr>
    </w:tbl>
    <w:p w14:paraId="70173A35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 w:eastAsia="zh-CN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79737CC"/>
    <w:multiLevelType w:val="singleLevel"/>
    <w:tmpl w:val="479737CC"/>
    <w:lvl w:ilvl="0" w:tentative="0">
      <w:start w:val="2"/>
      <w:numFmt w:val="chineseCounting"/>
      <w:suff w:val="space"/>
      <w:lvlText w:val="第%1讲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EE658F"/>
    <w:rsid w:val="04770389"/>
    <w:rsid w:val="04AF27EB"/>
    <w:rsid w:val="04B30C95"/>
    <w:rsid w:val="06B036DE"/>
    <w:rsid w:val="089979DE"/>
    <w:rsid w:val="0935598B"/>
    <w:rsid w:val="0AF03373"/>
    <w:rsid w:val="0C1464BD"/>
    <w:rsid w:val="0CAD6942"/>
    <w:rsid w:val="0DC14423"/>
    <w:rsid w:val="0FB25675"/>
    <w:rsid w:val="159A11EA"/>
    <w:rsid w:val="1B4B3CE5"/>
    <w:rsid w:val="1F3975F4"/>
    <w:rsid w:val="24341EB9"/>
    <w:rsid w:val="26790C70"/>
    <w:rsid w:val="273523B5"/>
    <w:rsid w:val="29175679"/>
    <w:rsid w:val="293A3719"/>
    <w:rsid w:val="2B1B4090"/>
    <w:rsid w:val="2B5C24E3"/>
    <w:rsid w:val="2F9E7071"/>
    <w:rsid w:val="30680387"/>
    <w:rsid w:val="34844BAD"/>
    <w:rsid w:val="388760E5"/>
    <w:rsid w:val="3B6169C8"/>
    <w:rsid w:val="3BCC2061"/>
    <w:rsid w:val="3D347EBE"/>
    <w:rsid w:val="3EA437B1"/>
    <w:rsid w:val="4009739C"/>
    <w:rsid w:val="41A006B2"/>
    <w:rsid w:val="4630035D"/>
    <w:rsid w:val="474B2FD1"/>
    <w:rsid w:val="47571503"/>
    <w:rsid w:val="47DA11B4"/>
    <w:rsid w:val="4A2C2F22"/>
    <w:rsid w:val="4B151CB8"/>
    <w:rsid w:val="540A5A6E"/>
    <w:rsid w:val="55A60042"/>
    <w:rsid w:val="56334F4E"/>
    <w:rsid w:val="607D5212"/>
    <w:rsid w:val="61807B71"/>
    <w:rsid w:val="66CF63DE"/>
    <w:rsid w:val="66EF2A4C"/>
    <w:rsid w:val="67CF7924"/>
    <w:rsid w:val="6A4423BD"/>
    <w:rsid w:val="6D1A237D"/>
    <w:rsid w:val="6D22468B"/>
    <w:rsid w:val="6FC92F10"/>
    <w:rsid w:val="717C53B4"/>
    <w:rsid w:val="73521430"/>
    <w:rsid w:val="736D2EF8"/>
    <w:rsid w:val="74C479CA"/>
    <w:rsid w:val="762159A5"/>
    <w:rsid w:val="76A606EB"/>
    <w:rsid w:val="76CC46E8"/>
    <w:rsid w:val="76E850DA"/>
    <w:rsid w:val="7A395A50"/>
    <w:rsid w:val="7B282082"/>
    <w:rsid w:val="7E152284"/>
    <w:rsid w:val="7ED00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wmf"/><Relationship Id="rId14" Type="http://schemas.openxmlformats.org/officeDocument/2006/relationships/oleObject" Target="embeddings/oleObject2.bin"/><Relationship Id="rId13" Type="http://schemas.openxmlformats.org/officeDocument/2006/relationships/image" Target="media/image9.wmf"/><Relationship Id="rId12" Type="http://schemas.openxmlformats.org/officeDocument/2006/relationships/oleObject" Target="embeddings/oleObject1.bin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488</Words>
  <Characters>715</Characters>
  <Lines>0</Lines>
  <Paragraphs>0</Paragraphs>
  <TotalTime>6</TotalTime>
  <ScaleCrop>false</ScaleCrop>
  <LinksUpToDate>false</LinksUpToDate>
  <CharactersWithSpaces>846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2026-08-31T01:27:00Z</dcterms:created>
  <dc:creator>00152</dc:creator>
  <cp:lastModifiedBy>zyp</cp:lastModifiedBy>
  <dcterms:modified xsi:type="dcterms:W3CDTF">2026-09-01T03:55:58Z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eyJoZGlkIjoiNDQ4YzFlZTk5ZWNkNmQ1ZmI0ZTQwNmQyY2MyMmMxYWEiLCJ1c2VySWQiOiI1NjYyNjI1MjgifQ==</vt:lpwstr>
  </property>
  <property fmtid="{D5CDD505-2E9C-101B-9397-08002B2CF9AE}" pid="4" name="ICV">
    <vt:lpwstr>630BABF16141408099EC500E03D35598_12</vt:lpwstr>
  </property>
</Properties>
</file>