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3235" cy="69596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7908_21321496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696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3510" cy="129159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7908_21321496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12922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