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web标准：结构，表现，行为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结构：html=超文本标记语言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表现：css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行为：Javascript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base:可以设置整体链接的打开状态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表格属性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cellspacing：单元格与单元格之间的距离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cellpadding：内容与单元格之间的距离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caption标签：表格的标题标签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rowsapn：跨行合并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colspan：跨列合并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单元格合并顺序：先上后下，先左后右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css：border-collapse：collapse 合并相邻边框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控件input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type：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text 单行文本输入框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password 密码输入框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radio 单选输入框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checkbox 复选框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button 普通按钮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submit 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reset 重置按钮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image 图片形式提交按钮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file 文件域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控件名称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value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控件默认文本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checked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控件中默认被选中的项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maxlength 控件允许输入的最多字符数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lable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为input元素定义标注=点击文字焦点出现在对应的input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（</w:t>
      </w:r>
      <w:r>
        <w:rPr>
          <w:sz w:val="20"/>
        </w:rPr>
        <w:drawing>
          <wp:inline distT="0" distB="0" distL="0" distR="0">
            <wp:extent cx="5564505" cy="69723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/AppData/Roaming/JisuOffice/ETemp/22260_16670760/fImage2398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6978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下拉菜单select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option标签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菜单选项标签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selected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选中菜单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表单域form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action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用于指定接收并处理表单数据的服务器程序url地址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method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用于设置表单数据的提交方式，其值为get和post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用于指定表单的名称，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块级元素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总是从新行开始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高度，行高，外边距及内边距都可以控制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宽度默认是容器的100%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可以容纳内联元素和其他块元素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&lt;div&gt;、&lt;p&gt;、&lt;h1&gt;...&lt;h6&gt;、&lt;ol&gt;、&lt;ul&gt;、&lt;dl&gt;、&lt;table&gt;、&lt;address&gt;、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&lt;blockquote&gt; 、&lt;form&gt;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和相邻行内元素在一行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高，宽无效，但是水平方向的padding和margin可以设置，垂直方向的无效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默认宽度是他内容本身的高度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行内元素只能容纳文本或者其他的行内元素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&lt;a&gt;、&lt;span&gt;、&lt;br&gt;、&lt;i&gt;、&lt;em&gt;、&lt;strong&gt;、&lt;label&gt;、&lt;q&gt;、&lt;var&gt;、&lt;cite&gt;、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&lt;code&gt;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内联块状元素：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&lt;img&gt;、&lt;input&gt; 相当于inline-block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选择器的嵌套层级应不大于3级，位置靠后的限定条件尽量精确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css三大特性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css层叠性：冲突的样式以最后书写的样式为准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继承性：子标签会继承父标签的某些样式：文本样式 text，font，line开头的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优先级：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4780" cy="129286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1/AppData/Roaming/JisuOffice/ETemp/22260_16670760/fImage780261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1293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1.权重相同 就近原则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2.权重会叠加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3.继承的权重为0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背景：background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backgound-position:如果只有一个方位名词，另一个方位则默认居中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background-attachment:决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定背景是在视口中固定的还是随包含它的区块滚动的。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fixed：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此关键字表示背景相对于视口固定。即使一个元素拥有滚动机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制，背景也不会随着元素的内容滚动。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 xml:space="preserve">scroll：此关键字表示背景相对于元素本身固定， 而不是随着它的内容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滚动（对元素边框是有效的）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边框：border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border-width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border-style:none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实线:solid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虚线:dashed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点线:dotted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border:1px solid red;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内边距：padding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padding:20px 上下左右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 上下 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上 左右 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40px 上 右 下 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9841041.png"></Relationship><Relationship Id="rId6" Type="http://schemas.openxmlformats.org/officeDocument/2006/relationships/image" Target="media/fImage780261341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1</dc:creator>
  <cp:lastModifiedBy/>
</cp:coreProperties>
</file>