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484A0"/>
    <w:p w14:paraId="5310AFE9">
      <w:pPr>
        <w:jc w:val="center"/>
      </w:pPr>
      <w:r>
        <w:drawing>
          <wp:inline distT="0" distB="0" distL="0" distR="0">
            <wp:extent cx="5743575" cy="1476375"/>
            <wp:effectExtent l="0" t="0" r="0" b="0"/>
            <wp:docPr id="1" name="图片 1" descr="说明: C:\Users\admin\Desktop\校徽 透明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C:\Users\admin\Desktop\校徽 透明板.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43575" cy="1476375"/>
                    </a:xfrm>
                    <a:prstGeom prst="rect">
                      <a:avLst/>
                    </a:prstGeom>
                    <a:noFill/>
                    <a:ln>
                      <a:noFill/>
                    </a:ln>
                  </pic:spPr>
                </pic:pic>
              </a:graphicData>
            </a:graphic>
          </wp:inline>
        </w:drawing>
      </w:r>
    </w:p>
    <w:p w14:paraId="423969EB">
      <w:pPr>
        <w:rPr>
          <w:rFonts w:ascii="宋体" w:hAnsi="宋体" w:cs="宋体"/>
        </w:rPr>
      </w:pPr>
    </w:p>
    <w:p w14:paraId="2FA121E8">
      <w:pPr>
        <w:jc w:val="center"/>
        <w:rPr>
          <w:szCs w:val="20"/>
        </w:rPr>
      </w:pPr>
    </w:p>
    <w:p w14:paraId="539E8A56">
      <w:pPr>
        <w:spacing w:after="240" w:afterLines="100"/>
        <w:jc w:val="center"/>
        <w:rPr>
          <w:rFonts w:ascii="黑体" w:hAnsi="黑体" w:eastAsia="黑体"/>
          <w:sz w:val="72"/>
          <w:szCs w:val="20"/>
        </w:rPr>
      </w:pPr>
      <w:r>
        <w:rPr>
          <w:rFonts w:hint="eastAsia" w:ascii="黑体" w:hAnsi="黑体" w:eastAsia="黑体"/>
          <w:sz w:val="72"/>
          <w:szCs w:val="20"/>
        </w:rPr>
        <w:t>学士学位毕业设计</w:t>
      </w:r>
    </w:p>
    <w:p w14:paraId="042DE2E8">
      <w:pPr>
        <w:rPr>
          <w:rFonts w:eastAsia="华文新魏"/>
          <w:sz w:val="72"/>
          <w:szCs w:val="20"/>
        </w:rPr>
      </w:pPr>
    </w:p>
    <w:p w14:paraId="6F6693B4">
      <w:pPr>
        <w:spacing w:line="300" w:lineRule="auto"/>
        <w:ind w:firstLine="440" w:firstLineChars="100"/>
        <w:jc w:val="center"/>
        <w:rPr>
          <w:rFonts w:hint="eastAsia" w:ascii="黑体" w:hAnsi="黑体" w:eastAsia="黑体"/>
          <w:bCs/>
          <w:sz w:val="52"/>
          <w:szCs w:val="52"/>
          <w:lang w:val="en-US" w:eastAsia="zh-CN"/>
        </w:rPr>
      </w:pPr>
      <w:r>
        <w:rPr>
          <w:rFonts w:ascii="Arial" w:hAnsi="Arial" w:eastAsia="黑体"/>
          <w:b w:val="0"/>
          <w:sz w:val="44"/>
        </w:rPr>
        <w:t>华锐SL1500型双馈式风机齿轮箱</w:t>
        <w:br/>
      </w:r>
      <w:r>
        <w:rPr>
          <w:rFonts w:ascii="Arial" w:hAnsi="Arial" w:eastAsia="黑体"/>
          <w:b w:val="0"/>
          <w:sz w:val="44"/>
        </w:rPr>
        <w:t>智能健康管理体系</w:t>
      </w:r>
    </w:p>
    <w:p w14:paraId="4D3D4DC9">
      <w:pPr>
        <w:rPr>
          <w:rFonts w:eastAsia="华文新魏"/>
          <w:sz w:val="36"/>
          <w:szCs w:val="20"/>
        </w:rPr>
      </w:pPr>
    </w:p>
    <w:p w14:paraId="43DDF95A">
      <w:pPr>
        <w:spacing w:after="120" w:afterLines="50" w:line="560" w:lineRule="exact"/>
        <w:ind w:firstLine="2096" w:firstLineChars="696"/>
        <w:rPr>
          <w:rFonts w:ascii="宋体" w:hAnsi="宋体"/>
          <w:b/>
          <w:sz w:val="30"/>
          <w:szCs w:val="30"/>
        </w:rPr>
      </w:pPr>
    </w:p>
    <w:p w14:paraId="4F2FE477">
      <w:pPr>
        <w:spacing w:after="120" w:afterLines="50" w:line="560" w:lineRule="exact"/>
        <w:ind w:firstLine="2096" w:firstLineChars="696"/>
        <w:rPr>
          <w:rFonts w:hint="default" w:ascii="宋体" w:hAnsi="宋体" w:eastAsia="宋体"/>
          <w:b w:val="0"/>
          <w:bCs/>
          <w:sz w:val="30"/>
          <w:szCs w:val="30"/>
          <w:u w:val="single"/>
          <w:lang w:val="en-US" w:eastAsia="zh-CN"/>
        </w:rPr>
      </w:pPr>
      <w:r>
        <w:rPr>
          <w:rFonts w:ascii="Times New Roman" w:hAnsi="Times New Roman" w:eastAsia="宋体"/>
          <w:b/>
          <w:sz w:val="30"/>
        </w:rPr>
        <w:t>姓    名</w:t>
      </w:r>
      <w:r>
        <w:rPr>
          <w:rFonts w:hint="eastAsia"/>
          <w:b/>
          <w:sz w:val="30"/>
          <w:lang w:val="en-US" w:eastAsia="zh-CN"/>
        </w:rPr>
        <w:t xml:space="preserve"> </w:t>
      </w:r>
      <w:r>
        <w:rPr>
          <w:rFonts w:hint="eastAsia"/>
          <w:b w:val="0"/>
          <w:bCs/>
          <w:sz w:val="30"/>
          <w:u w:val="single"/>
          <w:lang w:val="en-US" w:eastAsia="zh-CN"/>
        </w:rPr>
        <w:t xml:space="preserve">  刘淑杨               </w:t>
      </w:r>
    </w:p>
    <w:p w14:paraId="7B5C8949">
      <w:pPr>
        <w:spacing w:after="120" w:afterLines="50" w:line="560" w:lineRule="exact"/>
        <w:ind w:firstLine="2096" w:firstLineChars="696"/>
        <w:rPr>
          <w:rFonts w:hint="default" w:ascii="仿宋" w:hAnsi="仿宋" w:eastAsia="宋体"/>
          <w:color w:val="000000"/>
          <w:sz w:val="32"/>
          <w:szCs w:val="32"/>
          <w:lang w:val="en-US" w:eastAsia="zh-CN"/>
        </w:rPr>
      </w:pPr>
      <w:r>
        <w:rPr>
          <w:rFonts w:ascii="Times New Roman" w:hAnsi="Times New Roman" w:eastAsia="宋体"/>
          <w:b/>
          <w:sz w:val="30"/>
        </w:rPr>
        <w:t xml:space="preserve">学    号 </w:t>
      </w:r>
      <w:r>
        <w:rPr>
          <w:rFonts w:hint="eastAsia"/>
          <w:b w:val="0"/>
          <w:bCs/>
          <w:sz w:val="30"/>
          <w:u w:val="single"/>
          <w:lang w:val="en-US" w:eastAsia="zh-CN"/>
        </w:rPr>
        <w:t xml:space="preserve">  20223090239          </w:t>
      </w:r>
    </w:p>
    <w:p w14:paraId="280BB07B">
      <w:pPr>
        <w:spacing w:after="120" w:afterLines="50" w:line="560" w:lineRule="exact"/>
        <w:ind w:firstLine="2096" w:firstLineChars="696"/>
        <w:rPr>
          <w:rFonts w:hint="default" w:ascii="仿宋" w:hAnsi="仿宋" w:eastAsia="宋体"/>
          <w:sz w:val="32"/>
          <w:szCs w:val="32"/>
          <w:lang w:val="en-US" w:eastAsia="zh-CN"/>
        </w:rPr>
      </w:pPr>
      <w:r>
        <w:rPr>
          <w:rFonts w:hint="eastAsia" w:ascii="宋体" w:hAnsi="宋体"/>
          <w:b/>
          <w:sz w:val="30"/>
          <w:szCs w:val="30"/>
        </w:rPr>
        <w:t>院    系</w:t>
      </w:r>
      <w:r>
        <w:rPr>
          <w:rFonts w:hint="eastAsia" w:ascii="仿宋" w:hAnsi="仿宋" w:eastAsia="仿宋"/>
          <w:sz w:val="32"/>
          <w:szCs w:val="32"/>
        </w:rPr>
        <w:t xml:space="preserve"> </w:t>
      </w:r>
      <w:r>
        <w:rPr>
          <w:rFonts w:hint="eastAsia" w:ascii="宋体" w:hAnsi="宋体"/>
          <w:b/>
          <w:sz w:val="30"/>
          <w:szCs w:val="30"/>
          <w:u w:val="single"/>
        </w:rPr>
        <w:t xml:space="preserve"> </w:t>
      </w:r>
      <w:r>
        <w:rPr>
          <w:rFonts w:hint="eastAsia" w:ascii="宋体" w:hAnsi="宋体"/>
          <w:sz w:val="30"/>
          <w:szCs w:val="30"/>
          <w:u w:val="single"/>
        </w:rPr>
        <w:t>信息工程学院</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xml:space="preserve"> </w:t>
      </w:r>
    </w:p>
    <w:p w14:paraId="637E1501">
      <w:pPr>
        <w:spacing w:after="120" w:afterLines="50" w:line="560" w:lineRule="exact"/>
        <w:ind w:firstLine="2096" w:firstLineChars="696"/>
        <w:rPr>
          <w:rFonts w:hint="eastAsia" w:ascii="仿宋" w:hAnsi="仿宋" w:eastAsia="宋体"/>
          <w:sz w:val="32"/>
          <w:szCs w:val="32"/>
          <w:u w:val="single"/>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sz w:val="30"/>
          <w:szCs w:val="30"/>
          <w:u w:val="single"/>
        </w:rPr>
        <w:t>计算机科学与技术</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0BC6E1D2">
      <w:pPr>
        <w:spacing w:after="120" w:afterLines="50" w:line="560" w:lineRule="exact"/>
        <w:ind w:firstLine="2096" w:firstLineChars="696"/>
        <w:rPr>
          <w:rFonts w:hint="default" w:ascii="Times New Roman" w:hAnsi="Times New Roman" w:eastAsia="宋体"/>
          <w:b/>
          <w:sz w:val="30"/>
          <w:lang w:val="en-US" w:eastAsia="zh-CN"/>
        </w:rPr>
      </w:pPr>
      <w:r>
        <w:rPr>
          <w:rFonts w:ascii="Times New Roman" w:hAnsi="Times New Roman" w:eastAsia="宋体"/>
          <w:b/>
          <w:sz w:val="30"/>
        </w:rPr>
        <w:t xml:space="preserve">班    级 </w:t>
      </w:r>
      <w:r>
        <w:rPr>
          <w:rFonts w:ascii="Times New Roman" w:hAnsi="Times New Roman" w:eastAsia="宋体"/>
          <w:b w:val="0"/>
          <w:bCs/>
          <w:sz w:val="30"/>
          <w:u w:val="single"/>
        </w:rPr>
        <w:t xml:space="preserve"> </w:t>
      </w:r>
      <w:r>
        <w:rPr>
          <w:rFonts w:hint="eastAsia"/>
          <w:b w:val="0"/>
          <w:bCs/>
          <w:sz w:val="30"/>
          <w:u w:val="single"/>
          <w:lang w:val="en-US" w:eastAsia="zh-CN"/>
        </w:rPr>
        <w:t xml:space="preserve">计 224                </w:t>
      </w:r>
    </w:p>
    <w:p w14:paraId="3F43CBE9">
      <w:pPr>
        <w:spacing w:after="120" w:afterLines="50" w:line="560" w:lineRule="exact"/>
        <w:ind w:firstLine="2096" w:firstLineChars="696"/>
        <w:rPr>
          <w:rFonts w:hint="default" w:ascii="仿宋" w:hAnsi="仿宋" w:eastAsia="宋体"/>
          <w:sz w:val="32"/>
          <w:szCs w:val="32"/>
          <w:lang w:val="en-US" w:eastAsia="zh-CN"/>
        </w:rPr>
      </w:pPr>
      <w:r>
        <w:rPr>
          <w:rFonts w:ascii="Times New Roman" w:hAnsi="Times New Roman" w:eastAsia="宋体"/>
          <w:b/>
          <w:sz w:val="30"/>
        </w:rPr>
        <w:t xml:space="preserve">指导教师 </w:t>
      </w:r>
      <w:r>
        <w:rPr>
          <w:rFonts w:hint="eastAsia"/>
          <w:b w:val="0"/>
          <w:bCs/>
          <w:sz w:val="30"/>
          <w:u w:val="single"/>
          <w:lang w:val="en-US" w:eastAsia="zh-CN"/>
        </w:rPr>
        <w:t xml:space="preserve"> 董颢霞                </w:t>
      </w:r>
    </w:p>
    <w:p w14:paraId="41127910">
      <w:pPr>
        <w:rPr>
          <w:rFonts w:eastAsia="华文新魏"/>
          <w:sz w:val="36"/>
          <w:szCs w:val="20"/>
        </w:rPr>
      </w:pPr>
    </w:p>
    <w:p w14:paraId="7CBB394B">
      <w:pPr>
        <w:rPr>
          <w:rFonts w:eastAsia="华文新魏"/>
          <w:sz w:val="36"/>
          <w:szCs w:val="20"/>
        </w:rPr>
      </w:pPr>
    </w:p>
    <w:p w14:paraId="41D3BE64">
      <w:pPr>
        <w:rPr>
          <w:rFonts w:eastAsia="华文新魏"/>
          <w:sz w:val="36"/>
          <w:szCs w:val="20"/>
        </w:rPr>
      </w:pPr>
    </w:p>
    <w:p w14:paraId="589D0162">
      <w:pPr>
        <w:jc w:val="center"/>
        <w:rPr>
          <w:color w:val="FF0000"/>
        </w:rPr>
      </w:pPr>
      <w:r>
        <w:rPr>
          <w:rFonts w:ascii="Times New Roman" w:hAnsi="Times New Roman" w:eastAsia="宋体"/>
          <w:b w:val="0"/>
          <w:sz w:val="28"/>
        </w:rPr>
        <w:t>2026 年 05 月</w:t>
      </w:r>
      <w:r>
        <w:br w:type="textWrapping"/>
      </w:r>
      <w:r>
        <w:br w:type="page"/>
      </w:r>
    </w:p>
    <w:p w14:paraId="01DF8239">
      <w:pPr>
        <w:widowControl/>
        <w:spacing w:line="400" w:lineRule="exact"/>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毕业设计原创性声明</w:t>
      </w:r>
    </w:p>
    <w:p w14:paraId="769371F6">
      <w:pPr>
        <w:widowControl/>
        <w:spacing w:line="400" w:lineRule="exact"/>
        <w:ind w:firstLine="600" w:firstLineChars="200"/>
        <w:jc w:val="left"/>
        <w:rPr>
          <w:rFonts w:ascii="楷体" w:hAnsi="楷体" w:eastAsia="楷体"/>
          <w:kern w:val="0"/>
          <w:sz w:val="30"/>
          <w:szCs w:val="30"/>
        </w:rPr>
      </w:pPr>
    </w:p>
    <w:p w14:paraId="1187DF7C">
      <w:pPr>
        <w:widowControl/>
        <w:spacing w:line="400" w:lineRule="exact"/>
        <w:ind w:firstLine="600" w:firstLineChars="200"/>
        <w:jc w:val="left"/>
        <w:rPr>
          <w:rFonts w:ascii="楷体" w:hAnsi="楷体" w:eastAsia="楷体"/>
          <w:kern w:val="0"/>
          <w:sz w:val="30"/>
          <w:szCs w:val="30"/>
        </w:rPr>
      </w:pPr>
      <w:bookmarkStart w:id="0" w:name="_GoBack"/>
      <w:bookmarkEnd w:id="0"/>
    </w:p>
    <w:p w14:paraId="24955EDB">
      <w:pPr>
        <w:widowControl/>
        <w:spacing w:line="360" w:lineRule="auto"/>
        <w:ind w:firstLine="480" w:firstLineChars="200"/>
        <w:jc w:val="left"/>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w14:paraId="1164C3FD">
      <w:pPr>
        <w:widowControl/>
        <w:spacing w:line="360" w:lineRule="auto"/>
        <w:ind w:firstLine="480" w:firstLineChars="2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本声明的法律后果由本人承担。</w:t>
      </w:r>
    </w:p>
    <w:p w14:paraId="61BF7EE0">
      <w:pPr>
        <w:widowControl/>
        <w:spacing w:line="360" w:lineRule="auto"/>
        <w:ind w:firstLine="480" w:firstLineChars="200"/>
        <w:jc w:val="left"/>
        <w:rPr>
          <w:rFonts w:asciiTheme="minorEastAsia" w:hAnsiTheme="minorEastAsia" w:eastAsiaTheme="minorEastAsia"/>
          <w:kern w:val="0"/>
          <w:sz w:val="24"/>
          <w:szCs w:val="22"/>
        </w:rPr>
      </w:pPr>
    </w:p>
    <w:p w14:paraId="0A733989">
      <w:pPr>
        <w:widowControl/>
        <w:spacing w:line="360" w:lineRule="auto"/>
        <w:ind w:firstLine="480" w:firstLineChars="200"/>
        <w:jc w:val="left"/>
        <w:rPr>
          <w:rFonts w:asciiTheme="minorEastAsia" w:hAnsiTheme="minorEastAsia" w:eastAsiaTheme="minorEastAsia"/>
          <w:kern w:val="0"/>
          <w:sz w:val="24"/>
          <w:szCs w:val="22"/>
        </w:rPr>
      </w:pPr>
    </w:p>
    <w:p w14:paraId="0172EE4D">
      <w:pPr>
        <w:widowControl/>
        <w:spacing w:line="360" w:lineRule="auto"/>
        <w:ind w:firstLine="991" w:firstLineChars="413"/>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指导教师确认（签名）：</w:t>
      </w:r>
    </w:p>
    <w:p w14:paraId="312CB5EC">
      <w:pPr>
        <w:widowControl/>
        <w:spacing w:line="360" w:lineRule="auto"/>
        <w:ind w:firstLine="2640" w:firstLineChars="11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1B4BF02F">
      <w:pPr>
        <w:widowControl/>
        <w:spacing w:line="360" w:lineRule="auto"/>
        <w:ind w:firstLine="1200" w:firstLineChars="500"/>
        <w:jc w:val="left"/>
        <w:rPr>
          <w:rFonts w:asciiTheme="minorEastAsia" w:hAnsiTheme="minorEastAsia" w:eastAsiaTheme="minorEastAsia"/>
          <w:kern w:val="0"/>
          <w:sz w:val="24"/>
          <w:szCs w:val="22"/>
        </w:rPr>
      </w:pPr>
    </w:p>
    <w:p w14:paraId="4B4A0B0F">
      <w:pPr>
        <w:widowControl/>
        <w:spacing w:line="360" w:lineRule="auto"/>
        <w:ind w:firstLine="1200" w:firstLineChars="500"/>
        <w:jc w:val="left"/>
        <w:rPr>
          <w:rFonts w:asciiTheme="minorEastAsia" w:hAnsiTheme="minorEastAsia" w:eastAsiaTheme="minorEastAsia"/>
          <w:kern w:val="0"/>
          <w:sz w:val="24"/>
          <w:szCs w:val="22"/>
        </w:rPr>
      </w:pPr>
    </w:p>
    <w:p w14:paraId="729727AF">
      <w:pPr>
        <w:widowControl/>
        <w:spacing w:line="360" w:lineRule="auto"/>
        <w:ind w:firstLine="1200" w:firstLineChars="500"/>
        <w:jc w:val="center"/>
        <w:rPr>
          <w:rFonts w:asciiTheme="minorEastAsia" w:hAnsiTheme="minorEastAsia" w:eastAsiaTheme="minorEastAsia"/>
          <w:kern w:val="0"/>
          <w:sz w:val="24"/>
          <w:szCs w:val="22"/>
        </w:rPr>
      </w:pPr>
    </w:p>
    <w:p w14:paraId="2BDA5604">
      <w:pPr>
        <w:widowControl/>
        <w:spacing w:line="360" w:lineRule="auto"/>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毕业设计版权使用授权书</w:t>
      </w:r>
    </w:p>
    <w:p w14:paraId="7222B197">
      <w:pPr>
        <w:widowControl/>
        <w:spacing w:line="360" w:lineRule="auto"/>
        <w:ind w:firstLine="600" w:firstLineChars="200"/>
        <w:rPr>
          <w:rFonts w:ascii="楷体" w:hAnsi="楷体" w:eastAsia="楷体"/>
          <w:kern w:val="0"/>
          <w:sz w:val="30"/>
          <w:szCs w:val="30"/>
        </w:rPr>
      </w:pPr>
    </w:p>
    <w:p w14:paraId="3803DB67">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w14:paraId="0704C77A">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保密的毕业设计在_______年解密后适用本授权书。</w:t>
      </w:r>
    </w:p>
    <w:p w14:paraId="5D654A9E">
      <w:pPr>
        <w:widowControl/>
        <w:spacing w:line="360" w:lineRule="auto"/>
        <w:ind w:firstLine="480" w:firstLineChars="200"/>
        <w:rPr>
          <w:rFonts w:asciiTheme="minorEastAsia" w:hAnsiTheme="minorEastAsia" w:eastAsiaTheme="minorEastAsia"/>
          <w:kern w:val="0"/>
          <w:sz w:val="24"/>
          <w:szCs w:val="22"/>
        </w:rPr>
      </w:pPr>
    </w:p>
    <w:p w14:paraId="11EC6B30">
      <w:pPr>
        <w:widowControl/>
        <w:spacing w:line="360" w:lineRule="auto"/>
        <w:ind w:firstLine="480" w:firstLineChars="200"/>
        <w:rPr>
          <w:rFonts w:asciiTheme="minorEastAsia" w:hAnsiTheme="minorEastAsia" w:eastAsiaTheme="minorEastAsia"/>
          <w:kern w:val="0"/>
          <w:sz w:val="24"/>
          <w:szCs w:val="22"/>
        </w:rPr>
      </w:pPr>
    </w:p>
    <w:p w14:paraId="35D8D778">
      <w:pPr>
        <w:widowControl/>
        <w:spacing w:line="360" w:lineRule="auto"/>
        <w:ind w:firstLine="991" w:firstLineChars="413"/>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指导教师（签名）：</w:t>
      </w:r>
    </w:p>
    <w:p w14:paraId="5ACEF7ED">
      <w:pPr>
        <w:widowControl/>
        <w:spacing w:line="360" w:lineRule="auto"/>
        <w:ind w:firstLine="2640" w:firstLineChars="11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510A1710">
      <w:pPr>
        <w:spacing w:line="360" w:lineRule="auto"/>
        <w:ind w:firstLine="2310" w:firstLineChars="1100"/>
        <w:rPr>
          <w:rFonts w:asciiTheme="minorEastAsia" w:hAnsiTheme="minorEastAsia"/>
        </w:rPr>
      </w:pPr>
    </w:p>
    <w:p w14:paraId="0B23A419">
      <w:pPr>
        <w:spacing w:line="360" w:lineRule="auto"/>
        <w:ind w:firstLine="198" w:firstLineChars="66"/>
        <w:rPr>
          <w:rFonts w:ascii="楷体" w:hAnsi="楷体" w:eastAsia="楷体"/>
          <w:sz w:val="30"/>
          <w:szCs w:val="30"/>
        </w:rPr>
        <w:sectPr>
          <w:headerReference r:id="rId3" w:type="default"/>
          <w:footerReference r:id="rId4" w:type="default"/>
          <w:pgSz w:w="11906" w:h="16838"/>
          <w:pgMar w:top="1418" w:right="1134" w:bottom="1134" w:left="1134" w:header="851" w:footer="992" w:gutter="284"/>
          <w:cols w:space="425" w:num="1"/>
          <w:docGrid w:linePitch="312" w:charSpace="0"/>
        </w:sectPr>
      </w:pPr>
    </w:p>
    <w:p w14:paraId="4FF02A14">
      <w:pPr>
        <w:spacing w:before="0" w:after="360" w:line="360" w:lineRule="auto"/>
        <w:jc w:val="center"/>
      </w:pPr>
      <w:r>
        <w:rPr>
          <w:rFonts w:ascii="Arial" w:hAnsi="黑体" w:eastAsia="黑体"/>
          <w:b/>
          <w:sz w:val="32"/>
        </w:rPr>
        <w:t>摘  要</w:t>
      </w:r>
    </w:p>
    <w:p w14:paraId="73D90AC1">
      <w:pPr>
        <w:spacing w:after="0" w:line="360" w:lineRule="auto"/>
        <w:ind w:firstLine="420"/>
      </w:pPr>
      <w:r>
        <w:rPr>
          <w:rFonts w:ascii="Times New Roman" w:hAnsi="宋体" w:eastAsia="宋体"/>
          <w:b w:val="0"/>
          <w:sz w:val="21"/>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w14:paraId="61ACD639">
      <w:pPr>
        <w:spacing w:after="0" w:line="360" w:lineRule="auto"/>
        <w:ind w:firstLine="420"/>
      </w:pPr>
      <w:r>
        <w:rPr>
          <w:rFonts w:ascii="Times New Roman" w:hAnsi="宋体" w:eastAsia="宋体"/>
          <w:b w:val="0"/>
          <w:sz w:val="21"/>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w14:paraId="21E328DA">
      <w:pPr>
        <w:spacing w:after="0" w:line="360" w:lineRule="auto"/>
        <w:ind w:firstLine="420"/>
      </w:pPr>
      <w:r>
        <w:rPr>
          <w:rFonts w:ascii="Times New Roman" w:hAnsi="宋体" w:eastAsia="宋体"/>
          <w:b w:val="0"/>
          <w:sz w:val="21"/>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w14:paraId="2EBE8699">
      <w:pPr>
        <w:spacing w:after="0" w:line="360" w:lineRule="auto"/>
        <w:ind w:firstLine="420"/>
      </w:pPr>
      <w:r>
        <w:rPr>
          <w:rFonts w:ascii="Times New Roman" w:hAnsi="宋体" w:eastAsia="宋体"/>
          <w:b w:val="0"/>
          <w:sz w:val="21"/>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w14:paraId="7CD2AD5E">
      <w:pPr>
        <w:spacing w:after="0" w:line="360" w:lineRule="auto"/>
      </w:pPr>
      <w:r>
        <w:rPr>
          <w:rFonts w:ascii="Times New Roman" w:hAnsi="宋体" w:eastAsia="宋体"/>
          <w:b w:val="0"/>
          <w:sz w:val="21"/>
        </w:rPr>
        <w:t>关键词：华锐 SL1500；双馈式风机；齿轮箱；故障诊断；健康管理；RUL；智能运维</w:t>
      </w:r>
    </w:p>
    <w:p w14:paraId="561D2AFE">
      <w:r>
        <w:br w:type="page"/>
      </w:r>
    </w:p>
    <w:p w14:paraId="665D438A">
      <w:pPr>
        <w:spacing w:before="0" w:after="360" w:line="360" w:lineRule="auto"/>
        <w:jc w:val="center"/>
      </w:pPr>
      <w:r>
        <w:rPr>
          <w:rFonts w:ascii="Arial" w:hAnsi="Times New Roman" w:eastAsia="Times New Roman"/>
          <w:b/>
          <w:sz w:val="32"/>
        </w:rPr>
        <w:t>ABSTRACT</w:t>
      </w:r>
    </w:p>
    <w:p w14:paraId="1A2E923C">
      <w:pPr>
        <w:spacing w:after="0" w:line="360" w:lineRule="auto"/>
        <w:ind w:firstLine="420"/>
      </w:pPr>
      <w:r>
        <w:rPr>
          <w:rFonts w:ascii="Times New Roman" w:hAnsi="宋体" w:eastAsia="宋体"/>
          <w:b w:val="0"/>
          <w:sz w:val="21"/>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w14:paraId="7030C4D4">
      <w:pPr>
        <w:spacing w:after="0" w:line="360" w:lineRule="auto"/>
        <w:ind w:firstLine="420"/>
      </w:pPr>
      <w:r>
        <w:rPr>
          <w:rFonts w:ascii="Times New Roman" w:hAnsi="宋体" w:eastAsia="宋体"/>
          <w:b w:val="0"/>
          <w:sz w:val="21"/>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w14:paraId="238EC9B1">
      <w:pPr>
        <w:spacing w:after="0" w:line="360" w:lineRule="auto"/>
        <w:ind w:firstLine="420"/>
      </w:pPr>
      <w:r>
        <w:rPr>
          <w:rFonts w:ascii="Times New Roman" w:hAnsi="宋体" w:eastAsia="宋体"/>
          <w:b w:val="0"/>
          <w:sz w:val="21"/>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w14:paraId="46901A95">
      <w:pPr>
        <w:spacing w:after="0" w:line="360" w:lineRule="auto"/>
        <w:ind w:firstLine="420"/>
      </w:pPr>
      <w:r>
        <w:rPr>
          <w:rFonts w:ascii="Times New Roman" w:hAnsi="宋体" w:eastAsia="宋体"/>
          <w:b w:val="0"/>
          <w:sz w:val="21"/>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w14:paraId="4B32FD2C">
      <w:pPr>
        <w:spacing w:after="0" w:line="360" w:lineRule="auto"/>
      </w:pPr>
      <w:r>
        <w:rPr>
          <w:rFonts w:ascii="Times New Roman" w:hAnsi="宋体" w:eastAsia="宋体"/>
          <w:b w:val="0"/>
          <w:sz w:val="21"/>
        </w:rPr>
        <w:t>Key words: SL1500; doubly-fed wind turbine; gearbox; fault diagnosis; health management; RUL; intelligent operation and maintenance</w:t>
      </w:r>
    </w:p>
    <w:p w14:paraId="2EAC0AAE">
      <w:r>
        <w:br w:type="page"/>
      </w:r>
    </w:p>
    <w:p w14:paraId="615CFF7D">
      <w:pPr>
        <w:spacing w:before="0" w:after="200" w:line="360" w:lineRule="auto"/>
        <w:jc w:val="center"/>
      </w:pPr>
      <w:r>
        <w:rPr>
          <w:rFonts w:ascii="Times New Roman" w:hAnsi="Times New Roman" w:eastAsia="宋体"/>
          <w:b/>
          <w:sz w:val="32"/>
        </w:rPr>
        <w:t>目  录</w:t>
      </w:r>
    </w:p>
    <w:p>
      <w:pPr>
        <w:tabs>
          <w:tab w:pos="9000" w:val="right" w:leader="dot"/>
        </w:tabs>
        <w:spacing w:before="0" w:after="0" w:line="224" w:lineRule="exact"/>
        <w:ind w:left="0" w:firstLine="0"/>
      </w:pPr>
      <w:r>
        <w:rPr>
          <w:rFonts w:ascii="Times New Roman" w:hAnsi="Times New Roman" w:eastAsia="宋体"/>
          <w:sz w:val="18"/>
        </w:rPr>
        <w:t>摘要</w:t>
      </w:r>
      <w:r>
        <w:tab/>
      </w:r>
      <w:r>
        <w:rPr>
          <w:rFonts w:ascii="Times New Roman" w:hAnsi="Times New Roman" w:eastAsia="宋体"/>
          <w:sz w:val="18"/>
        </w:rPr>
        <w:t>I</w:t>
      </w:r>
    </w:p>
    <w:p>
      <w:pPr>
        <w:tabs>
          <w:tab w:pos="9000" w:val="right" w:leader="dot"/>
        </w:tabs>
        <w:spacing w:before="0" w:after="0" w:line="224" w:lineRule="exact"/>
        <w:ind w:left="0" w:firstLine="0"/>
      </w:pPr>
      <w:r>
        <w:rPr>
          <w:rFonts w:ascii="Times New Roman" w:hAnsi="Times New Roman" w:eastAsia="宋体"/>
          <w:sz w:val="18"/>
        </w:rPr>
        <w:t>ABSTRACT</w:t>
      </w:r>
      <w:r>
        <w:tab/>
      </w:r>
      <w:r>
        <w:rPr>
          <w:rFonts w:ascii="Times New Roman" w:hAnsi="Times New Roman" w:eastAsia="宋体"/>
          <w:sz w:val="18"/>
        </w:rPr>
        <w:t>II</w:t>
      </w:r>
    </w:p>
    <w:p>
      <w:pPr>
        <w:tabs>
          <w:tab w:pos="9000" w:val="right" w:leader="dot"/>
        </w:tabs>
        <w:spacing w:before="0" w:after="0" w:line="224" w:lineRule="exact"/>
        <w:ind w:left="0" w:firstLine="0"/>
      </w:pPr>
      <w:r>
        <w:rPr>
          <w:rFonts w:ascii="Times New Roman" w:hAnsi="Times New Roman" w:eastAsia="宋体"/>
          <w:sz w:val="18"/>
        </w:rPr>
        <w:t>第1章 绪论</w:t>
      </w:r>
      <w:r>
        <w:tab/>
      </w:r>
      <w:r>
        <w:rPr>
          <w:rFonts w:ascii="Times New Roman" w:hAnsi="Times New Roman" w:eastAsia="宋体"/>
          <w:sz w:val="18"/>
        </w:rPr>
        <w:t>1</w:t>
      </w:r>
    </w:p>
    <w:p>
      <w:pPr>
        <w:tabs>
          <w:tab w:pos="9000" w:val="right" w:leader="dot"/>
        </w:tabs>
        <w:spacing w:before="0" w:after="0" w:line="224" w:lineRule="exact"/>
        <w:ind w:left="504" w:firstLine="0"/>
      </w:pPr>
      <w:r>
        <w:rPr>
          <w:rFonts w:ascii="Times New Roman" w:hAnsi="Times New Roman" w:eastAsia="宋体"/>
          <w:sz w:val="18"/>
        </w:rPr>
        <w:t>1.1 研究背景与意义</w:t>
      </w:r>
      <w:r>
        <w:tab/>
      </w:r>
      <w:r>
        <w:rPr>
          <w:rFonts w:ascii="Times New Roman" w:hAnsi="Times New Roman" w:eastAsia="宋体"/>
          <w:sz w:val="18"/>
        </w:rPr>
        <w:t>1</w:t>
      </w:r>
    </w:p>
    <w:p>
      <w:pPr>
        <w:tabs>
          <w:tab w:pos="9000" w:val="right" w:leader="dot"/>
        </w:tabs>
        <w:spacing w:before="0" w:after="0" w:line="224" w:lineRule="exact"/>
        <w:ind w:left="504" w:firstLine="0"/>
      </w:pPr>
      <w:r>
        <w:rPr>
          <w:rFonts w:ascii="Times New Roman" w:hAnsi="Times New Roman" w:eastAsia="宋体"/>
          <w:sz w:val="18"/>
        </w:rPr>
        <w:t>1.2 国内外研究现状</w:t>
      </w:r>
      <w:r>
        <w:tab/>
      </w:r>
      <w:r>
        <w:rPr>
          <w:rFonts w:ascii="Times New Roman" w:hAnsi="Times New Roman" w:eastAsia="宋体"/>
          <w:sz w:val="18"/>
        </w:rPr>
        <w:t>1</w:t>
      </w:r>
    </w:p>
    <w:p>
      <w:pPr>
        <w:tabs>
          <w:tab w:pos="9000" w:val="right" w:leader="dot"/>
        </w:tabs>
        <w:spacing w:before="0" w:after="0" w:line="224" w:lineRule="exact"/>
        <w:ind w:left="504" w:firstLine="0"/>
      </w:pPr>
      <w:r>
        <w:rPr>
          <w:rFonts w:ascii="Times New Roman" w:hAnsi="Times New Roman" w:eastAsia="宋体"/>
          <w:sz w:val="18"/>
        </w:rPr>
        <w:t>1.3 本文研究内容</w:t>
      </w:r>
      <w:r>
        <w:tab/>
      </w:r>
      <w:r>
        <w:rPr>
          <w:rFonts w:ascii="Times New Roman" w:hAnsi="Times New Roman" w:eastAsia="宋体"/>
          <w:sz w:val="18"/>
        </w:rPr>
        <w:t>2</w:t>
      </w:r>
    </w:p>
    <w:p>
      <w:pPr>
        <w:tabs>
          <w:tab w:pos="9000" w:val="right" w:leader="dot"/>
        </w:tabs>
        <w:spacing w:before="0" w:after="0" w:line="224" w:lineRule="exact"/>
        <w:ind w:left="504" w:firstLine="0"/>
      </w:pPr>
      <w:r>
        <w:rPr>
          <w:rFonts w:ascii="Times New Roman" w:hAnsi="Times New Roman" w:eastAsia="宋体"/>
          <w:sz w:val="18"/>
        </w:rPr>
        <w:t>1.4 技术路线</w:t>
      </w:r>
      <w:r>
        <w:tab/>
      </w:r>
      <w:r>
        <w:rPr>
          <w:rFonts w:ascii="Times New Roman" w:hAnsi="Times New Roman" w:eastAsia="宋体"/>
          <w:sz w:val="18"/>
        </w:rPr>
        <w:t>2</w:t>
      </w:r>
    </w:p>
    <w:p>
      <w:pPr>
        <w:tabs>
          <w:tab w:pos="9000" w:val="right" w:leader="dot"/>
        </w:tabs>
        <w:spacing w:before="0" w:after="0" w:line="224" w:lineRule="exact"/>
        <w:ind w:left="0" w:firstLine="0"/>
      </w:pPr>
      <w:r>
        <w:rPr>
          <w:rFonts w:ascii="Times New Roman" w:hAnsi="Times New Roman" w:eastAsia="宋体"/>
          <w:sz w:val="18"/>
        </w:rPr>
        <w:t>第2章 系统需求分析</w:t>
      </w:r>
      <w:r>
        <w:tab/>
      </w:r>
      <w:r>
        <w:rPr>
          <w:rFonts w:ascii="Times New Roman" w:hAnsi="Times New Roman" w:eastAsia="宋体"/>
          <w:sz w:val="18"/>
        </w:rPr>
        <w:t>3</w:t>
      </w:r>
    </w:p>
    <w:p>
      <w:pPr>
        <w:tabs>
          <w:tab w:pos="9000" w:val="right" w:leader="dot"/>
        </w:tabs>
        <w:spacing w:before="0" w:after="0" w:line="224" w:lineRule="exact"/>
        <w:ind w:left="504" w:firstLine="0"/>
      </w:pPr>
      <w:r>
        <w:rPr>
          <w:rFonts w:ascii="Times New Roman" w:hAnsi="Times New Roman" w:eastAsia="宋体"/>
          <w:sz w:val="18"/>
        </w:rPr>
        <w:t>2.1 业务需求分析</w:t>
      </w:r>
      <w:r>
        <w:tab/>
      </w:r>
      <w:r>
        <w:rPr>
          <w:rFonts w:ascii="Times New Roman" w:hAnsi="Times New Roman" w:eastAsia="宋体"/>
          <w:sz w:val="18"/>
        </w:rPr>
        <w:t>3</w:t>
      </w:r>
    </w:p>
    <w:p>
      <w:pPr>
        <w:tabs>
          <w:tab w:pos="9000" w:val="right" w:leader="dot"/>
        </w:tabs>
        <w:spacing w:before="0" w:after="0" w:line="224" w:lineRule="exact"/>
        <w:ind w:left="504" w:firstLine="0"/>
      </w:pPr>
      <w:r>
        <w:rPr>
          <w:rFonts w:ascii="Times New Roman" w:hAnsi="Times New Roman" w:eastAsia="宋体"/>
          <w:sz w:val="18"/>
        </w:rPr>
        <w:t>2.2 功能需求分析</w:t>
      </w:r>
      <w:r>
        <w:tab/>
      </w:r>
      <w:r>
        <w:rPr>
          <w:rFonts w:ascii="Times New Roman" w:hAnsi="Times New Roman" w:eastAsia="宋体"/>
          <w:sz w:val="18"/>
        </w:rPr>
        <w:t>3</w:t>
      </w:r>
    </w:p>
    <w:p>
      <w:pPr>
        <w:tabs>
          <w:tab w:pos="9000" w:val="right" w:leader="dot"/>
        </w:tabs>
        <w:spacing w:before="0" w:after="0" w:line="224" w:lineRule="exact"/>
        <w:ind w:left="504" w:firstLine="0"/>
      </w:pPr>
      <w:r>
        <w:rPr>
          <w:rFonts w:ascii="Times New Roman" w:hAnsi="Times New Roman" w:eastAsia="宋体"/>
          <w:sz w:val="18"/>
        </w:rPr>
        <w:t>2.3 非功能需求分析</w:t>
      </w:r>
      <w:r>
        <w:tab/>
      </w:r>
      <w:r>
        <w:rPr>
          <w:rFonts w:ascii="Times New Roman" w:hAnsi="Times New Roman" w:eastAsia="宋体"/>
          <w:sz w:val="18"/>
        </w:rPr>
        <w:t>4</w:t>
      </w:r>
    </w:p>
    <w:p>
      <w:pPr>
        <w:tabs>
          <w:tab w:pos="9000" w:val="right" w:leader="dot"/>
        </w:tabs>
        <w:spacing w:before="0" w:after="0" w:line="224" w:lineRule="exact"/>
        <w:ind w:left="504" w:firstLine="0"/>
      </w:pPr>
      <w:r>
        <w:rPr>
          <w:rFonts w:ascii="Times New Roman" w:hAnsi="Times New Roman" w:eastAsia="宋体"/>
          <w:sz w:val="18"/>
        </w:rPr>
        <w:t>2.4 数据需求分析</w:t>
      </w:r>
      <w:r>
        <w:tab/>
      </w:r>
      <w:r>
        <w:rPr>
          <w:rFonts w:ascii="Times New Roman" w:hAnsi="Times New Roman" w:eastAsia="宋体"/>
          <w:sz w:val="18"/>
        </w:rPr>
        <w:t>4</w:t>
      </w:r>
    </w:p>
    <w:p>
      <w:pPr>
        <w:tabs>
          <w:tab w:pos="9000" w:val="right" w:leader="dot"/>
        </w:tabs>
        <w:spacing w:before="0" w:after="0" w:line="224" w:lineRule="exact"/>
        <w:ind w:left="504" w:firstLine="0"/>
      </w:pPr>
      <w:r>
        <w:rPr>
          <w:rFonts w:ascii="Times New Roman" w:hAnsi="Times New Roman" w:eastAsia="宋体"/>
          <w:sz w:val="18"/>
        </w:rPr>
        <w:t>2.5 需求约束与边界分析</w:t>
      </w:r>
      <w:r>
        <w:tab/>
      </w:r>
      <w:r>
        <w:rPr>
          <w:rFonts w:ascii="Times New Roman" w:hAnsi="Times New Roman" w:eastAsia="宋体"/>
          <w:sz w:val="18"/>
        </w:rPr>
        <w:t>4</w:t>
      </w:r>
    </w:p>
    <w:p>
      <w:pPr>
        <w:tabs>
          <w:tab w:pos="9000" w:val="right" w:leader="dot"/>
        </w:tabs>
        <w:spacing w:before="0" w:after="0" w:line="224" w:lineRule="exact"/>
        <w:ind w:left="504" w:firstLine="0"/>
      </w:pPr>
      <w:r>
        <w:rPr>
          <w:rFonts w:ascii="Times New Roman" w:hAnsi="Times New Roman" w:eastAsia="宋体"/>
          <w:sz w:val="18"/>
        </w:rPr>
        <w:t>2.6 关键数据字段设计</w:t>
      </w:r>
      <w:r>
        <w:tab/>
      </w:r>
      <w:r>
        <w:rPr>
          <w:rFonts w:ascii="Times New Roman" w:hAnsi="Times New Roman" w:eastAsia="宋体"/>
          <w:sz w:val="18"/>
        </w:rPr>
        <w:t>5</w:t>
      </w:r>
    </w:p>
    <w:p>
      <w:pPr>
        <w:tabs>
          <w:tab w:pos="9000" w:val="right" w:leader="dot"/>
        </w:tabs>
        <w:spacing w:before="0" w:after="0" w:line="224" w:lineRule="exact"/>
        <w:ind w:left="0" w:firstLine="0"/>
      </w:pPr>
      <w:r>
        <w:rPr>
          <w:rFonts w:ascii="Times New Roman" w:hAnsi="Times New Roman" w:eastAsia="宋体"/>
          <w:sz w:val="18"/>
        </w:rPr>
        <w:t>第3章 相关技术与理论基础</w:t>
      </w:r>
      <w:r>
        <w:tab/>
      </w:r>
      <w:r>
        <w:rPr>
          <w:rFonts w:ascii="Times New Roman" w:hAnsi="Times New Roman" w:eastAsia="宋体"/>
          <w:sz w:val="18"/>
        </w:rPr>
        <w:t>7</w:t>
      </w:r>
    </w:p>
    <w:p>
      <w:pPr>
        <w:tabs>
          <w:tab w:pos="9000" w:val="right" w:leader="dot"/>
        </w:tabs>
        <w:spacing w:before="0" w:after="0" w:line="224" w:lineRule="exact"/>
        <w:ind w:left="504" w:firstLine="0"/>
      </w:pPr>
      <w:r>
        <w:rPr>
          <w:rFonts w:ascii="Times New Roman" w:hAnsi="Times New Roman" w:eastAsia="宋体"/>
          <w:sz w:val="18"/>
        </w:rPr>
        <w:t>3.1 齿轮箱典型故障机理</w:t>
      </w:r>
      <w:r>
        <w:tab/>
      </w:r>
      <w:r>
        <w:rPr>
          <w:rFonts w:ascii="Times New Roman" w:hAnsi="Times New Roman" w:eastAsia="宋体"/>
          <w:sz w:val="18"/>
        </w:rPr>
        <w:t>7</w:t>
      </w:r>
    </w:p>
    <w:p>
      <w:pPr>
        <w:tabs>
          <w:tab w:pos="9000" w:val="right" w:leader="dot"/>
        </w:tabs>
        <w:spacing w:before="0" w:after="0" w:line="224" w:lineRule="exact"/>
        <w:ind w:left="504" w:firstLine="0"/>
      </w:pPr>
      <w:r>
        <w:rPr>
          <w:rFonts w:ascii="Times New Roman" w:hAnsi="Times New Roman" w:eastAsia="宋体"/>
          <w:sz w:val="18"/>
        </w:rPr>
        <w:t>3.2 多源状态监测技术</w:t>
      </w:r>
      <w:r>
        <w:tab/>
      </w:r>
      <w:r>
        <w:rPr>
          <w:rFonts w:ascii="Times New Roman" w:hAnsi="Times New Roman" w:eastAsia="宋体"/>
          <w:sz w:val="18"/>
        </w:rPr>
        <w:t>7</w:t>
      </w:r>
    </w:p>
    <w:p>
      <w:pPr>
        <w:tabs>
          <w:tab w:pos="9000" w:val="right" w:leader="dot"/>
        </w:tabs>
        <w:spacing w:before="0" w:after="0" w:line="224" w:lineRule="exact"/>
        <w:ind w:left="504" w:firstLine="0"/>
      </w:pPr>
      <w:r>
        <w:rPr>
          <w:rFonts w:ascii="Times New Roman" w:hAnsi="Times New Roman" w:eastAsia="宋体"/>
          <w:sz w:val="18"/>
        </w:rPr>
        <w:t>3.3 振动特征提取方法</w:t>
      </w:r>
      <w:r>
        <w:tab/>
      </w:r>
      <w:r>
        <w:rPr>
          <w:rFonts w:ascii="Times New Roman" w:hAnsi="Times New Roman" w:eastAsia="宋体"/>
          <w:sz w:val="18"/>
        </w:rPr>
        <w:t>7</w:t>
      </w:r>
    </w:p>
    <w:p>
      <w:pPr>
        <w:tabs>
          <w:tab w:pos="9000" w:val="right" w:leader="dot"/>
        </w:tabs>
        <w:spacing w:before="0" w:after="0" w:line="224" w:lineRule="exact"/>
        <w:ind w:left="504" w:firstLine="0"/>
      </w:pPr>
      <w:r>
        <w:rPr>
          <w:rFonts w:ascii="Times New Roman" w:hAnsi="Times New Roman" w:eastAsia="宋体"/>
          <w:sz w:val="18"/>
        </w:rPr>
        <w:t>3.4 风险评分与健康评估方法</w:t>
      </w:r>
      <w:r>
        <w:tab/>
      </w:r>
      <w:r>
        <w:rPr>
          <w:rFonts w:ascii="Times New Roman" w:hAnsi="Times New Roman" w:eastAsia="宋体"/>
          <w:sz w:val="18"/>
        </w:rPr>
        <w:t>7</w:t>
      </w:r>
    </w:p>
    <w:p>
      <w:pPr>
        <w:tabs>
          <w:tab w:pos="9000" w:val="right" w:leader="dot"/>
        </w:tabs>
        <w:spacing w:before="0" w:after="0" w:line="224" w:lineRule="exact"/>
        <w:ind w:left="504" w:firstLine="0"/>
      </w:pPr>
      <w:r>
        <w:rPr>
          <w:rFonts w:ascii="Times New Roman" w:hAnsi="Times New Roman" w:eastAsia="宋体"/>
          <w:sz w:val="18"/>
        </w:rPr>
        <w:t>3.5 Web系统开发技术</w:t>
      </w:r>
      <w:r>
        <w:tab/>
      </w:r>
      <w:r>
        <w:rPr>
          <w:rFonts w:ascii="Times New Roman" w:hAnsi="Times New Roman" w:eastAsia="宋体"/>
          <w:sz w:val="18"/>
        </w:rPr>
        <w:t>8</w:t>
      </w:r>
    </w:p>
    <w:p>
      <w:pPr>
        <w:tabs>
          <w:tab w:pos="9000" w:val="right" w:leader="dot"/>
        </w:tabs>
        <w:spacing w:before="0" w:after="0" w:line="224" w:lineRule="exact"/>
        <w:ind w:left="504" w:firstLine="0"/>
      </w:pPr>
      <w:r>
        <w:rPr>
          <w:rFonts w:ascii="Times New Roman" w:hAnsi="Times New Roman" w:eastAsia="宋体"/>
          <w:sz w:val="18"/>
        </w:rPr>
        <w:t>3.6 健康评分与RUL估计原理</w:t>
      </w:r>
      <w:r>
        <w:tab/>
      </w:r>
      <w:r>
        <w:rPr>
          <w:rFonts w:ascii="Times New Roman" w:hAnsi="Times New Roman" w:eastAsia="宋体"/>
          <w:sz w:val="18"/>
        </w:rPr>
        <w:t>8</w:t>
      </w:r>
    </w:p>
    <w:p>
      <w:pPr>
        <w:tabs>
          <w:tab w:pos="9000" w:val="right" w:leader="dot"/>
        </w:tabs>
        <w:spacing w:before="0" w:after="0" w:line="224" w:lineRule="exact"/>
        <w:ind w:left="504" w:firstLine="0"/>
      </w:pPr>
      <w:r>
        <w:rPr>
          <w:rFonts w:ascii="Times New Roman" w:hAnsi="Times New Roman" w:eastAsia="宋体"/>
          <w:sz w:val="18"/>
        </w:rPr>
        <w:t>3.7 智能问答与知识库技术</w:t>
      </w:r>
      <w:r>
        <w:tab/>
      </w:r>
      <w:r>
        <w:rPr>
          <w:rFonts w:ascii="Times New Roman" w:hAnsi="Times New Roman" w:eastAsia="宋体"/>
          <w:sz w:val="18"/>
        </w:rPr>
        <w:t>9</w:t>
      </w:r>
    </w:p>
    <w:p>
      <w:pPr>
        <w:tabs>
          <w:tab w:pos="9000" w:val="right" w:leader="dot"/>
        </w:tabs>
        <w:spacing w:before="0" w:after="0" w:line="224" w:lineRule="exact"/>
        <w:ind w:left="0" w:firstLine="0"/>
      </w:pPr>
      <w:r>
        <w:rPr>
          <w:rFonts w:ascii="Times New Roman" w:hAnsi="Times New Roman" w:eastAsia="宋体"/>
          <w:sz w:val="18"/>
        </w:rPr>
        <w:t>第4章 系统总体设计</w:t>
      </w:r>
      <w:r>
        <w:tab/>
      </w:r>
      <w:r>
        <w:rPr>
          <w:rFonts w:ascii="Times New Roman" w:hAnsi="Times New Roman" w:eastAsia="宋体"/>
          <w:sz w:val="18"/>
        </w:rPr>
        <w:t>10</w:t>
      </w:r>
    </w:p>
    <w:p>
      <w:pPr>
        <w:tabs>
          <w:tab w:pos="9000" w:val="right" w:leader="dot"/>
        </w:tabs>
        <w:spacing w:before="0" w:after="0" w:line="224" w:lineRule="exact"/>
        <w:ind w:left="504" w:firstLine="0"/>
      </w:pPr>
      <w:r>
        <w:rPr>
          <w:rFonts w:ascii="Times New Roman" w:hAnsi="Times New Roman" w:eastAsia="宋体"/>
          <w:sz w:val="18"/>
        </w:rPr>
        <w:t>4.1 系统架构设计</w:t>
      </w:r>
      <w:r>
        <w:tab/>
      </w:r>
      <w:r>
        <w:rPr>
          <w:rFonts w:ascii="Times New Roman" w:hAnsi="Times New Roman" w:eastAsia="宋体"/>
          <w:sz w:val="18"/>
        </w:rPr>
        <w:t>10</w:t>
      </w:r>
    </w:p>
    <w:p>
      <w:pPr>
        <w:tabs>
          <w:tab w:pos="9000" w:val="right" w:leader="dot"/>
        </w:tabs>
        <w:spacing w:before="0" w:after="0" w:line="224" w:lineRule="exact"/>
        <w:ind w:left="504" w:firstLine="0"/>
      </w:pPr>
      <w:r>
        <w:rPr>
          <w:rFonts w:ascii="Times New Roman" w:hAnsi="Times New Roman" w:eastAsia="宋体"/>
          <w:sz w:val="18"/>
        </w:rPr>
        <w:t>4.2 数据库设计</w:t>
      </w:r>
      <w:r>
        <w:tab/>
      </w:r>
      <w:r>
        <w:rPr>
          <w:rFonts w:ascii="Times New Roman" w:hAnsi="Times New Roman" w:eastAsia="宋体"/>
          <w:sz w:val="18"/>
        </w:rPr>
        <w:t>10</w:t>
      </w:r>
    </w:p>
    <w:p>
      <w:pPr>
        <w:tabs>
          <w:tab w:pos="9000" w:val="right" w:leader="dot"/>
        </w:tabs>
        <w:spacing w:before="0" w:after="0" w:line="224" w:lineRule="exact"/>
        <w:ind w:left="504" w:firstLine="0"/>
      </w:pPr>
      <w:r>
        <w:rPr>
          <w:rFonts w:ascii="Times New Roman" w:hAnsi="Times New Roman" w:eastAsia="宋体"/>
          <w:sz w:val="18"/>
        </w:rPr>
        <w:t>4.3 后端接口设计</w:t>
      </w:r>
      <w:r>
        <w:tab/>
      </w:r>
      <w:r>
        <w:rPr>
          <w:rFonts w:ascii="Times New Roman" w:hAnsi="Times New Roman" w:eastAsia="宋体"/>
          <w:sz w:val="18"/>
        </w:rPr>
        <w:t>11</w:t>
      </w:r>
    </w:p>
    <w:p>
      <w:pPr>
        <w:tabs>
          <w:tab w:pos="9000" w:val="right" w:leader="dot"/>
        </w:tabs>
        <w:spacing w:before="0" w:after="0" w:line="224" w:lineRule="exact"/>
        <w:ind w:left="504" w:firstLine="0"/>
      </w:pPr>
      <w:r>
        <w:rPr>
          <w:rFonts w:ascii="Times New Roman" w:hAnsi="Times New Roman" w:eastAsia="宋体"/>
          <w:sz w:val="18"/>
        </w:rPr>
        <w:t>4.4 诊断流程设计</w:t>
      </w:r>
      <w:r>
        <w:tab/>
      </w:r>
      <w:r>
        <w:rPr>
          <w:rFonts w:ascii="Times New Roman" w:hAnsi="Times New Roman" w:eastAsia="宋体"/>
          <w:sz w:val="18"/>
        </w:rPr>
        <w:t>12</w:t>
      </w:r>
    </w:p>
    <w:p>
      <w:pPr>
        <w:tabs>
          <w:tab w:pos="9000" w:val="right" w:leader="dot"/>
        </w:tabs>
        <w:spacing w:before="0" w:after="0" w:line="224" w:lineRule="exact"/>
        <w:ind w:left="504" w:firstLine="0"/>
      </w:pPr>
      <w:r>
        <w:rPr>
          <w:rFonts w:ascii="Times New Roman" w:hAnsi="Times New Roman" w:eastAsia="宋体"/>
          <w:sz w:val="18"/>
        </w:rPr>
        <w:t>4.5 前端页面设计</w:t>
      </w:r>
      <w:r>
        <w:tab/>
      </w:r>
      <w:r>
        <w:rPr>
          <w:rFonts w:ascii="Times New Roman" w:hAnsi="Times New Roman" w:eastAsia="宋体"/>
          <w:sz w:val="18"/>
        </w:rPr>
        <w:t>13</w:t>
      </w:r>
    </w:p>
    <w:p>
      <w:pPr>
        <w:tabs>
          <w:tab w:pos="9000" w:val="right" w:leader="dot"/>
        </w:tabs>
        <w:spacing w:before="0" w:after="0" w:line="224" w:lineRule="exact"/>
        <w:ind w:left="0" w:firstLine="0"/>
      </w:pPr>
      <w:r>
        <w:rPr>
          <w:rFonts w:ascii="Times New Roman" w:hAnsi="Times New Roman" w:eastAsia="宋体"/>
          <w:sz w:val="18"/>
        </w:rPr>
        <w:t>第5章 系统详细实现</w:t>
      </w:r>
      <w:r>
        <w:tab/>
      </w:r>
      <w:r>
        <w:rPr>
          <w:rFonts w:ascii="Times New Roman" w:hAnsi="Times New Roman" w:eastAsia="宋体"/>
          <w:sz w:val="18"/>
        </w:rPr>
        <w:t>14</w:t>
      </w:r>
    </w:p>
    <w:p>
      <w:pPr>
        <w:tabs>
          <w:tab w:pos="9000" w:val="right" w:leader="dot"/>
        </w:tabs>
        <w:spacing w:before="0" w:after="0" w:line="224" w:lineRule="exact"/>
        <w:ind w:left="504" w:firstLine="0"/>
      </w:pPr>
      <w:r>
        <w:rPr>
          <w:rFonts w:ascii="Times New Roman" w:hAnsi="Times New Roman" w:eastAsia="宋体"/>
          <w:sz w:val="18"/>
        </w:rPr>
        <w:t>5.1 数据采集与融合模块实现</w:t>
      </w:r>
      <w:r>
        <w:tab/>
      </w:r>
      <w:r>
        <w:rPr>
          <w:rFonts w:ascii="Times New Roman" w:hAnsi="Times New Roman" w:eastAsia="宋体"/>
          <w:sz w:val="18"/>
        </w:rPr>
        <w:t>14</w:t>
      </w:r>
    </w:p>
    <w:p>
      <w:pPr>
        <w:tabs>
          <w:tab w:pos="9000" w:val="right" w:leader="dot"/>
        </w:tabs>
        <w:spacing w:before="0" w:after="0" w:line="224" w:lineRule="exact"/>
        <w:ind w:left="504" w:firstLine="0"/>
      </w:pPr>
      <w:r>
        <w:rPr>
          <w:rFonts w:ascii="Times New Roman" w:hAnsi="Times New Roman" w:eastAsia="宋体"/>
          <w:sz w:val="18"/>
        </w:rPr>
        <w:t>5.2 故障诊断算法模块实现</w:t>
      </w:r>
      <w:r>
        <w:tab/>
      </w:r>
      <w:r>
        <w:rPr>
          <w:rFonts w:ascii="Times New Roman" w:hAnsi="Times New Roman" w:eastAsia="宋体"/>
          <w:sz w:val="18"/>
        </w:rPr>
        <w:t>15</w:t>
      </w:r>
    </w:p>
    <w:p>
      <w:pPr>
        <w:tabs>
          <w:tab w:pos="9000" w:val="right" w:leader="dot"/>
        </w:tabs>
        <w:spacing w:before="0" w:after="0" w:line="224" w:lineRule="exact"/>
        <w:ind w:left="504" w:firstLine="0"/>
      </w:pPr>
      <w:r>
        <w:rPr>
          <w:rFonts w:ascii="Times New Roman" w:hAnsi="Times New Roman" w:eastAsia="宋体"/>
          <w:sz w:val="18"/>
        </w:rPr>
        <w:t>5.3 风场总览与单机详情实现</w:t>
      </w:r>
      <w:r>
        <w:tab/>
      </w:r>
      <w:r>
        <w:rPr>
          <w:rFonts w:ascii="Times New Roman" w:hAnsi="Times New Roman" w:eastAsia="宋体"/>
          <w:sz w:val="18"/>
        </w:rPr>
        <w:t>17</w:t>
      </w:r>
    </w:p>
    <w:p>
      <w:pPr>
        <w:tabs>
          <w:tab w:pos="9000" w:val="right" w:leader="dot"/>
        </w:tabs>
        <w:spacing w:before="0" w:after="0" w:line="224" w:lineRule="exact"/>
        <w:ind w:left="504" w:firstLine="0"/>
      </w:pPr>
      <w:r>
        <w:rPr>
          <w:rFonts w:ascii="Times New Roman" w:hAnsi="Times New Roman" w:eastAsia="宋体"/>
          <w:sz w:val="18"/>
        </w:rPr>
        <w:t>5.4 故障代码库与数据管理实现</w:t>
      </w:r>
      <w:r>
        <w:tab/>
      </w:r>
      <w:r>
        <w:rPr>
          <w:rFonts w:ascii="Times New Roman" w:hAnsi="Times New Roman" w:eastAsia="宋体"/>
          <w:sz w:val="18"/>
        </w:rPr>
        <w:t>18</w:t>
      </w:r>
    </w:p>
    <w:p>
      <w:pPr>
        <w:tabs>
          <w:tab w:pos="9000" w:val="right" w:leader="dot"/>
        </w:tabs>
        <w:spacing w:before="0" w:after="0" w:line="224" w:lineRule="exact"/>
        <w:ind w:left="504" w:firstLine="0"/>
      </w:pPr>
      <w:r>
        <w:rPr>
          <w:rFonts w:ascii="Times New Roman" w:hAnsi="Times New Roman" w:eastAsia="宋体"/>
          <w:sz w:val="18"/>
        </w:rPr>
        <w:t>5.5 AI运维问答模块实现</w:t>
      </w:r>
      <w:r>
        <w:tab/>
      </w:r>
      <w:r>
        <w:rPr>
          <w:rFonts w:ascii="Times New Roman" w:hAnsi="Times New Roman" w:eastAsia="宋体"/>
          <w:sz w:val="18"/>
        </w:rPr>
        <w:t>19</w:t>
      </w:r>
    </w:p>
    <w:p>
      <w:pPr>
        <w:tabs>
          <w:tab w:pos="9000" w:val="right" w:leader="dot"/>
        </w:tabs>
        <w:spacing w:before="0" w:after="0" w:line="224" w:lineRule="exact"/>
        <w:ind w:left="504" w:firstLine="0"/>
      </w:pPr>
      <w:r>
        <w:rPr>
          <w:rFonts w:ascii="Times New Roman" w:hAnsi="Times New Roman" w:eastAsia="宋体"/>
          <w:sz w:val="18"/>
        </w:rPr>
        <w:t>5.6 健康报告与工单闭环实现</w:t>
      </w:r>
      <w:r>
        <w:tab/>
      </w:r>
      <w:r>
        <w:rPr>
          <w:rFonts w:ascii="Times New Roman" w:hAnsi="Times New Roman" w:eastAsia="宋体"/>
          <w:sz w:val="18"/>
        </w:rPr>
        <w:t>20</w:t>
      </w:r>
    </w:p>
    <w:p>
      <w:pPr>
        <w:tabs>
          <w:tab w:pos="9000" w:val="right" w:leader="dot"/>
        </w:tabs>
        <w:spacing w:before="0" w:after="0" w:line="224" w:lineRule="exact"/>
        <w:ind w:left="0" w:firstLine="0"/>
      </w:pPr>
      <w:r>
        <w:rPr>
          <w:rFonts w:ascii="Times New Roman" w:hAnsi="Times New Roman" w:eastAsia="宋体"/>
          <w:sz w:val="18"/>
        </w:rPr>
        <w:t>第6章 系统测试与结果分析</w:t>
      </w:r>
      <w:r>
        <w:tab/>
      </w:r>
      <w:r>
        <w:rPr>
          <w:rFonts w:ascii="Times New Roman" w:hAnsi="Times New Roman" w:eastAsia="宋体"/>
          <w:sz w:val="18"/>
        </w:rPr>
        <w:t>24</w:t>
      </w:r>
    </w:p>
    <w:p>
      <w:pPr>
        <w:tabs>
          <w:tab w:pos="9000" w:val="right" w:leader="dot"/>
        </w:tabs>
        <w:spacing w:before="0" w:after="0" w:line="224" w:lineRule="exact"/>
        <w:ind w:left="504" w:firstLine="0"/>
      </w:pPr>
      <w:r>
        <w:rPr>
          <w:rFonts w:ascii="Times New Roman" w:hAnsi="Times New Roman" w:eastAsia="宋体"/>
          <w:sz w:val="18"/>
        </w:rPr>
        <w:t>6.1 测试环境</w:t>
      </w:r>
      <w:r>
        <w:tab/>
      </w:r>
      <w:r>
        <w:rPr>
          <w:rFonts w:ascii="Times New Roman" w:hAnsi="Times New Roman" w:eastAsia="宋体"/>
          <w:sz w:val="18"/>
        </w:rPr>
        <w:t>24</w:t>
      </w:r>
    </w:p>
    <w:p>
      <w:pPr>
        <w:tabs>
          <w:tab w:pos="9000" w:val="right" w:leader="dot"/>
        </w:tabs>
        <w:spacing w:before="0" w:after="0" w:line="224" w:lineRule="exact"/>
        <w:ind w:left="504" w:firstLine="0"/>
      </w:pPr>
      <w:r>
        <w:rPr>
          <w:rFonts w:ascii="Times New Roman" w:hAnsi="Times New Roman" w:eastAsia="宋体"/>
          <w:sz w:val="18"/>
        </w:rPr>
        <w:t>6.2 功能测试</w:t>
      </w:r>
      <w:r>
        <w:tab/>
      </w:r>
      <w:r>
        <w:rPr>
          <w:rFonts w:ascii="Times New Roman" w:hAnsi="Times New Roman" w:eastAsia="宋体"/>
          <w:sz w:val="18"/>
        </w:rPr>
        <w:t>24</w:t>
      </w:r>
    </w:p>
    <w:p>
      <w:pPr>
        <w:tabs>
          <w:tab w:pos="9000" w:val="right" w:leader="dot"/>
        </w:tabs>
        <w:spacing w:before="0" w:after="0" w:line="224" w:lineRule="exact"/>
        <w:ind w:left="504" w:firstLine="0"/>
      </w:pPr>
      <w:r>
        <w:rPr>
          <w:rFonts w:ascii="Times New Roman" w:hAnsi="Times New Roman" w:eastAsia="宋体"/>
          <w:sz w:val="18"/>
        </w:rPr>
        <w:t>6.3 诊断场景测试分析</w:t>
      </w:r>
      <w:r>
        <w:tab/>
      </w:r>
      <w:r>
        <w:rPr>
          <w:rFonts w:ascii="Times New Roman" w:hAnsi="Times New Roman" w:eastAsia="宋体"/>
          <w:sz w:val="18"/>
        </w:rPr>
        <w:t>24</w:t>
      </w:r>
    </w:p>
    <w:p>
      <w:pPr>
        <w:tabs>
          <w:tab w:pos="9000" w:val="right" w:leader="dot"/>
        </w:tabs>
        <w:spacing w:before="0" w:after="0" w:line="224" w:lineRule="exact"/>
        <w:ind w:left="504" w:firstLine="0"/>
      </w:pPr>
      <w:r>
        <w:rPr>
          <w:rFonts w:ascii="Times New Roman" w:hAnsi="Times New Roman" w:eastAsia="宋体"/>
          <w:sz w:val="18"/>
        </w:rPr>
        <w:t>6.4 结果评价</w:t>
      </w:r>
      <w:r>
        <w:tab/>
      </w:r>
      <w:r>
        <w:rPr>
          <w:rFonts w:ascii="Times New Roman" w:hAnsi="Times New Roman" w:eastAsia="宋体"/>
          <w:sz w:val="18"/>
        </w:rPr>
        <w:t>25</w:t>
      </w:r>
    </w:p>
    <w:p>
      <w:pPr>
        <w:tabs>
          <w:tab w:pos="9000" w:val="right" w:leader="dot"/>
        </w:tabs>
        <w:spacing w:before="0" w:after="0" w:line="224" w:lineRule="exact"/>
        <w:ind w:left="504" w:firstLine="0"/>
      </w:pPr>
      <w:r>
        <w:rPr>
          <w:rFonts w:ascii="Times New Roman" w:hAnsi="Times New Roman" w:eastAsia="宋体"/>
          <w:sz w:val="18"/>
        </w:rPr>
        <w:t>6.5 测试用例设计</w:t>
      </w:r>
      <w:r>
        <w:tab/>
      </w:r>
      <w:r>
        <w:rPr>
          <w:rFonts w:ascii="Times New Roman" w:hAnsi="Times New Roman" w:eastAsia="宋体"/>
          <w:sz w:val="18"/>
        </w:rPr>
        <w:t>25</w:t>
      </w:r>
    </w:p>
    <w:p>
      <w:pPr>
        <w:tabs>
          <w:tab w:pos="9000" w:val="right" w:leader="dot"/>
        </w:tabs>
        <w:spacing w:before="0" w:after="0" w:line="224" w:lineRule="exact"/>
        <w:ind w:left="504" w:firstLine="0"/>
      </w:pPr>
      <w:r>
        <w:rPr>
          <w:rFonts w:ascii="Times New Roman" w:hAnsi="Times New Roman" w:eastAsia="宋体"/>
          <w:sz w:val="18"/>
        </w:rPr>
        <w:t>6.6 典型诊断场景结果</w:t>
      </w:r>
      <w:r>
        <w:tab/>
      </w:r>
      <w:r>
        <w:rPr>
          <w:rFonts w:ascii="Times New Roman" w:hAnsi="Times New Roman" w:eastAsia="宋体"/>
          <w:sz w:val="18"/>
        </w:rPr>
        <w:t>26</w:t>
      </w:r>
    </w:p>
    <w:p>
      <w:pPr>
        <w:tabs>
          <w:tab w:pos="9000" w:val="right" w:leader="dot"/>
        </w:tabs>
        <w:spacing w:before="0" w:after="0" w:line="224" w:lineRule="exact"/>
        <w:ind w:left="504" w:firstLine="0"/>
      </w:pPr>
      <w:r>
        <w:rPr>
          <w:rFonts w:ascii="Times New Roman" w:hAnsi="Times New Roman" w:eastAsia="宋体"/>
          <w:sz w:val="18"/>
        </w:rPr>
        <w:t>6.7 系统运行效果分析</w:t>
      </w:r>
      <w:r>
        <w:tab/>
      </w:r>
      <w:r>
        <w:rPr>
          <w:rFonts w:ascii="Times New Roman" w:hAnsi="Times New Roman" w:eastAsia="宋体"/>
          <w:sz w:val="18"/>
        </w:rPr>
        <w:t>26</w:t>
      </w:r>
    </w:p>
    <w:p>
      <w:pPr>
        <w:tabs>
          <w:tab w:pos="9000" w:val="right" w:leader="dot"/>
        </w:tabs>
        <w:spacing w:before="0" w:after="0" w:line="224" w:lineRule="exact"/>
        <w:ind w:left="504" w:firstLine="0"/>
      </w:pPr>
      <w:r>
        <w:rPr>
          <w:rFonts w:ascii="Times New Roman" w:hAnsi="Times New Roman" w:eastAsia="宋体"/>
          <w:sz w:val="18"/>
        </w:rPr>
        <w:t>6.8 单机详情与HMI验证</w:t>
      </w:r>
      <w:r>
        <w:tab/>
      </w:r>
      <w:r>
        <w:rPr>
          <w:rFonts w:ascii="Times New Roman" w:hAnsi="Times New Roman" w:eastAsia="宋体"/>
          <w:sz w:val="18"/>
        </w:rPr>
        <w:t>27</w:t>
      </w:r>
    </w:p>
    <w:p>
      <w:pPr>
        <w:tabs>
          <w:tab w:pos="9000" w:val="right" w:leader="dot"/>
        </w:tabs>
        <w:spacing w:before="0" w:after="0" w:line="224" w:lineRule="exact"/>
        <w:ind w:left="504" w:firstLine="0"/>
      </w:pPr>
      <w:r>
        <w:rPr>
          <w:rFonts w:ascii="Times New Roman" w:hAnsi="Times New Roman" w:eastAsia="宋体"/>
          <w:sz w:val="18"/>
        </w:rPr>
        <w:t>6.9 非功能测试与可用性分析</w:t>
      </w:r>
      <w:r>
        <w:tab/>
      </w:r>
      <w:r>
        <w:rPr>
          <w:rFonts w:ascii="Times New Roman" w:hAnsi="Times New Roman" w:eastAsia="宋体"/>
          <w:sz w:val="18"/>
        </w:rPr>
        <w:t>27</w:t>
      </w:r>
    </w:p>
    <w:p>
      <w:pPr>
        <w:tabs>
          <w:tab w:pos="9000" w:val="right" w:leader="dot"/>
        </w:tabs>
        <w:spacing w:before="0" w:after="0" w:line="224" w:lineRule="exact"/>
        <w:ind w:left="504" w:firstLine="0"/>
      </w:pPr>
      <w:r>
        <w:rPr>
          <w:rFonts w:ascii="Times New Roman" w:hAnsi="Times New Roman" w:eastAsia="宋体"/>
          <w:sz w:val="18"/>
        </w:rPr>
        <w:t>6.10 存在问题与改进方向</w:t>
      </w:r>
      <w:r>
        <w:tab/>
      </w:r>
      <w:r>
        <w:rPr>
          <w:rFonts w:ascii="Times New Roman" w:hAnsi="Times New Roman" w:eastAsia="宋体"/>
          <w:sz w:val="18"/>
        </w:rPr>
        <w:t>28</w:t>
      </w:r>
    </w:p>
    <w:p>
      <w:pPr>
        <w:tabs>
          <w:tab w:pos="9000" w:val="right" w:leader="dot"/>
        </w:tabs>
        <w:spacing w:before="0" w:after="0" w:line="224" w:lineRule="exact"/>
        <w:ind w:left="0" w:firstLine="0"/>
      </w:pPr>
      <w:r>
        <w:rPr>
          <w:rFonts w:ascii="Times New Roman" w:hAnsi="Times New Roman" w:eastAsia="宋体"/>
          <w:sz w:val="18"/>
        </w:rPr>
        <w:t>第7章 总结与展望</w:t>
      </w:r>
      <w:r>
        <w:tab/>
      </w:r>
      <w:r>
        <w:rPr>
          <w:rFonts w:ascii="Times New Roman" w:hAnsi="Times New Roman" w:eastAsia="宋体"/>
          <w:sz w:val="18"/>
        </w:rPr>
        <w:t>29</w:t>
      </w:r>
    </w:p>
    <w:p>
      <w:pPr>
        <w:tabs>
          <w:tab w:pos="9000" w:val="right" w:leader="dot"/>
        </w:tabs>
        <w:spacing w:before="0" w:after="0" w:line="224" w:lineRule="exact"/>
        <w:ind w:left="0" w:firstLine="0"/>
      </w:pPr>
      <w:r>
        <w:rPr>
          <w:rFonts w:ascii="Times New Roman" w:hAnsi="Times New Roman" w:eastAsia="宋体"/>
          <w:sz w:val="18"/>
        </w:rPr>
        <w:t>参考文献</w:t>
      </w:r>
      <w:r>
        <w:tab/>
      </w:r>
      <w:r>
        <w:rPr>
          <w:rFonts w:ascii="Times New Roman" w:hAnsi="Times New Roman" w:eastAsia="宋体"/>
          <w:sz w:val="18"/>
        </w:rPr>
        <w:t>30</w:t>
      </w:r>
    </w:p>
    <w:p>
      <w:pPr>
        <w:tabs>
          <w:tab w:pos="9000" w:val="right" w:leader="dot"/>
        </w:tabs>
        <w:spacing w:before="0" w:after="0" w:line="224" w:lineRule="exact"/>
        <w:ind w:left="0" w:firstLine="0"/>
      </w:pPr>
      <w:r>
        <w:rPr>
          <w:rFonts w:ascii="Times New Roman" w:hAnsi="Times New Roman" w:eastAsia="宋体"/>
          <w:sz w:val="18"/>
        </w:rPr>
        <w:t>致谢</w:t>
      </w:r>
      <w:r>
        <w:tab/>
      </w:r>
      <w:r>
        <w:rPr>
          <w:rFonts w:ascii="Times New Roman" w:hAnsi="Times New Roman" w:eastAsia="宋体"/>
          <w:sz w:val="18"/>
        </w:rPr>
        <w:t>31</w:t>
      </w:r>
    </w:p>
    <w:p>
      <w:pPr>
        <w:tabs>
          <w:tab w:pos="9000" w:val="right" w:leader="dot"/>
        </w:tabs>
        <w:spacing w:before="0" w:after="0" w:line="224" w:lineRule="exact"/>
        <w:ind w:left="0" w:firstLine="0"/>
      </w:pPr>
      <w:r>
        <w:rPr>
          <w:rFonts w:ascii="Times New Roman" w:hAnsi="Times New Roman" w:eastAsia="宋体"/>
          <w:sz w:val="18"/>
        </w:rPr>
        <w:t>附录A 系统主要接口</w:t>
      </w:r>
      <w:r>
        <w:tab/>
      </w:r>
      <w:r>
        <w:rPr>
          <w:rFonts w:ascii="Times New Roman" w:hAnsi="Times New Roman" w:eastAsia="宋体"/>
          <w:sz w:val="18"/>
        </w:rPr>
        <w:t>32</w:t>
      </w:r>
    </w:p>
    <w:p>
      <w:pPr>
        <w:tabs>
          <w:tab w:pos="9000" w:val="right" w:leader="dot"/>
        </w:tabs>
        <w:spacing w:before="0" w:after="0" w:line="224" w:lineRule="exact"/>
        <w:ind w:left="0" w:firstLine="0"/>
      </w:pPr>
      <w:r>
        <w:rPr>
          <w:rFonts w:ascii="Times New Roman" w:hAnsi="Times New Roman" w:eastAsia="宋体"/>
          <w:sz w:val="18"/>
        </w:rPr>
        <w:t>附录B 核心代码片段与接口说明</w:t>
      </w:r>
      <w:r>
        <w:tab/>
      </w:r>
      <w:r>
        <w:rPr>
          <w:rFonts w:ascii="Times New Roman" w:hAnsi="Times New Roman" w:eastAsia="宋体"/>
          <w:sz w:val="18"/>
        </w:rPr>
        <w:t>33</w:t>
      </w:r>
    </w:p>
    <w:p>
      <w:pPr>
        <w:tabs>
          <w:tab w:pos="9000" w:val="right" w:leader="dot"/>
        </w:tabs>
        <w:spacing w:before="0" w:after="0" w:line="224" w:lineRule="exact"/>
        <w:ind w:left="0" w:firstLine="0"/>
      </w:pPr>
      <w:r>
        <w:rPr>
          <w:rFonts w:ascii="Times New Roman" w:hAnsi="Times New Roman" w:eastAsia="宋体"/>
          <w:sz w:val="18"/>
        </w:rPr>
        <w:t>附录C 系统部署与运行说明</w:t>
      </w:r>
      <w:r>
        <w:tab/>
      </w:r>
      <w:r>
        <w:rPr>
          <w:rFonts w:ascii="Times New Roman" w:hAnsi="Times New Roman" w:eastAsia="宋体"/>
          <w:sz w:val="18"/>
        </w:rPr>
        <w:t>35</w:t>
      </w:r>
    </w:p>
    <w:p>
      <w:pPr>
        <w:tabs>
          <w:tab w:pos="9000" w:val="right" w:leader="dot"/>
        </w:tabs>
        <w:spacing w:before="0" w:after="0" w:line="224" w:lineRule="exact"/>
        <w:ind w:left="0" w:firstLine="0"/>
      </w:pPr>
      <w:r>
        <w:rPr>
          <w:rFonts w:ascii="Times New Roman" w:hAnsi="Times New Roman" w:eastAsia="宋体"/>
          <w:sz w:val="18"/>
        </w:rPr>
        <w:t>附录D 接口返回字段示例</w:t>
      </w:r>
      <w:r>
        <w:tab/>
      </w:r>
      <w:r>
        <w:rPr>
          <w:rFonts w:ascii="Times New Roman" w:hAnsi="Times New Roman" w:eastAsia="宋体"/>
          <w:sz w:val="18"/>
        </w:rPr>
        <w:t>36</w:t>
      </w:r>
      <w:r>
        <w:br w:type="page"/>
      </w:r>
    </w:p>
    <w:p w14:paraId="5094FAAF">
      <w:pPr>
        <w:pageBreakBefore/>
        <w:spacing w:before="0" w:after="280" w:line="360" w:lineRule="auto"/>
        <w:jc w:val="center"/>
      </w:pPr>
      <w:r>
        <w:rPr>
          <w:rFonts w:ascii="Arial" w:hAnsi="黑体" w:eastAsia="黑体"/>
          <w:b/>
          <w:sz w:val="32"/>
        </w:rPr>
        <w:t>第1章 绪论</w:t>
      </w:r>
    </w:p>
    <w:p w14:paraId="58C68729">
      <w:pPr>
        <w:spacing w:before="160" w:after="80" w:line="360" w:lineRule="auto"/>
      </w:pPr>
      <w:r>
        <w:rPr>
          <w:rFonts w:ascii="Arial" w:hAnsi="黑体" w:eastAsia="黑体"/>
          <w:b/>
          <w:sz w:val="28"/>
        </w:rPr>
        <w:t>1.1 研究背景与意义</w:t>
      </w:r>
    </w:p>
    <w:p w14:paraId="1640CD9B">
      <w:pPr>
        <w:spacing w:after="0" w:line="360" w:lineRule="auto"/>
        <w:ind w:firstLine="420"/>
      </w:pPr>
      <w:r>
        <w:rPr>
          <w:rFonts w:ascii="Times New Roman" w:hAnsi="宋体" w:eastAsia="宋体"/>
          <w:b w:val="0"/>
          <w:sz w:val="21"/>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w14:paraId="3460F7B6">
      <w:pPr>
        <w:spacing w:after="0" w:line="360" w:lineRule="auto"/>
        <w:ind w:firstLine="420"/>
      </w:pPr>
      <w:r>
        <w:rPr>
          <w:rFonts w:ascii="Times New Roman" w:hAnsi="宋体" w:eastAsia="宋体"/>
          <w:b w:val="0"/>
          <w:sz w:val="21"/>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w14:paraId="500490CC">
      <w:pPr>
        <w:spacing w:after="0" w:line="360" w:lineRule="auto"/>
        <w:ind w:firstLine="420"/>
      </w:pPr>
      <w:r>
        <w:rPr>
          <w:rFonts w:ascii="Times New Roman" w:hAnsi="宋体" w:eastAsia="宋体"/>
          <w:b w:val="0"/>
          <w:sz w:val="21"/>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w14:paraId="482E0D10">
      <w:pPr>
        <w:spacing w:after="0" w:line="360" w:lineRule="auto"/>
        <w:ind w:firstLine="420"/>
      </w:pPr>
      <w:r>
        <w:rPr>
          <w:rFonts w:ascii="Times New Roman" w:hAnsi="宋体" w:eastAsia="宋体"/>
          <w:b w:val="0"/>
          <w:sz w:val="21"/>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w14:paraId="6DE77101">
      <w:pPr>
        <w:spacing w:before="160" w:after="80" w:line="360" w:lineRule="auto"/>
      </w:pPr>
      <w:r>
        <w:rPr>
          <w:rFonts w:ascii="Arial" w:hAnsi="黑体" w:eastAsia="黑体"/>
          <w:b/>
          <w:sz w:val="28"/>
        </w:rPr>
        <w:t>1.2 国内外研究现状</w:t>
      </w:r>
    </w:p>
    <w:p w14:paraId="228A93D4">
      <w:pPr>
        <w:spacing w:after="0" w:line="360" w:lineRule="auto"/>
        <w:ind w:firstLine="420"/>
      </w:pPr>
      <w:r>
        <w:rPr>
          <w:rFonts w:ascii="Times New Roman" w:hAnsi="宋体" w:eastAsia="宋体"/>
          <w:b w:val="0"/>
          <w:sz w:val="21"/>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14:paraId="18BE62B1">
      <w:pPr>
        <w:spacing w:after="0" w:line="360" w:lineRule="auto"/>
        <w:ind w:firstLine="420"/>
      </w:pPr>
      <w:r>
        <w:rPr>
          <w:rFonts w:ascii="Times New Roman" w:hAnsi="宋体" w:eastAsia="宋体"/>
          <w:b w:val="0"/>
          <w:sz w:val="21"/>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14:paraId="5E3FAF2F">
      <w:pPr>
        <w:spacing w:after="0" w:line="360" w:lineRule="auto"/>
        <w:ind w:firstLine="420"/>
      </w:pPr>
      <w:r>
        <w:rPr>
          <w:rFonts w:ascii="Times New Roman" w:hAnsi="宋体" w:eastAsia="宋体"/>
          <w:b w:val="0"/>
          <w:sz w:val="21"/>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w14:paraId="5145871B">
      <w:pPr>
        <w:spacing w:after="0" w:line="360" w:lineRule="auto"/>
        <w:ind w:firstLine="420"/>
      </w:pPr>
      <w:r>
        <w:rPr>
          <w:rFonts w:ascii="Times New Roman" w:hAnsi="宋体" w:eastAsia="宋体"/>
          <w:b w:val="0"/>
          <w:sz w:val="21"/>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w14:paraId="72D8CA84">
      <w:pPr>
        <w:spacing w:before="160" w:after="80" w:line="360" w:lineRule="auto"/>
      </w:pPr>
      <w:r>
        <w:rPr>
          <w:rFonts w:ascii="Arial" w:hAnsi="黑体" w:eastAsia="黑体"/>
          <w:b/>
          <w:sz w:val="28"/>
        </w:rPr>
        <w:t>1.3 本文研究内容</w:t>
      </w:r>
    </w:p>
    <w:p w14:paraId="2BAC3AAB">
      <w:pPr>
        <w:spacing w:after="0" w:line="360" w:lineRule="auto"/>
        <w:ind w:firstLine="420"/>
      </w:pPr>
      <w:r>
        <w:rPr>
          <w:rFonts w:ascii="Times New Roman" w:hAnsi="Times New Roman" w:eastAsia="宋体"/>
          <w:sz w:val="24"/>
        </w:rPr>
        <w:t>本文基于实际项目代码和风机数据文件，完成华锐SL1500型双馈式风机齿轮箱智能健康管理体系的设计与实现。主要研究内容如下：</w:t>
      </w:r>
    </w:p>
    <w:p w14:paraId="15EA5A54">
      <w:pPr>
        <w:spacing w:after="0" w:line="360" w:lineRule="auto"/>
        <w:ind w:firstLine="420"/>
      </w:pPr>
      <w:r>
        <w:rPr>
          <w:rFonts w:ascii="Times New Roman" w:hAnsi="宋体" w:eastAsia="宋体"/>
          <w:b w:val="0"/>
          <w:sz w:val="21"/>
        </w:rPr>
        <w:t>第一，分析齿轮箱典型故障机理和系统业务需求。结合齿轮箱结构特点，梳理齿轮、轴承、润滑、冷却、轴系和基础结构相关故障类型，明确系统需要支持的状态监测、故障诊断、故障码管理、健康评估和运维问答功能。</w:t>
      </w:r>
    </w:p>
    <w:p w14:paraId="716DB55D">
      <w:pPr>
        <w:spacing w:after="0" w:line="360" w:lineRule="auto"/>
        <w:ind w:firstLine="420"/>
      </w:pPr>
      <w:r>
        <w:rPr>
          <w:rFonts w:ascii="Times New Roman" w:hAnsi="宋体" w:eastAsia="宋体"/>
          <w:b w:val="0"/>
          <w:sz w:val="21"/>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w14:paraId="2885DA57">
      <w:pPr>
        <w:spacing w:after="0" w:line="360" w:lineRule="auto"/>
        <w:ind w:firstLine="420"/>
      </w:pPr>
      <w:r>
        <w:rPr>
          <w:rFonts w:ascii="Times New Roman" w:hAnsi="宋体" w:eastAsia="宋体"/>
          <w:b w:val="0"/>
          <w:sz w:val="21"/>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w14:paraId="2D4259A5">
      <w:pPr>
        <w:spacing w:after="0" w:line="360" w:lineRule="auto"/>
        <w:ind w:firstLine="420"/>
      </w:pPr>
      <w:r>
        <w:rPr>
          <w:rFonts w:ascii="Times New Roman" w:hAnsi="宋体" w:eastAsia="宋体"/>
          <w:b w:val="0"/>
          <w:sz w:val="21"/>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w14:paraId="05B64F34">
      <w:pPr>
        <w:spacing w:after="0" w:line="360" w:lineRule="auto"/>
        <w:ind w:firstLine="420"/>
      </w:pPr>
      <w:r>
        <w:rPr>
          <w:rFonts w:ascii="Times New Roman" w:hAnsi="宋体" w:eastAsia="宋体"/>
          <w:b w:val="0"/>
          <w:sz w:val="21"/>
        </w:rPr>
        <w:t>第五，对系统功能进行测试与分析。通过不同故障场景、不同机组切换和不同接口调用，验证系统能否稳定展示运行状态、生成诊断结果、保存故障记录、导出数据和输出报告。</w:t>
      </w:r>
    </w:p>
    <w:p w14:paraId="12246AB4">
      <w:pPr>
        <w:spacing w:before="160" w:after="80" w:line="360" w:lineRule="auto"/>
      </w:pPr>
      <w:r>
        <w:rPr>
          <w:rFonts w:ascii="Arial" w:hAnsi="黑体" w:eastAsia="黑体"/>
          <w:b/>
          <w:sz w:val="28"/>
        </w:rPr>
        <w:t>1.4 技术路线</w:t>
      </w:r>
    </w:p>
    <w:p w14:paraId="7BED72D7">
      <w:pPr>
        <w:spacing w:after="0" w:line="360" w:lineRule="auto"/>
        <w:ind w:firstLine="420"/>
      </w:pPr>
      <w:r>
        <w:rPr>
          <w:rFonts w:ascii="Times New Roman" w:hAnsi="宋体" w:eastAsia="宋体"/>
          <w:b w:val="0"/>
          <w:sz w:val="21"/>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w14:paraId="48430E45">
      <w:pPr>
        <w:pageBreakBefore/>
        <w:spacing w:before="0" w:after="280" w:line="360" w:lineRule="auto"/>
        <w:jc w:val="center"/>
      </w:pPr>
      <w:r>
        <w:rPr>
          <w:rFonts w:ascii="Arial" w:hAnsi="黑体" w:eastAsia="黑体"/>
          <w:b/>
          <w:sz w:val="32"/>
        </w:rPr>
        <w:t>第2章 系统需求分析</w:t>
      </w:r>
    </w:p>
    <w:p w14:paraId="16458D77">
      <w:pPr>
        <w:spacing w:before="160" w:after="80" w:line="360" w:lineRule="auto"/>
      </w:pPr>
      <w:r>
        <w:rPr>
          <w:rFonts w:ascii="Arial" w:hAnsi="黑体" w:eastAsia="黑体"/>
          <w:b/>
          <w:sz w:val="28"/>
        </w:rPr>
        <w:t>2.1 业务需求分析</w:t>
      </w:r>
    </w:p>
    <w:p w14:paraId="6AA155C6">
      <w:pPr>
        <w:spacing w:after="0" w:line="360" w:lineRule="auto"/>
        <w:ind w:firstLine="420"/>
      </w:pPr>
      <w:r>
        <w:rPr>
          <w:rFonts w:ascii="Times New Roman" w:hAnsi="宋体" w:eastAsia="宋体"/>
          <w:b w:val="0"/>
          <w:sz w:val="21"/>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w14:paraId="3C920BEC">
      <w:pPr>
        <w:spacing w:after="0" w:line="360" w:lineRule="auto"/>
        <w:ind w:firstLine="420"/>
      </w:pPr>
      <w:r>
        <w:rPr>
          <w:rFonts w:ascii="Times New Roman" w:hAnsi="宋体" w:eastAsia="宋体"/>
          <w:b w:val="0"/>
          <w:sz w:val="21"/>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w14:paraId="37C87AE2">
      <w:pPr>
        <w:spacing w:before="160" w:after="80" w:line="360" w:lineRule="auto"/>
      </w:pPr>
      <w:r>
        <w:rPr>
          <w:rFonts w:ascii="Arial" w:hAnsi="黑体" w:eastAsia="黑体"/>
          <w:b/>
          <w:sz w:val="28"/>
        </w:rPr>
        <w:t>2.2 功能需求分析</w:t>
      </w:r>
    </w:p>
    <w:p w14:paraId="4C48D745">
      <w:pPr>
        <w:spacing w:before="120" w:after="40" w:line="300" w:lineRule="auto"/>
        <w:jc w:val="center"/>
      </w:pPr>
      <w:r>
        <w:rPr>
          <w:rFonts w:ascii="Arial" w:hAnsi="黑体" w:eastAsia="黑体"/>
          <w:b/>
          <w:sz w:val="21"/>
        </w:rPr>
        <w:t>表2.1 系统功能需求汇总</w:t>
      </w:r>
    </w:p>
    <w:tbl>
      <w:tblPr>
        <w:tblStyle w:val="11"/>
        <w:tblW w:w="0" w:type="auto"/>
        <w:tblInd w:w="0" w:type="dxa"/>
        <w:tblLayout w:type="autofit"/>
        <w:tblCellMar>
          <w:top w:w="0" w:type="dxa"/>
          <w:left w:w="108" w:type="dxa"/>
          <w:bottom w:w="0" w:type="dxa"/>
          <w:right w:w="108" w:type="dxa"/>
        </w:tblCellMar>
      </w:tblPr>
      <w:tblGrid>
        <w:gridCol w:w="1701"/>
        <w:gridCol w:w="3969"/>
        <w:gridCol w:w="3288"/>
      </w:tblGrid>
      <w:tr w14:paraId="1312FFA6">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ED32D31">
            <w:pPr>
              <w:spacing w:after="0" w:line="300" w:lineRule="auto"/>
              <w:jc w:val="center"/>
            </w:pPr>
            <w:r>
              <w:rPr>
                <w:rFonts w:ascii="Times New Roman" w:hAnsi="宋体" w:eastAsia="宋体"/>
                <w:b/>
                <w:sz w:val="19"/>
              </w:rPr>
              <w:t>功能模块</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8552C0">
            <w:pPr>
              <w:spacing w:after="0" w:line="300" w:lineRule="auto"/>
              <w:jc w:val="center"/>
            </w:pPr>
            <w:r>
              <w:rPr>
                <w:rFonts w:ascii="Times New Roman" w:hAnsi="宋体" w:eastAsia="宋体"/>
                <w:b/>
                <w:sz w:val="19"/>
              </w:rPr>
              <w:t>主要功能</w:t>
            </w:r>
          </w:p>
        </w:tc>
        <w:tc>
          <w:tcPr>
            <w:tcW w:w="328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AE0EA4B">
            <w:pPr>
              <w:spacing w:after="0" w:line="300" w:lineRule="auto"/>
              <w:jc w:val="center"/>
            </w:pPr>
            <w:r>
              <w:rPr>
                <w:rFonts w:ascii="Times New Roman" w:hAnsi="宋体" w:eastAsia="宋体"/>
                <w:b/>
                <w:sz w:val="19"/>
              </w:rPr>
              <w:t>项目代码对应</w:t>
            </w:r>
          </w:p>
        </w:tc>
      </w:tr>
      <w:tr w14:paraId="18BBA322">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8161A8">
            <w:pPr>
              <w:spacing w:after="0" w:line="300" w:lineRule="auto"/>
              <w:jc w:val="center"/>
            </w:pPr>
            <w:r>
              <w:rPr>
                <w:rFonts w:ascii="Times New Roman" w:hAnsi="宋体" w:eastAsia="宋体"/>
                <w:b w:val="0"/>
                <w:sz w:val="19"/>
              </w:rPr>
              <w:t>用户与权限</w:t>
            </w:r>
          </w:p>
        </w:tc>
        <w:tc>
          <w:tcPr>
            <w:tcW w:w="3969" w:type="dxa"/>
            <w:tcBorders>
              <w:top w:val="nil"/>
              <w:left w:val="nil"/>
              <w:bottom w:val="nil"/>
              <w:right w:val="nil"/>
            </w:tcBorders>
            <w:tcMar>
              <w:top w:w="90" w:type="dxa"/>
              <w:left w:w="90" w:type="dxa"/>
              <w:bottom w:w="90" w:type="dxa"/>
              <w:right w:w="90" w:type="dxa"/>
            </w:tcMar>
            <w:vAlign w:val="center"/>
          </w:tcPr>
          <w:p w14:paraId="2FF25352">
            <w:pPr>
              <w:spacing w:after="0" w:line="300" w:lineRule="auto"/>
              <w:jc w:val="left"/>
            </w:pPr>
            <w:r>
              <w:rPr>
                <w:rFonts w:ascii="Times New Roman" w:hAnsi="宋体" w:eastAsia="宋体"/>
                <w:b w:val="0"/>
                <w:sz w:val="19"/>
              </w:rPr>
              <w:t>登录、注册、角色显示、管理员默认账号初始化</w:t>
            </w:r>
          </w:p>
        </w:tc>
        <w:tc>
          <w:tcPr>
            <w:tcW w:w="3288" w:type="dxa"/>
            <w:tcBorders>
              <w:top w:val="nil"/>
              <w:left w:val="nil"/>
              <w:bottom w:val="nil"/>
              <w:right w:val="nil"/>
            </w:tcBorders>
            <w:tcMar>
              <w:top w:w="90" w:type="dxa"/>
              <w:left w:w="90" w:type="dxa"/>
              <w:bottom w:w="90" w:type="dxa"/>
              <w:right w:w="90" w:type="dxa"/>
            </w:tcMar>
            <w:vAlign w:val="center"/>
          </w:tcPr>
          <w:p w14:paraId="53C88699">
            <w:pPr>
              <w:spacing w:after="0" w:line="300" w:lineRule="auto"/>
              <w:jc w:val="left"/>
            </w:pPr>
            <w:r>
              <w:rPr>
                <w:rFonts w:ascii="Times New Roman" w:hAnsi="宋体" w:eastAsia="宋体"/>
                <w:b w:val="0"/>
                <w:sz w:val="19"/>
              </w:rPr>
              <w:t>auth_route.py、database.py</w:t>
            </w:r>
          </w:p>
        </w:tc>
      </w:tr>
      <w:tr w14:paraId="4851089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727B3A7F">
            <w:pPr>
              <w:spacing w:after="0" w:line="300" w:lineRule="auto"/>
              <w:jc w:val="center"/>
            </w:pPr>
            <w:r>
              <w:rPr>
                <w:rFonts w:ascii="Times New Roman" w:hAnsi="宋体" w:eastAsia="宋体"/>
                <w:b w:val="0"/>
                <w:sz w:val="19"/>
              </w:rPr>
              <w:t>健康监测</w:t>
            </w:r>
          </w:p>
        </w:tc>
        <w:tc>
          <w:tcPr>
            <w:tcW w:w="3969" w:type="dxa"/>
            <w:tcBorders>
              <w:top w:val="nil"/>
              <w:left w:val="nil"/>
              <w:bottom w:val="nil"/>
              <w:right w:val="nil"/>
            </w:tcBorders>
            <w:tcMar>
              <w:top w:w="90" w:type="dxa"/>
              <w:left w:w="90" w:type="dxa"/>
              <w:bottom w:w="90" w:type="dxa"/>
              <w:right w:w="90" w:type="dxa"/>
            </w:tcMar>
            <w:vAlign w:val="center"/>
          </w:tcPr>
          <w:p w14:paraId="4754F3CF">
            <w:pPr>
              <w:spacing w:after="0" w:line="300" w:lineRule="auto"/>
              <w:jc w:val="left"/>
            </w:pPr>
            <w:r>
              <w:rPr>
                <w:rFonts w:ascii="Times New Roman" w:hAnsi="宋体" w:eastAsia="宋体"/>
                <w:b w:val="0"/>
                <w:sz w:val="19"/>
              </w:rPr>
              <w:t>风场总览、单机详情、实时状态、振动波形、SSE推送</w:t>
            </w:r>
          </w:p>
        </w:tc>
        <w:tc>
          <w:tcPr>
            <w:tcW w:w="3288" w:type="dxa"/>
            <w:tcBorders>
              <w:top w:val="nil"/>
              <w:left w:val="nil"/>
              <w:bottom w:val="nil"/>
              <w:right w:val="nil"/>
            </w:tcBorders>
            <w:tcMar>
              <w:top w:w="90" w:type="dxa"/>
              <w:left w:w="90" w:type="dxa"/>
              <w:bottom w:w="90" w:type="dxa"/>
              <w:right w:w="90" w:type="dxa"/>
            </w:tcMar>
            <w:vAlign w:val="center"/>
          </w:tcPr>
          <w:p w14:paraId="27E4DDEC">
            <w:pPr>
              <w:spacing w:after="0" w:line="300" w:lineRule="auto"/>
              <w:jc w:val="left"/>
            </w:pPr>
            <w:r>
              <w:rPr>
                <w:rFonts w:ascii="Times New Roman" w:hAnsi="宋体" w:eastAsia="宋体"/>
                <w:b w:val="0"/>
                <w:sz w:val="19"/>
              </w:rPr>
              <w:t>windfarm_route.py、data_route.py</w:t>
            </w:r>
          </w:p>
        </w:tc>
      </w:tr>
      <w:tr w14:paraId="26F616A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92349C7">
            <w:pPr>
              <w:spacing w:after="0" w:line="300" w:lineRule="auto"/>
              <w:jc w:val="center"/>
            </w:pPr>
            <w:r>
              <w:rPr>
                <w:rFonts w:ascii="Times New Roman" w:hAnsi="宋体" w:eastAsia="宋体"/>
                <w:b w:val="0"/>
                <w:sz w:val="19"/>
              </w:rPr>
              <w:t>智能诊断</w:t>
            </w:r>
          </w:p>
        </w:tc>
        <w:tc>
          <w:tcPr>
            <w:tcW w:w="3969" w:type="dxa"/>
            <w:tcBorders>
              <w:top w:val="nil"/>
              <w:left w:val="nil"/>
              <w:bottom w:val="nil"/>
              <w:right w:val="nil"/>
            </w:tcBorders>
            <w:tcMar>
              <w:top w:w="90" w:type="dxa"/>
              <w:left w:w="90" w:type="dxa"/>
              <w:bottom w:w="90" w:type="dxa"/>
              <w:right w:w="90" w:type="dxa"/>
            </w:tcMar>
            <w:vAlign w:val="center"/>
          </w:tcPr>
          <w:p w14:paraId="5233D057">
            <w:pPr>
              <w:spacing w:after="0" w:line="300" w:lineRule="auto"/>
              <w:jc w:val="left"/>
            </w:pPr>
            <w:r>
              <w:rPr>
                <w:rFonts w:ascii="Times New Roman" w:hAnsi="宋体" w:eastAsia="宋体"/>
                <w:b w:val="0"/>
                <w:sz w:val="19"/>
              </w:rPr>
              <w:t>特征提取、风险评分、故障分类、健康评分和RUL估计</w:t>
            </w:r>
          </w:p>
        </w:tc>
        <w:tc>
          <w:tcPr>
            <w:tcW w:w="3288" w:type="dxa"/>
            <w:tcBorders>
              <w:top w:val="nil"/>
              <w:left w:val="nil"/>
              <w:bottom w:val="nil"/>
              <w:right w:val="nil"/>
            </w:tcBorders>
            <w:tcMar>
              <w:top w:w="90" w:type="dxa"/>
              <w:left w:w="90" w:type="dxa"/>
              <w:bottom w:w="90" w:type="dxa"/>
              <w:right w:w="90" w:type="dxa"/>
            </w:tcMar>
            <w:vAlign w:val="center"/>
          </w:tcPr>
          <w:p w14:paraId="110CE835">
            <w:pPr>
              <w:spacing w:after="0" w:line="300" w:lineRule="auto"/>
              <w:jc w:val="center"/>
            </w:pPr>
            <w:r>
              <w:rPr>
                <w:rFonts w:ascii="Times New Roman" w:hAnsi="宋体" w:eastAsia="宋体"/>
                <w:b w:val="0"/>
                <w:sz w:val="19"/>
              </w:rPr>
              <w:t>ml_models.py</w:t>
            </w:r>
          </w:p>
        </w:tc>
      </w:tr>
      <w:tr w14:paraId="6CB2806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F3A542">
            <w:pPr>
              <w:spacing w:after="0" w:line="300" w:lineRule="auto"/>
              <w:jc w:val="center"/>
            </w:pPr>
            <w:r>
              <w:rPr>
                <w:rFonts w:ascii="Times New Roman" w:hAnsi="宋体" w:eastAsia="宋体"/>
                <w:b w:val="0"/>
                <w:sz w:val="19"/>
              </w:rPr>
              <w:t>数据管理</w:t>
            </w:r>
          </w:p>
        </w:tc>
        <w:tc>
          <w:tcPr>
            <w:tcW w:w="3969" w:type="dxa"/>
            <w:tcBorders>
              <w:top w:val="nil"/>
              <w:left w:val="nil"/>
              <w:bottom w:val="nil"/>
              <w:right w:val="nil"/>
            </w:tcBorders>
            <w:tcMar>
              <w:top w:w="90" w:type="dxa"/>
              <w:left w:w="90" w:type="dxa"/>
              <w:bottom w:w="90" w:type="dxa"/>
              <w:right w:w="90" w:type="dxa"/>
            </w:tcMar>
            <w:vAlign w:val="center"/>
          </w:tcPr>
          <w:p w14:paraId="1454581B">
            <w:pPr>
              <w:spacing w:after="0" w:line="300" w:lineRule="auto"/>
              <w:jc w:val="left"/>
            </w:pPr>
            <w:r>
              <w:rPr>
                <w:rFonts w:ascii="Times New Roman" w:hAnsi="宋体" w:eastAsia="宋体"/>
                <w:b w:val="0"/>
                <w:sz w:val="19"/>
              </w:rPr>
              <w:t>故障记录列表、历史故障统计、CSV导出</w:t>
            </w:r>
          </w:p>
        </w:tc>
        <w:tc>
          <w:tcPr>
            <w:tcW w:w="3288" w:type="dxa"/>
            <w:tcBorders>
              <w:top w:val="nil"/>
              <w:left w:val="nil"/>
              <w:bottom w:val="nil"/>
              <w:right w:val="nil"/>
            </w:tcBorders>
            <w:tcMar>
              <w:top w:w="90" w:type="dxa"/>
              <w:left w:w="90" w:type="dxa"/>
              <w:bottom w:w="90" w:type="dxa"/>
              <w:right w:w="90" w:type="dxa"/>
            </w:tcMar>
            <w:vAlign w:val="center"/>
          </w:tcPr>
          <w:p w14:paraId="64D99B12">
            <w:pPr>
              <w:spacing w:after="0" w:line="300" w:lineRule="auto"/>
              <w:jc w:val="left"/>
            </w:pPr>
            <w:r>
              <w:rPr>
                <w:rFonts w:ascii="Times New Roman" w:hAnsi="宋体" w:eastAsia="宋体"/>
                <w:b w:val="0"/>
                <w:sz w:val="19"/>
              </w:rPr>
              <w:t>data_route.py、wind_data_repository.py</w:t>
            </w:r>
          </w:p>
        </w:tc>
      </w:tr>
      <w:tr w14:paraId="1E181AD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53D9ADB">
            <w:pPr>
              <w:spacing w:after="0" w:line="300" w:lineRule="auto"/>
              <w:jc w:val="center"/>
            </w:pPr>
            <w:r>
              <w:rPr>
                <w:rFonts w:ascii="Times New Roman" w:hAnsi="宋体" w:eastAsia="宋体"/>
                <w:b w:val="0"/>
                <w:sz w:val="19"/>
              </w:rPr>
              <w:t>运维问答</w:t>
            </w:r>
          </w:p>
        </w:tc>
        <w:tc>
          <w:tcPr>
            <w:tcW w:w="3969" w:type="dxa"/>
            <w:tcBorders>
              <w:top w:val="nil"/>
              <w:left w:val="nil"/>
              <w:bottom w:val="nil"/>
              <w:right w:val="nil"/>
            </w:tcBorders>
            <w:tcMar>
              <w:top w:w="90" w:type="dxa"/>
              <w:left w:w="90" w:type="dxa"/>
              <w:bottom w:w="90" w:type="dxa"/>
              <w:right w:w="90" w:type="dxa"/>
            </w:tcMar>
            <w:vAlign w:val="center"/>
          </w:tcPr>
          <w:p w14:paraId="7FA7FB0F">
            <w:pPr>
              <w:spacing w:after="0" w:line="300" w:lineRule="auto"/>
              <w:jc w:val="left"/>
            </w:pPr>
            <w:r>
              <w:rPr>
                <w:rFonts w:ascii="Times New Roman" w:hAnsi="宋体" w:eastAsia="宋体"/>
                <w:b w:val="0"/>
                <w:sz w:val="19"/>
              </w:rPr>
              <w:t>本地知识库检索、实时工况分析、可选大模型增强</w:t>
            </w:r>
          </w:p>
        </w:tc>
        <w:tc>
          <w:tcPr>
            <w:tcW w:w="3288" w:type="dxa"/>
            <w:tcBorders>
              <w:top w:val="nil"/>
              <w:left w:val="nil"/>
              <w:bottom w:val="nil"/>
              <w:right w:val="nil"/>
            </w:tcBorders>
            <w:tcMar>
              <w:top w:w="90" w:type="dxa"/>
              <w:left w:w="90" w:type="dxa"/>
              <w:bottom w:w="90" w:type="dxa"/>
              <w:right w:w="90" w:type="dxa"/>
            </w:tcMar>
            <w:vAlign w:val="center"/>
          </w:tcPr>
          <w:p w14:paraId="6F62AAB4">
            <w:pPr>
              <w:spacing w:after="0" w:line="300" w:lineRule="auto"/>
              <w:jc w:val="left"/>
            </w:pPr>
            <w:r>
              <w:rPr>
                <w:rFonts w:ascii="Times New Roman" w:hAnsi="宋体" w:eastAsia="宋体"/>
                <w:b w:val="0"/>
                <w:sz w:val="19"/>
              </w:rPr>
              <w:t>rag_service.py、qa_route.py</w:t>
            </w:r>
          </w:p>
        </w:tc>
      </w:tr>
      <w:tr w14:paraId="01A9A276">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0DE217A">
            <w:pPr>
              <w:spacing w:after="0" w:line="300" w:lineRule="auto"/>
              <w:jc w:val="center"/>
            </w:pPr>
            <w:r>
              <w:rPr>
                <w:rFonts w:ascii="Times New Roman" w:hAnsi="宋体" w:eastAsia="宋体"/>
                <w:b w:val="0"/>
                <w:sz w:val="19"/>
              </w:rPr>
              <w:t>报告与工单</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6537B92A">
            <w:pPr>
              <w:spacing w:after="0" w:line="300" w:lineRule="auto"/>
              <w:jc w:val="left"/>
            </w:pPr>
            <w:r>
              <w:rPr>
                <w:rFonts w:ascii="Times New Roman" w:hAnsi="宋体" w:eastAsia="宋体"/>
                <w:b w:val="0"/>
                <w:sz w:val="19"/>
              </w:rPr>
              <w:t>健康报告、复检建议、P1/P2工单模拟</w:t>
            </w:r>
          </w:p>
        </w:tc>
        <w:tc>
          <w:tcPr>
            <w:tcW w:w="3288" w:type="dxa"/>
            <w:tcBorders>
              <w:top w:val="nil"/>
              <w:left w:val="nil"/>
              <w:bottom w:val="single" w:color="000000" w:sz="12" w:space="0"/>
              <w:right w:val="nil"/>
            </w:tcBorders>
            <w:tcMar>
              <w:top w:w="90" w:type="dxa"/>
              <w:left w:w="90" w:type="dxa"/>
              <w:bottom w:w="90" w:type="dxa"/>
              <w:right w:w="90" w:type="dxa"/>
            </w:tcMar>
            <w:vAlign w:val="center"/>
          </w:tcPr>
          <w:p w14:paraId="51EF74B3">
            <w:pPr>
              <w:spacing w:after="0" w:line="300" w:lineRule="auto"/>
              <w:jc w:val="left"/>
            </w:pPr>
            <w:r>
              <w:rPr>
                <w:rFonts w:ascii="Times New Roman" w:hAnsi="宋体" w:eastAsia="宋体"/>
                <w:b w:val="0"/>
                <w:sz w:val="19"/>
              </w:rPr>
              <w:t>report_route.py、ops_route.py</w:t>
            </w:r>
          </w:p>
        </w:tc>
      </w:tr>
    </w:tbl>
    <w:p w14:paraId="7CB6E933">
      <w:pPr>
        <w:spacing w:after="40"/>
      </w:pPr>
    </w:p>
    <w:p w14:paraId="257AEB7C">
      <w:pPr>
        <w:spacing w:after="0" w:line="360" w:lineRule="auto"/>
        <w:ind w:firstLine="420"/>
      </w:pPr>
      <w:r>
        <w:rPr>
          <w:rFonts w:ascii="Times New Roman" w:hAnsi="宋体" w:eastAsia="宋体"/>
          <w:b w:val="0"/>
          <w:sz w:val="21"/>
        </w:rPr>
        <w:t>系统功能需求包括用户管理、健康监测、智能诊断、数据管理、报告生成、参数配置和运维问答七个方面。</w:t>
      </w:r>
    </w:p>
    <w:p w14:paraId="7B0B44D4">
      <w:pPr>
        <w:spacing w:after="0" w:line="360" w:lineRule="auto"/>
        <w:ind w:firstLine="420"/>
      </w:pPr>
      <w:r>
        <w:rPr>
          <w:rFonts w:ascii="Times New Roman" w:hAnsi="宋体" w:eastAsia="宋体"/>
          <w:b w:val="0"/>
          <w:sz w:val="21"/>
        </w:rPr>
        <w:t>用户管理模块包括用户登录、注册和角色显示。后端通过 auth_route.py 提供登录注册接口，数据库中的 User 表保存用户名、密码哈希和角色。</w:t>
      </w:r>
    </w:p>
    <w:p w14:paraId="6F93BE54">
      <w:pPr>
        <w:spacing w:after="0" w:line="360" w:lineRule="auto"/>
        <w:ind w:firstLine="420"/>
      </w:pPr>
      <w:r>
        <w:rPr>
          <w:rFonts w:ascii="Times New Roman" w:hAnsi="宋体" w:eastAsia="宋体"/>
          <w:b w:val="0"/>
          <w:sz w:val="21"/>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14:paraId="41DD9EB6">
      <w:pPr>
        <w:spacing w:after="0" w:line="360" w:lineRule="auto"/>
        <w:ind w:firstLine="420"/>
      </w:pPr>
      <w:r>
        <w:rPr>
          <w:rFonts w:ascii="Times New Roman" w:hAnsi="宋体" w:eastAsia="宋体"/>
          <w:b w:val="0"/>
          <w:sz w:val="21"/>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14:paraId="7EBE1936">
      <w:pPr>
        <w:spacing w:after="0" w:line="360" w:lineRule="auto"/>
        <w:ind w:firstLine="420"/>
      </w:pPr>
      <w:r>
        <w:rPr>
          <w:rFonts w:ascii="Times New Roman" w:hAnsi="宋体" w:eastAsia="宋体"/>
          <w:b w:val="0"/>
          <w:sz w:val="21"/>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w14:paraId="75964D02">
      <w:pPr>
        <w:spacing w:before="160" w:after="80" w:line="360" w:lineRule="auto"/>
      </w:pPr>
      <w:r>
        <w:rPr>
          <w:rFonts w:ascii="Arial" w:hAnsi="黑体" w:eastAsia="黑体"/>
          <w:b/>
          <w:sz w:val="28"/>
        </w:rPr>
        <w:t>2.3 非功能需求分析</w:t>
      </w:r>
    </w:p>
    <w:p w14:paraId="25022FFB">
      <w:pPr>
        <w:spacing w:after="0" w:line="360" w:lineRule="auto"/>
        <w:ind w:firstLine="420"/>
      </w:pPr>
      <w:r>
        <w:rPr>
          <w:rFonts w:ascii="Times New Roman" w:hAnsi="宋体" w:eastAsia="宋体"/>
          <w:b w:val="0"/>
          <w:sz w:val="21"/>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w14:paraId="5DE3EB4A">
      <w:pPr>
        <w:spacing w:after="0" w:line="360" w:lineRule="auto"/>
        <w:ind w:firstLine="420"/>
      </w:pPr>
      <w:r>
        <w:rPr>
          <w:rFonts w:ascii="Times New Roman" w:hAnsi="宋体" w:eastAsia="宋体"/>
          <w:b w:val="0"/>
          <w:sz w:val="21"/>
        </w:rPr>
        <w:t>由于本系统是毕业设计原型，部署环境以本地演示为主，因此数据库选用 SQLite，能够满足轻量化部署要求。若后续进入实际风场应用，可迁移到 MySQL、PostgreSQL 或时序数据库，并增加消息队列、缓存和权限审计。</w:t>
      </w:r>
    </w:p>
    <w:p w14:paraId="53A0E8A8">
      <w:pPr>
        <w:spacing w:before="160" w:after="80" w:line="360" w:lineRule="auto"/>
      </w:pPr>
      <w:r>
        <w:rPr>
          <w:rFonts w:ascii="Arial" w:hAnsi="黑体" w:eastAsia="黑体"/>
          <w:b/>
          <w:sz w:val="28"/>
        </w:rPr>
        <w:t>2.4 数据需求分析</w:t>
      </w:r>
    </w:p>
    <w:p w14:paraId="0C2C4F22">
      <w:pPr>
        <w:spacing w:after="0" w:line="360" w:lineRule="auto"/>
        <w:ind w:firstLine="420"/>
      </w:pPr>
      <w:r>
        <w:rPr>
          <w:rFonts w:ascii="Times New Roman" w:hAnsi="宋体" w:eastAsia="宋体"/>
          <w:b w:val="0"/>
          <w:sz w:val="21"/>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w14:paraId="3A7FC3AB">
      <w:pPr>
        <w:spacing w:after="0" w:line="360" w:lineRule="auto"/>
        <w:ind w:firstLine="420"/>
      </w:pPr>
      <w:r>
        <w:rPr>
          <w:rFonts w:ascii="Times New Roman" w:hAnsi="宋体" w:eastAsia="宋体"/>
          <w:b w:val="0"/>
          <w:sz w:val="21"/>
        </w:rPr>
        <w:t>系统根据这些数据形成机组快照，包括机组编号、运行状态、有功功率、平均功率、风速、最大风速、发电机转速、变桨角、油温、环境温度、机舱位置、振动 RMS、健康评分、RUL、故障数量、数据时间范围和数据文件来源。</w:t>
      </w:r>
    </w:p>
    <w:p>
      <w:pPr>
        <w:spacing w:before="120" w:after="60"/>
        <w:ind w:firstLine="0"/>
      </w:pPr>
      <w:r>
        <w:rPr>
          <w:rFonts w:ascii="Arial" w:hAnsi="Arial" w:eastAsia="黑体"/>
          <w:b/>
          <w:sz w:val="24"/>
        </w:rPr>
        <w:t>2.5 需求约束与边界分析</w:t>
      </w:r>
    </w:p>
    <w:p>
      <w:pPr>
        <w:spacing w:line="360" w:lineRule="auto" w:before="0" w:after="0"/>
        <w:ind w:firstLine="480"/>
      </w:pPr>
      <w:r>
        <w:rPr>
          <w:rFonts w:ascii="Times New Roman" w:hAnsi="Times New Roman" w:eastAsia="宋体"/>
          <w:b w:val="0"/>
          <w:sz w:val="24"/>
        </w:rPr>
        <w:t>本系统面向毕业设计和风电机组齿轮箱智能运维场景，系统需求既包括功能完整性，也包括工程可解释性。功能完整性要求系统能够围绕单台或多台华锐SL1500型双馈式风机完成运行状态展示、异常诊断、故障记录、报告生成和知识问答；工程可解释性要求每一个诊断结果都能够给出数据来源、特征依据、风险因子和维护建议，避免只输出一个难以理解的分类标签。</w:t>
      </w:r>
    </w:p>
    <w:p>
      <w:pPr>
        <w:spacing w:line="360" w:lineRule="auto" w:before="0" w:after="0"/>
        <w:ind w:firstLine="480"/>
      </w:pPr>
      <w:r>
        <w:rPr>
          <w:rFonts w:ascii="Times New Roman" w:hAnsi="Times New Roman" w:eastAsia="宋体"/>
          <w:b w:val="0"/>
          <w:sz w:val="24"/>
        </w:rPr>
        <w:t>在数据来源方面，系统当前采用模拟采集数据与风机统计数据文件相结合的方式。模拟采集模块用于持续生成油温、振动、油液、功率和数据质量等实时指标，风机数据仓库用于读取风机汇总数据、故障统计和故障码标签。这样的设计能够在缺少真实在线SCADA接入条件下完成系统功能验证，同时保留将来接入真实CMS、SCADA和油液检测系统的接口边界。</w:t>
      </w:r>
    </w:p>
    <w:p>
      <w:pPr>
        <w:spacing w:line="360" w:lineRule="auto" w:before="0" w:after="0"/>
        <w:ind w:firstLine="480"/>
      </w:pPr>
      <w:r>
        <w:rPr>
          <w:rFonts w:ascii="Times New Roman" w:hAnsi="Times New Roman" w:eastAsia="宋体"/>
          <w:b w:val="0"/>
          <w:sz w:val="24"/>
        </w:rPr>
        <w:t>在用户角色方面，系统至少需要区分管理员、运维人员和普通观察用户。管理员负责阈值配置、用户管理和系统参数维护；运维人员关注机组状态、故障诊断、报告和工单；普通观察用户主要查看风场总览和健康趋势。不同角色对数据写入、阈值修改和工单处理的权限不同，因此系统需要具备基本认证和权限控制能力。</w:t>
      </w:r>
    </w:p>
    <w:p>
      <w:pPr>
        <w:spacing w:line="360" w:lineRule="auto" w:before="0" w:after="0"/>
        <w:ind w:firstLine="480"/>
      </w:pPr>
      <w:r>
        <w:rPr>
          <w:rFonts w:ascii="Times New Roman" w:hAnsi="Times New Roman" w:eastAsia="宋体"/>
          <w:b w:val="0"/>
          <w:sz w:val="24"/>
        </w:rPr>
        <w:t>在性能约束方面，系统页面需要满足普通浏览器流畅访问，实时监测数据刷新不能造成明显卡顿。对于毕业设计原型而言，重点不在高并发承载，而在接口组织清晰、数据刷新稳定、诊断结果可重复、页面交互完整。系统采用轻量级SQLite数据库和Flask服务，适合本地演示和小规模部署。</w:t>
      </w:r>
    </w:p>
    <w:p>
      <w:pPr>
        <w:spacing w:before="120" w:after="60"/>
        <w:jc w:val="center"/>
      </w:pPr>
      <w:r>
        <w:rPr>
          <w:rFonts w:ascii="Arial" w:hAnsi="Arial" w:eastAsia="黑体"/>
          <w:b/>
          <w:sz w:val="21"/>
        </w:rPr>
        <w:t>表2.2 系统需求约束说明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约束类型</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约束内容</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设计处理</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真实风场在线数据不完整</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采用模拟采集与风机统计文件融合，预留真实接口</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毕业设计演示环境以本地部署为主</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使用Flask、SQLite和静态前端降低部署复杂度</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算法约束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真实故障样本数量有限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采用规则库和风险评分，保留机器学习模型替换位置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可解释性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运维人员需要知道报警原因</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输出特征值、风险因子、诊断依据和建议措施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扩展性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后续可能接入SCADA/CMS/油液系统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按接口层、服务层和数据层分离设计</w:t>
            </w:r>
          </w:p>
        </w:tc>
      </w:tr>
    </w:tbl>
    <w:p>
      <w:pPr>
        <w:spacing w:after="100"/>
      </w:pPr>
    </w:p>
    <w:p>
      <w:pPr>
        <w:spacing w:before="120" w:after="60"/>
        <w:ind w:firstLine="0"/>
      </w:pPr>
      <w:r>
        <w:rPr>
          <w:rFonts w:ascii="Arial" w:hAnsi="Arial" w:eastAsia="黑体"/>
          <w:b/>
          <w:sz w:val="24"/>
        </w:rPr>
        <w:t>2.6 关键数据字段设计</w:t>
      </w:r>
    </w:p>
    <w:p>
      <w:pPr>
        <w:spacing w:line="360" w:lineRule="auto" w:before="0" w:after="0"/>
        <w:ind w:firstLine="480"/>
      </w:pPr>
      <w:r>
        <w:rPr>
          <w:rFonts w:ascii="Times New Roman" w:hAnsi="Times New Roman" w:eastAsia="宋体"/>
          <w:b w:val="0"/>
          <w:sz w:val="24"/>
        </w:rPr>
        <w:t>齿轮箱健康管理涉及的数据字段较多，如果字段组织不清晰，后续的诊断计算、图表展示和报告生成都会变得混乱。因此本文将数据字段划分为实时状态字段、振动特征字段、油液状态字段、诊断结果字段和运维闭环字段五类。实时状态字段主要体现设备当前工况，振动特征字段用于故障诊断，油液状态字段用于评估润滑和磨损，诊断结果字段用于给出健康结论，运维闭环字段用于保存记录和处理状态。</w:t>
      </w:r>
    </w:p>
    <w:p>
      <w:pPr>
        <w:spacing w:line="360" w:lineRule="auto" w:before="0" w:after="0"/>
        <w:ind w:firstLine="480"/>
      </w:pPr>
      <w:r>
        <w:rPr>
          <w:rFonts w:ascii="Times New Roman" w:hAnsi="Times New Roman" w:eastAsia="宋体"/>
          <w:b w:val="0"/>
          <w:sz w:val="24"/>
        </w:rPr>
        <w:t>在系统实现中，实时状态字段通常由数据采集服务生成或读取；振动特征字段由诊断模型计算得到；诊断结果字段由规则库、风险评分和RUL估计共同生成。前端页面不直接参与核心诊断计算，而是通过接口获取结构化结果并展示为仪表盘、表格、卡片和报告。这样的分工使前后端职责更加清晰，也便于后续单独替换诊断算法。</w:t>
      </w:r>
    </w:p>
    <w:p>
      <w:pPr>
        <w:spacing w:before="120" w:after="60"/>
        <w:jc w:val="center"/>
      </w:pPr>
      <w:r>
        <w:rPr>
          <w:rFonts w:ascii="Arial" w:hAnsi="Arial" w:eastAsia="黑体"/>
          <w:b/>
          <w:sz w:val="21"/>
        </w:rPr>
        <w:t>表2.3 关键数据字段分类</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字段类别</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unit_id、timestamp、oil_temp、power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描述机组当前运行工况</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rms、kurtosis、crest_factor、envelope_peak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识别冲击、磨损和啮合异常</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oil_quality、NAS、particle_level</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反映润滑油污染和磨粒状态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fault_type、severity、health_score、rul_days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形成健康状态和剩余寿命判断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运维闭环</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record_id、status、work_order、advice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支持故障记录、工单和维护建议</w:t>
            </w:r>
          </w:p>
        </w:tc>
      </w:tr>
    </w:tbl>
    <w:p>
      <w:pPr>
        <w:spacing w:after="100"/>
      </w:pPr>
    </w:p>
    <w:p w14:paraId="32415303">
      <w:pPr>
        <w:pageBreakBefore/>
        <w:spacing w:before="0" w:after="280" w:line="360" w:lineRule="auto"/>
        <w:jc w:val="center"/>
      </w:pPr>
      <w:r>
        <w:rPr>
          <w:rFonts w:ascii="Arial" w:hAnsi="黑体" w:eastAsia="黑体"/>
          <w:b/>
          <w:sz w:val="32"/>
        </w:rPr>
        <w:t>第3章 相关技术与理论基础</w:t>
      </w:r>
    </w:p>
    <w:p w14:paraId="1D7E6A08">
      <w:pPr>
        <w:spacing w:before="160" w:after="80" w:line="360" w:lineRule="auto"/>
      </w:pPr>
      <w:r>
        <w:rPr>
          <w:rFonts w:ascii="Arial" w:hAnsi="黑体" w:eastAsia="黑体"/>
          <w:b/>
          <w:sz w:val="28"/>
        </w:rPr>
        <w:t>3.1 齿轮箱典型故障机理</w:t>
      </w:r>
    </w:p>
    <w:p w14:paraId="7D0AB961">
      <w:pPr>
        <w:spacing w:after="0" w:line="360" w:lineRule="auto"/>
        <w:ind w:firstLine="420"/>
      </w:pPr>
      <w:r>
        <w:rPr>
          <w:rFonts w:ascii="Times New Roman" w:hAnsi="宋体" w:eastAsia="宋体"/>
          <w:b w:val="0"/>
          <w:sz w:val="21"/>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w14:paraId="3566DBDD">
      <w:pPr>
        <w:spacing w:after="0" w:line="360" w:lineRule="auto"/>
        <w:ind w:firstLine="420"/>
      </w:pPr>
      <w:r>
        <w:rPr>
          <w:rFonts w:ascii="Times New Roman" w:hAnsi="宋体" w:eastAsia="宋体"/>
          <w:b w:val="0"/>
          <w:sz w:val="21"/>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w14:paraId="792FBDA7">
      <w:pPr>
        <w:spacing w:after="0" w:line="360" w:lineRule="auto"/>
        <w:ind w:firstLine="420"/>
      </w:pPr>
      <w:r>
        <w:rPr>
          <w:rFonts w:ascii="Times New Roman" w:hAnsi="宋体" w:eastAsia="宋体"/>
          <w:b w:val="0"/>
          <w:sz w:val="21"/>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w14:paraId="3068F117">
      <w:pPr>
        <w:spacing w:before="160" w:after="80" w:line="360" w:lineRule="auto"/>
      </w:pPr>
      <w:r>
        <w:rPr>
          <w:rFonts w:ascii="Arial" w:hAnsi="黑体" w:eastAsia="黑体"/>
          <w:b/>
          <w:sz w:val="28"/>
        </w:rPr>
        <w:t>3.2 多源状态监测技术</w:t>
      </w:r>
    </w:p>
    <w:p w14:paraId="3E6CDFA8">
      <w:pPr>
        <w:spacing w:after="0" w:line="360" w:lineRule="auto"/>
        <w:ind w:firstLine="420"/>
      </w:pPr>
      <w:r>
        <w:rPr>
          <w:rFonts w:ascii="Times New Roman" w:hAnsi="宋体" w:eastAsia="宋体"/>
          <w:b w:val="0"/>
          <w:sz w:val="21"/>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w14:paraId="64407EDA">
      <w:pPr>
        <w:spacing w:after="0" w:line="360" w:lineRule="auto"/>
        <w:ind w:firstLine="420"/>
      </w:pPr>
      <w:r>
        <w:rPr>
          <w:rFonts w:ascii="Times New Roman" w:hAnsi="宋体" w:eastAsia="宋体"/>
          <w:b w:val="0"/>
          <w:sz w:val="21"/>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w14:paraId="7481C212">
      <w:pPr>
        <w:spacing w:before="160" w:after="80" w:line="360" w:lineRule="auto"/>
      </w:pPr>
      <w:r>
        <w:rPr>
          <w:rFonts w:ascii="Arial" w:hAnsi="黑体" w:eastAsia="黑体"/>
          <w:b/>
          <w:sz w:val="28"/>
        </w:rPr>
        <w:t>3.3 振动特征提取方法</w:t>
      </w:r>
    </w:p>
    <w:p w14:paraId="593030C1">
      <w:pPr>
        <w:spacing w:after="0" w:line="360" w:lineRule="auto"/>
        <w:ind w:firstLine="420"/>
      </w:pPr>
      <w:r>
        <w:rPr>
          <w:rFonts w:ascii="Times New Roman" w:hAnsi="宋体" w:eastAsia="宋体"/>
          <w:b w:val="0"/>
          <w:sz w:val="21"/>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w14:paraId="512D522C">
      <w:pPr>
        <w:spacing w:after="0" w:line="360" w:lineRule="auto"/>
        <w:ind w:firstLine="420"/>
      </w:pPr>
      <w:r>
        <w:rPr>
          <w:rFonts w:ascii="Times New Roman" w:hAnsi="宋体" w:eastAsia="宋体"/>
          <w:b w:val="0"/>
          <w:sz w:val="21"/>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14:paraId="21098CB6">
      <w:pPr>
        <w:spacing w:before="160" w:after="80" w:line="360" w:lineRule="auto"/>
      </w:pPr>
      <w:r>
        <w:rPr>
          <w:rFonts w:ascii="Arial" w:hAnsi="黑体" w:eastAsia="黑体"/>
          <w:b/>
          <w:sz w:val="28"/>
        </w:rPr>
        <w:t>3.4 风险评分与健康评估方法</w:t>
      </w:r>
    </w:p>
    <w:p w14:paraId="1D22756C">
      <w:pPr>
        <w:spacing w:before="120" w:after="40" w:line="300" w:lineRule="auto"/>
        <w:jc w:val="center"/>
      </w:pPr>
      <w:r>
        <w:rPr>
          <w:rFonts w:ascii="Arial" w:hAnsi="黑体" w:eastAsia="黑体"/>
          <w:b/>
          <w:sz w:val="21"/>
        </w:rPr>
        <w:t>表3.1 齿轮箱健康评估主要风险因子</w:t>
      </w:r>
    </w:p>
    <w:tbl>
      <w:tblPr>
        <w:tblStyle w:val="11"/>
        <w:tblW w:w="0" w:type="auto"/>
        <w:tblInd w:w="0" w:type="dxa"/>
        <w:tblLayout w:type="autofit"/>
        <w:tblCellMar>
          <w:top w:w="0" w:type="dxa"/>
          <w:left w:w="108" w:type="dxa"/>
          <w:bottom w:w="0" w:type="dxa"/>
          <w:right w:w="108" w:type="dxa"/>
        </w:tblCellMar>
      </w:tblPr>
      <w:tblGrid>
        <w:gridCol w:w="1814"/>
        <w:gridCol w:w="3175"/>
        <w:gridCol w:w="3969"/>
      </w:tblGrid>
      <w:tr w14:paraId="16907F18">
        <w:tblPrEx>
          <w:tblCellMar>
            <w:top w:w="0" w:type="dxa"/>
            <w:left w:w="108" w:type="dxa"/>
            <w:bottom w:w="0" w:type="dxa"/>
            <w:right w:w="108" w:type="dxa"/>
          </w:tblCellMar>
        </w:tblPrEx>
        <w:tc>
          <w:tcPr>
            <w:tcW w:w="1814"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6F83B9">
            <w:pPr>
              <w:spacing w:after="0" w:line="300" w:lineRule="auto"/>
              <w:jc w:val="center"/>
            </w:pPr>
            <w:r>
              <w:rPr>
                <w:rFonts w:ascii="Times New Roman" w:hAnsi="宋体" w:eastAsia="宋体"/>
                <w:b/>
                <w:sz w:val="19"/>
              </w:rPr>
              <w:t>风险因子</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5B277B8">
            <w:pPr>
              <w:spacing w:after="0" w:line="300" w:lineRule="auto"/>
              <w:jc w:val="center"/>
            </w:pPr>
            <w:r>
              <w:rPr>
                <w:rFonts w:ascii="Times New Roman" w:hAnsi="宋体" w:eastAsia="宋体"/>
                <w:b/>
                <w:sz w:val="19"/>
              </w:rPr>
              <w:t>含义</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02298D5">
            <w:pPr>
              <w:spacing w:after="0" w:line="300" w:lineRule="auto"/>
              <w:jc w:val="center"/>
            </w:pPr>
            <w:r>
              <w:rPr>
                <w:rFonts w:ascii="Times New Roman" w:hAnsi="宋体" w:eastAsia="宋体"/>
                <w:b/>
                <w:sz w:val="19"/>
              </w:rPr>
              <w:t>诊断作用</w:t>
            </w:r>
          </w:p>
        </w:tc>
      </w:tr>
      <w:tr w14:paraId="319ACAB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9823650">
            <w:pPr>
              <w:spacing w:after="0" w:line="300" w:lineRule="auto"/>
              <w:jc w:val="center"/>
            </w:pPr>
            <w:r>
              <w:rPr>
                <w:rFonts w:ascii="Times New Roman" w:hAnsi="宋体" w:eastAsia="宋体"/>
                <w:b w:val="0"/>
                <w:sz w:val="19"/>
              </w:rPr>
              <w:t>振动RMS</w:t>
            </w:r>
          </w:p>
        </w:tc>
        <w:tc>
          <w:tcPr>
            <w:tcW w:w="3175" w:type="dxa"/>
            <w:tcBorders>
              <w:top w:val="nil"/>
              <w:left w:val="nil"/>
              <w:bottom w:val="nil"/>
              <w:right w:val="nil"/>
            </w:tcBorders>
            <w:tcMar>
              <w:top w:w="90" w:type="dxa"/>
              <w:left w:w="90" w:type="dxa"/>
              <w:bottom w:w="90" w:type="dxa"/>
              <w:right w:w="90" w:type="dxa"/>
            </w:tcMar>
            <w:vAlign w:val="center"/>
          </w:tcPr>
          <w:p w14:paraId="6820EE56">
            <w:pPr>
              <w:spacing w:after="0" w:line="300" w:lineRule="auto"/>
              <w:jc w:val="center"/>
            </w:pPr>
            <w:r>
              <w:rPr>
                <w:rFonts w:ascii="Times New Roman" w:hAnsi="宋体" w:eastAsia="宋体"/>
                <w:b w:val="0"/>
                <w:sz w:val="19"/>
              </w:rPr>
              <w:t>反映整体振动能量</w:t>
            </w:r>
          </w:p>
        </w:tc>
        <w:tc>
          <w:tcPr>
            <w:tcW w:w="3969" w:type="dxa"/>
            <w:tcBorders>
              <w:top w:val="nil"/>
              <w:left w:val="nil"/>
              <w:bottom w:val="nil"/>
              <w:right w:val="nil"/>
            </w:tcBorders>
            <w:tcMar>
              <w:top w:w="90" w:type="dxa"/>
              <w:left w:w="90" w:type="dxa"/>
              <w:bottom w:w="90" w:type="dxa"/>
              <w:right w:w="90" w:type="dxa"/>
            </w:tcMar>
            <w:vAlign w:val="center"/>
          </w:tcPr>
          <w:p w14:paraId="0DD2325B">
            <w:pPr>
              <w:spacing w:after="0" w:line="300" w:lineRule="auto"/>
              <w:jc w:val="center"/>
            </w:pPr>
            <w:r>
              <w:rPr>
                <w:rFonts w:ascii="Times New Roman" w:hAnsi="宋体" w:eastAsia="宋体"/>
                <w:b w:val="0"/>
                <w:sz w:val="19"/>
              </w:rPr>
              <w:t>识别磨损、松动和运行异常</w:t>
            </w:r>
          </w:p>
        </w:tc>
      </w:tr>
      <w:tr w14:paraId="40E82D4E">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6A322102">
            <w:pPr>
              <w:spacing w:after="0" w:line="300" w:lineRule="auto"/>
              <w:jc w:val="center"/>
            </w:pPr>
            <w:r>
              <w:rPr>
                <w:rFonts w:ascii="Times New Roman" w:hAnsi="宋体" w:eastAsia="宋体"/>
                <w:b w:val="0"/>
                <w:sz w:val="19"/>
              </w:rPr>
              <w:t>峭度</w:t>
            </w:r>
          </w:p>
        </w:tc>
        <w:tc>
          <w:tcPr>
            <w:tcW w:w="3175" w:type="dxa"/>
            <w:tcBorders>
              <w:top w:val="nil"/>
              <w:left w:val="nil"/>
              <w:bottom w:val="nil"/>
              <w:right w:val="nil"/>
            </w:tcBorders>
            <w:tcMar>
              <w:top w:w="90" w:type="dxa"/>
              <w:left w:w="90" w:type="dxa"/>
              <w:bottom w:w="90" w:type="dxa"/>
              <w:right w:w="90" w:type="dxa"/>
            </w:tcMar>
            <w:vAlign w:val="center"/>
          </w:tcPr>
          <w:p w14:paraId="3A134DF1">
            <w:pPr>
              <w:spacing w:after="0" w:line="300" w:lineRule="auto"/>
              <w:jc w:val="center"/>
            </w:pPr>
            <w:r>
              <w:rPr>
                <w:rFonts w:ascii="Times New Roman" w:hAnsi="宋体" w:eastAsia="宋体"/>
                <w:b w:val="0"/>
                <w:sz w:val="19"/>
              </w:rPr>
              <w:t>反映冲击尖峰程度</w:t>
            </w:r>
          </w:p>
        </w:tc>
        <w:tc>
          <w:tcPr>
            <w:tcW w:w="3969" w:type="dxa"/>
            <w:tcBorders>
              <w:top w:val="nil"/>
              <w:left w:val="nil"/>
              <w:bottom w:val="nil"/>
              <w:right w:val="nil"/>
            </w:tcBorders>
            <w:tcMar>
              <w:top w:w="90" w:type="dxa"/>
              <w:left w:w="90" w:type="dxa"/>
              <w:bottom w:w="90" w:type="dxa"/>
              <w:right w:w="90" w:type="dxa"/>
            </w:tcMar>
            <w:vAlign w:val="center"/>
          </w:tcPr>
          <w:p w14:paraId="26F9C4C3">
            <w:pPr>
              <w:spacing w:after="0" w:line="300" w:lineRule="auto"/>
              <w:jc w:val="left"/>
            </w:pPr>
            <w:r>
              <w:rPr>
                <w:rFonts w:ascii="Times New Roman" w:hAnsi="宋体" w:eastAsia="宋体"/>
                <w:b w:val="0"/>
                <w:sz w:val="19"/>
              </w:rPr>
              <w:t>识别轴承剥落、齿面点蚀等早期冲击</w:t>
            </w:r>
          </w:p>
        </w:tc>
      </w:tr>
      <w:tr w14:paraId="169F45F3">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AB40A51">
            <w:pPr>
              <w:spacing w:after="0" w:line="300" w:lineRule="auto"/>
              <w:jc w:val="center"/>
            </w:pPr>
            <w:r>
              <w:rPr>
                <w:rFonts w:ascii="Times New Roman" w:hAnsi="宋体" w:eastAsia="宋体"/>
                <w:b w:val="0"/>
                <w:sz w:val="19"/>
              </w:rPr>
              <w:t>峰值因子</w:t>
            </w:r>
          </w:p>
        </w:tc>
        <w:tc>
          <w:tcPr>
            <w:tcW w:w="3175" w:type="dxa"/>
            <w:tcBorders>
              <w:top w:val="nil"/>
              <w:left w:val="nil"/>
              <w:bottom w:val="nil"/>
              <w:right w:val="nil"/>
            </w:tcBorders>
            <w:tcMar>
              <w:top w:w="90" w:type="dxa"/>
              <w:left w:w="90" w:type="dxa"/>
              <w:bottom w:w="90" w:type="dxa"/>
              <w:right w:w="90" w:type="dxa"/>
            </w:tcMar>
            <w:vAlign w:val="center"/>
          </w:tcPr>
          <w:p w14:paraId="71677224">
            <w:pPr>
              <w:spacing w:after="0" w:line="300" w:lineRule="auto"/>
              <w:jc w:val="center"/>
            </w:pPr>
            <w:r>
              <w:rPr>
                <w:rFonts w:ascii="Times New Roman" w:hAnsi="宋体" w:eastAsia="宋体"/>
                <w:b w:val="0"/>
                <w:sz w:val="19"/>
              </w:rPr>
              <w:t>峰值与有效值比值</w:t>
            </w:r>
          </w:p>
        </w:tc>
        <w:tc>
          <w:tcPr>
            <w:tcW w:w="3969" w:type="dxa"/>
            <w:tcBorders>
              <w:top w:val="nil"/>
              <w:left w:val="nil"/>
              <w:bottom w:val="nil"/>
              <w:right w:val="nil"/>
            </w:tcBorders>
            <w:tcMar>
              <w:top w:w="90" w:type="dxa"/>
              <w:left w:w="90" w:type="dxa"/>
              <w:bottom w:w="90" w:type="dxa"/>
              <w:right w:w="90" w:type="dxa"/>
            </w:tcMar>
            <w:vAlign w:val="center"/>
          </w:tcPr>
          <w:p w14:paraId="445C106F">
            <w:pPr>
              <w:spacing w:after="0" w:line="300" w:lineRule="auto"/>
              <w:jc w:val="center"/>
            </w:pPr>
            <w:r>
              <w:rPr>
                <w:rFonts w:ascii="Times New Roman" w:hAnsi="宋体" w:eastAsia="宋体"/>
                <w:b w:val="0"/>
                <w:sz w:val="19"/>
              </w:rPr>
              <w:t>增强对局部冲击的敏感性</w:t>
            </w:r>
          </w:p>
        </w:tc>
      </w:tr>
      <w:tr w14:paraId="29CDADE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FFC0D82">
            <w:pPr>
              <w:spacing w:after="0" w:line="300" w:lineRule="auto"/>
              <w:jc w:val="center"/>
            </w:pPr>
            <w:r>
              <w:rPr>
                <w:rFonts w:ascii="Times New Roman" w:hAnsi="宋体" w:eastAsia="宋体"/>
                <w:b w:val="0"/>
                <w:sz w:val="19"/>
              </w:rPr>
              <w:t>包络峰值</w:t>
            </w:r>
          </w:p>
        </w:tc>
        <w:tc>
          <w:tcPr>
            <w:tcW w:w="3175" w:type="dxa"/>
            <w:tcBorders>
              <w:top w:val="nil"/>
              <w:left w:val="nil"/>
              <w:bottom w:val="nil"/>
              <w:right w:val="nil"/>
            </w:tcBorders>
            <w:tcMar>
              <w:top w:w="90" w:type="dxa"/>
              <w:left w:w="90" w:type="dxa"/>
              <w:bottom w:w="90" w:type="dxa"/>
              <w:right w:w="90" w:type="dxa"/>
            </w:tcMar>
            <w:vAlign w:val="center"/>
          </w:tcPr>
          <w:p w14:paraId="67BB133C">
            <w:pPr>
              <w:spacing w:after="0" w:line="300" w:lineRule="auto"/>
              <w:jc w:val="center"/>
            </w:pPr>
            <w:r>
              <w:rPr>
                <w:rFonts w:ascii="Times New Roman" w:hAnsi="宋体" w:eastAsia="宋体"/>
                <w:b w:val="0"/>
                <w:sz w:val="19"/>
              </w:rPr>
              <w:t>反映调制冲击强度</w:t>
            </w:r>
          </w:p>
        </w:tc>
        <w:tc>
          <w:tcPr>
            <w:tcW w:w="3969" w:type="dxa"/>
            <w:tcBorders>
              <w:top w:val="nil"/>
              <w:left w:val="nil"/>
              <w:bottom w:val="nil"/>
              <w:right w:val="nil"/>
            </w:tcBorders>
            <w:tcMar>
              <w:top w:w="90" w:type="dxa"/>
              <w:left w:w="90" w:type="dxa"/>
              <w:bottom w:w="90" w:type="dxa"/>
              <w:right w:w="90" w:type="dxa"/>
            </w:tcMar>
            <w:vAlign w:val="center"/>
          </w:tcPr>
          <w:p w14:paraId="4C481087">
            <w:pPr>
              <w:spacing w:after="0" w:line="300" w:lineRule="auto"/>
              <w:jc w:val="left"/>
            </w:pPr>
            <w:r>
              <w:rPr>
                <w:rFonts w:ascii="Times New Roman" w:hAnsi="宋体" w:eastAsia="宋体"/>
                <w:b w:val="0"/>
                <w:sz w:val="19"/>
              </w:rPr>
              <w:t>辅助判断轴承和齿轮局部损伤</w:t>
            </w:r>
          </w:p>
        </w:tc>
      </w:tr>
      <w:tr w14:paraId="1BDF3B94">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2B9FB30B">
            <w:pPr>
              <w:spacing w:after="0" w:line="300" w:lineRule="auto"/>
              <w:jc w:val="center"/>
            </w:pPr>
            <w:r>
              <w:rPr>
                <w:rFonts w:ascii="Times New Roman" w:hAnsi="宋体" w:eastAsia="宋体"/>
                <w:b w:val="0"/>
                <w:sz w:val="19"/>
              </w:rPr>
              <w:t>齿轮箱油温</w:t>
            </w:r>
          </w:p>
        </w:tc>
        <w:tc>
          <w:tcPr>
            <w:tcW w:w="3175" w:type="dxa"/>
            <w:tcBorders>
              <w:top w:val="nil"/>
              <w:left w:val="nil"/>
              <w:bottom w:val="nil"/>
              <w:right w:val="nil"/>
            </w:tcBorders>
            <w:tcMar>
              <w:top w:w="90" w:type="dxa"/>
              <w:left w:w="90" w:type="dxa"/>
              <w:bottom w:w="90" w:type="dxa"/>
              <w:right w:w="90" w:type="dxa"/>
            </w:tcMar>
            <w:vAlign w:val="center"/>
          </w:tcPr>
          <w:p w14:paraId="6D7948CA">
            <w:pPr>
              <w:spacing w:after="0" w:line="300" w:lineRule="auto"/>
              <w:jc w:val="center"/>
            </w:pPr>
            <w:r>
              <w:rPr>
                <w:rFonts w:ascii="Times New Roman" w:hAnsi="宋体" w:eastAsia="宋体"/>
                <w:b w:val="0"/>
                <w:sz w:val="19"/>
              </w:rPr>
              <w:t>反映热状态和冷却效率</w:t>
            </w:r>
          </w:p>
        </w:tc>
        <w:tc>
          <w:tcPr>
            <w:tcW w:w="3969" w:type="dxa"/>
            <w:tcBorders>
              <w:top w:val="nil"/>
              <w:left w:val="nil"/>
              <w:bottom w:val="nil"/>
              <w:right w:val="nil"/>
            </w:tcBorders>
            <w:tcMar>
              <w:top w:w="90" w:type="dxa"/>
              <w:left w:w="90" w:type="dxa"/>
              <w:bottom w:w="90" w:type="dxa"/>
              <w:right w:w="90" w:type="dxa"/>
            </w:tcMar>
            <w:vAlign w:val="center"/>
          </w:tcPr>
          <w:p w14:paraId="6A670C7A">
            <w:pPr>
              <w:spacing w:after="0" w:line="300" w:lineRule="auto"/>
              <w:jc w:val="center"/>
            </w:pPr>
            <w:r>
              <w:rPr>
                <w:rFonts w:ascii="Times New Roman" w:hAnsi="宋体" w:eastAsia="宋体"/>
                <w:b w:val="0"/>
                <w:sz w:val="19"/>
              </w:rPr>
              <w:t>识别过温和冷却系统异常</w:t>
            </w:r>
          </w:p>
        </w:tc>
      </w:tr>
      <w:tr w14:paraId="1EED0366">
        <w:tblPrEx>
          <w:tblCellMar>
            <w:top w:w="0" w:type="dxa"/>
            <w:left w:w="108" w:type="dxa"/>
            <w:bottom w:w="0" w:type="dxa"/>
            <w:right w:w="108" w:type="dxa"/>
          </w:tblCellMar>
        </w:tblPrEx>
        <w:tc>
          <w:tcPr>
            <w:tcW w:w="1814" w:type="dxa"/>
            <w:tcBorders>
              <w:top w:val="nil"/>
              <w:left w:val="nil"/>
              <w:bottom w:val="single" w:color="000000" w:sz="12" w:space="0"/>
              <w:right w:val="nil"/>
            </w:tcBorders>
            <w:tcMar>
              <w:top w:w="90" w:type="dxa"/>
              <w:left w:w="90" w:type="dxa"/>
              <w:bottom w:w="90" w:type="dxa"/>
              <w:right w:w="90" w:type="dxa"/>
            </w:tcMar>
            <w:vAlign w:val="center"/>
          </w:tcPr>
          <w:p w14:paraId="013D0D2A">
            <w:pPr>
              <w:spacing w:after="0" w:line="300" w:lineRule="auto"/>
              <w:jc w:val="center"/>
            </w:pPr>
            <w:r>
              <w:rPr>
                <w:rFonts w:ascii="Times New Roman" w:hAnsi="宋体" w:eastAsia="宋体"/>
                <w:b w:val="0"/>
                <w:sz w:val="19"/>
              </w:rPr>
              <w:t>油液NAS</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78FE71D0">
            <w:pPr>
              <w:spacing w:after="0" w:line="300" w:lineRule="auto"/>
              <w:jc w:val="center"/>
            </w:pPr>
            <w:r>
              <w:rPr>
                <w:rFonts w:ascii="Times New Roman" w:hAnsi="宋体" w:eastAsia="宋体"/>
                <w:b w:val="0"/>
                <w:sz w:val="19"/>
              </w:rPr>
              <w:t>反映润滑油污染程度</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36A7AFDC">
            <w:pPr>
              <w:spacing w:after="0" w:line="300" w:lineRule="auto"/>
              <w:jc w:val="center"/>
            </w:pPr>
            <w:r>
              <w:rPr>
                <w:rFonts w:ascii="Times New Roman" w:hAnsi="宋体" w:eastAsia="宋体"/>
                <w:b w:val="0"/>
                <w:sz w:val="19"/>
              </w:rPr>
              <w:t>识别润滑劣化和磨粒风险</w:t>
            </w:r>
          </w:p>
        </w:tc>
      </w:tr>
    </w:tbl>
    <w:p w14:paraId="7BE37530">
      <w:pPr>
        <w:spacing w:after="40"/>
      </w:pPr>
    </w:p>
    <w:p w14:paraId="285F0E47">
      <w:pPr>
        <w:spacing w:after="0" w:line="360" w:lineRule="auto"/>
        <w:ind w:firstLine="420"/>
      </w:pPr>
      <w:r>
        <w:rPr>
          <w:rFonts w:ascii="Times New Roman" w:hAnsi="宋体" w:eastAsia="宋体"/>
          <w:b w:val="0"/>
          <w:sz w:val="21"/>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w14:paraId="375875B1">
      <w:pPr>
        <w:spacing w:after="0" w:line="360" w:lineRule="auto"/>
        <w:ind w:firstLine="420"/>
      </w:pPr>
      <w:r>
        <w:rPr>
          <w:rFonts w:ascii="Times New Roman" w:hAnsi="宋体" w:eastAsia="宋体"/>
          <w:b w:val="0"/>
          <w:sz w:val="21"/>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w14:paraId="4092C814">
      <w:pPr>
        <w:spacing w:before="160" w:after="80" w:line="360" w:lineRule="auto"/>
      </w:pPr>
      <w:r>
        <w:rPr>
          <w:rFonts w:ascii="Arial" w:hAnsi="黑体" w:eastAsia="黑体"/>
          <w:b/>
          <w:sz w:val="28"/>
        </w:rPr>
        <w:t>3.5 Web 系统开发技术</w:t>
      </w:r>
    </w:p>
    <w:p w14:paraId="51A8BA8D">
      <w:pPr>
        <w:spacing w:after="0" w:line="360" w:lineRule="auto"/>
        <w:ind w:firstLine="420"/>
      </w:pPr>
      <w:r>
        <w:rPr>
          <w:rFonts w:ascii="Times New Roman" w:hAnsi="宋体" w:eastAsia="宋体"/>
          <w:b w:val="0"/>
          <w:sz w:val="21"/>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w:pPr>
        <w:spacing w:before="120" w:after="60"/>
        <w:ind w:firstLine="0"/>
      </w:pPr>
      <w:r>
        <w:rPr>
          <w:rFonts w:ascii="Arial" w:hAnsi="Arial" w:eastAsia="黑体"/>
          <w:b/>
          <w:sz w:val="24"/>
        </w:rPr>
        <w:t>3.6 健康评分与RUL估计原理</w:t>
      </w:r>
    </w:p>
    <w:p>
      <w:pPr>
        <w:spacing w:line="360" w:lineRule="auto" w:before="0" w:after="0"/>
        <w:ind w:firstLine="480"/>
      </w:pPr>
      <w:r>
        <w:rPr>
          <w:rFonts w:ascii="Times New Roman" w:hAnsi="Times New Roman" w:eastAsia="宋体"/>
          <w:b w:val="0"/>
          <w:sz w:val="24"/>
        </w:rPr>
        <w:t>健康评分是将多个监测指标压缩为一个便于运维人员理解的综合指标。本文系统并不直接使用单一阈值判断设备好坏，而是将振动RMS、冲击峭度、峰值因子、包络峰值、齿轮箱油温和油液NAS等级归一化后进行加权计算。这样可以避免某个指标轻微波动就触发严重报警，也能在多个指标同时升高时提高风险敏感性。</w:t>
      </w:r>
    </w:p>
    <w:p>
      <w:pPr>
        <w:spacing w:line="360" w:lineRule="auto" w:before="0" w:after="0"/>
        <w:ind w:firstLine="480"/>
      </w:pPr>
      <w:r>
        <w:rPr>
          <w:rFonts w:ascii="Times New Roman" w:hAnsi="Times New Roman" w:eastAsia="宋体"/>
          <w:b w:val="0"/>
          <w:sz w:val="24"/>
        </w:rPr>
        <w:t>RUL估计用于描述设备在当前退化状态下的剩余可运行时间。由于毕业设计原型缺少长期真实退化样本，本文采用基于健康评分、风险因子和故障严重度的启发式估计方法。该方法不是工业现场最终寿命模型，但能够展示健康管理系统中寿命预测的接口形式和计算流程。后续如果获得真实故障样本，可以将该位置替换为SVR、随机森林、LSTM或Transformer等预测模型。</w:t>
      </w:r>
    </w:p>
    <w:p>
      <w:pPr>
        <w:spacing w:line="360" w:lineRule="auto" w:before="0" w:after="0"/>
        <w:ind w:firstLine="480"/>
      </w:pPr>
      <w:r>
        <w:rPr>
          <w:rFonts w:ascii="Times New Roman" w:hAnsi="Times New Roman" w:eastAsia="宋体"/>
          <w:b w:val="0"/>
          <w:sz w:val="24"/>
        </w:rPr>
        <w:t>在健康评分计算中，油温和振动代表齿轮箱当前运行负荷与机械冲击状态，油液NAS等级代表润滑和磨粒情况，历史故障记录代表设备长期退化背景。系统将这些因素综合为风险分数，再将风险分数映射为健康评分。健康评分越低，系统越倾向于给出缩短复检周期、安排停机检查或创建检修工单的建议。</w:t>
      </w:r>
    </w:p>
    <w:p>
      <w:pPr>
        <w:spacing w:line="360" w:lineRule="auto" w:before="0" w:after="0"/>
        <w:ind w:firstLine="480"/>
      </w:pPr>
      <w:r>
        <w:rPr>
          <w:rFonts w:ascii="Times New Roman" w:hAnsi="Times New Roman" w:eastAsia="宋体"/>
          <w:b w:val="0"/>
          <w:sz w:val="24"/>
        </w:rPr>
        <w:t>在RUL估计中，系统将健康评分作为基础寿命因子，将风险分数作为惩罚项，将故障严重度作为额外惩罚项。例如严重故障会显著降低RUL估计值，普通告警只会适当缩短复检周期。这样设计的优点是计算逻辑清晰、结果可解释，适合毕业设计阶段展示智能健康管理体系的完整闭环。</w:t>
      </w:r>
    </w:p>
    <w:p>
      <w:pPr>
        <w:spacing w:before="120" w:after="60"/>
        <w:jc w:val="center"/>
      </w:pPr>
      <w:r>
        <w:rPr>
          <w:rFonts w:ascii="Arial" w:hAnsi="Arial" w:eastAsia="黑体"/>
          <w:b/>
          <w:sz w:val="21"/>
        </w:rPr>
        <w:t>表3.1 健康评估指标含义</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含义</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异常说明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振动RMS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反映整体振动能量</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升高可能表示磨损、松动或不对中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峭度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反映冲击尖峰程度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升高可能表示轴承点蚀或齿面剥落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峰值因子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峰值与有效值之比</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升高表示局部冲击增强</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包络峰值</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捕捉调制冲击特征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适合识别轴承和齿轮早期故障</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反映热状态和冷却能力</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升高可能与冷却、润滑或负荷有关</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油液NAS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反映颗粒污染程度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升高说明油液污染或磨粒增多</w:t>
            </w:r>
          </w:p>
        </w:tc>
      </w:tr>
    </w:tbl>
    <w:p>
      <w:pPr>
        <w:spacing w:after="100"/>
      </w:pPr>
    </w:p>
    <w:p>
      <w:pPr>
        <w:spacing w:before="120" w:after="60"/>
        <w:ind w:firstLine="0"/>
      </w:pPr>
      <w:r>
        <w:rPr>
          <w:rFonts w:ascii="Arial" w:hAnsi="Arial" w:eastAsia="黑体"/>
          <w:b/>
          <w:sz w:val="24"/>
        </w:rPr>
        <w:t>3.7 智能问答与知识库技术</w:t>
      </w:r>
    </w:p>
    <w:p>
      <w:pPr>
        <w:spacing w:line="360" w:lineRule="auto" w:before="0" w:after="0"/>
        <w:ind w:firstLine="480"/>
      </w:pPr>
      <w:r>
        <w:rPr>
          <w:rFonts w:ascii="Times New Roman" w:hAnsi="Times New Roman" w:eastAsia="宋体"/>
          <w:b w:val="0"/>
          <w:sz w:val="24"/>
        </w:rPr>
        <w:t>智能问答模块的目的不是替代诊断模型，而是提升系统的人机交互能力。运维人员面对油温过高、振动异常、油液污染等问题时，往往需要查阅手册、经验记录和故障案例。系统将这些知识整理为本地知识库，并结合当前机组状态生成回答，使用户能够通过自然语言方式获得排查建议。</w:t>
      </w:r>
    </w:p>
    <w:p>
      <w:pPr>
        <w:spacing w:line="360" w:lineRule="auto" w:before="0" w:after="0"/>
        <w:ind w:firstLine="480"/>
      </w:pPr>
      <w:r>
        <w:rPr>
          <w:rFonts w:ascii="Times New Roman" w:hAnsi="Times New Roman" w:eastAsia="宋体"/>
          <w:b w:val="0"/>
          <w:sz w:val="24"/>
        </w:rPr>
        <w:t>知识库条目包括故障现象、可能原因、检测方法、处理建议和复检周期等内容。系统收到问题后，先根据关键词和意图匹配知识条目，再结合实时状态数据补充当前工况。例如用户询问齿轮箱油温过高时，系统会同时考虑当前油温、振动RMS、油液等级和功率负荷，从而给出更接近现场的排查顺序。</w:t>
      </w:r>
    </w:p>
    <w:p>
      <w:pPr>
        <w:spacing w:line="360" w:lineRule="auto" w:before="0" w:after="0"/>
        <w:ind w:firstLine="480"/>
      </w:pPr>
      <w:r>
        <w:rPr>
          <w:rFonts w:ascii="Times New Roman" w:hAnsi="Times New Roman" w:eastAsia="宋体"/>
          <w:b w:val="0"/>
          <w:sz w:val="24"/>
        </w:rPr>
        <w:t>该模块也预留了兼容OpenAI格式的大模型接口。如果配置API Key，系统可以把本地知识和实时状态作为上下文，生成更完整的解释；如果接口不可用，则回退到本地专家规则。这样的设计兼顾了演示稳定性和技术扩展性，避免系统过度依赖外部服务。</w:t>
      </w:r>
    </w:p>
    <w:p w14:paraId="7891F5E9">
      <w:pPr>
        <w:pageBreakBefore/>
        <w:spacing w:before="0" w:after="280" w:line="360" w:lineRule="auto"/>
        <w:jc w:val="center"/>
      </w:pPr>
      <w:r>
        <w:rPr>
          <w:rFonts w:ascii="Arial" w:hAnsi="黑体" w:eastAsia="黑体"/>
          <w:b/>
          <w:sz w:val="32"/>
        </w:rPr>
        <w:t>第4章 系统总体设计</w:t>
      </w:r>
    </w:p>
    <w:p w14:paraId="104292B4">
      <w:pPr>
        <w:spacing w:before="160" w:after="80" w:line="360" w:lineRule="auto"/>
      </w:pPr>
      <w:r>
        <w:rPr>
          <w:rFonts w:ascii="Arial" w:hAnsi="黑体" w:eastAsia="黑体"/>
          <w:b/>
          <w:sz w:val="28"/>
        </w:rPr>
        <w:t>4.1 系统架构设计</w:t>
      </w:r>
    </w:p>
    <w:p>
      <w:r>
        <w:rPr>
          <w:rFonts w:ascii="Times New Roman" w:hAnsi="Times New Roman" w:eastAsia="宋体"/>
          <w:b w:val="0"/>
          <w:sz w:val="24"/>
        </w:rPr>
        <w:t>系统功能架构如图4.2所示。系统按表现层、接口层、业务服务层和数据层组织，前端负责状态展示与交互操作，后端负责数据处理、诊断计算、报告生成和知识问答，数据层为诊断模型和页面展示提供基础支撑。</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system_function_architecture.png"/>
                    <pic:cNvPicPr/>
                  </pic:nvPicPr>
                  <pic:blipFill>
                    <a:blip r:embed="rId9"/>
                    <a:stretch>
                      <a:fillRect/>
                    </a:stretch>
                  </pic:blipFill>
                  <pic:spPr>
                    <a:xfrm>
                      <a:off x="0" y="0"/>
                      <a:ext cx="5303520" cy="3093720"/>
                    </a:xfrm>
                    <a:prstGeom prst="rect"/>
                  </pic:spPr>
                </pic:pic>
              </a:graphicData>
            </a:graphic>
          </wp:inline>
        </w:drawing>
      </w:r>
    </w:p>
    <w:p>
      <w:pPr>
        <w:jc w:val="center"/>
      </w:pPr>
      <w:r>
        <w:rPr>
          <w:rFonts w:ascii="Times New Roman" w:hAnsi="Times New Roman" w:eastAsia="宋体"/>
          <w:b w:val="0"/>
          <w:sz w:val="21"/>
        </w:rPr>
        <w:t>图4.2 系统功能架构图</w:t>
      </w:r>
    </w:p>
    <w:p w14:paraId="138BAB28">
      <w:pPr>
        <w:spacing w:after="0" w:line="360" w:lineRule="auto"/>
        <w:ind w:firstLine="420"/>
      </w:pPr>
      <w:r>
        <w:rPr>
          <w:rFonts w:ascii="Times New Roman" w:hAnsi="宋体" w:eastAsia="宋体"/>
          <w:b w:val="0"/>
          <w:sz w:val="21"/>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w14:paraId="0C42420A">
      <w:pPr>
        <w:spacing w:after="0" w:line="360" w:lineRule="auto"/>
        <w:ind w:firstLine="420"/>
      </w:pPr>
      <w:r>
        <w:rPr>
          <w:rFonts w:ascii="Times New Roman" w:hAnsi="宋体" w:eastAsia="宋体"/>
          <w:b w:val="0"/>
          <w:sz w:val="21"/>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w14:paraId="431FCBE0">
      <w:pPr>
        <w:spacing w:before="160" w:after="80" w:line="360" w:lineRule="auto"/>
      </w:pPr>
      <w:r>
        <w:rPr>
          <w:rFonts w:ascii="Arial" w:hAnsi="黑体" w:eastAsia="黑体"/>
          <w:b/>
          <w:sz w:val="28"/>
        </w:rPr>
        <w:t>4.2 数据库设计</w:t>
      </w:r>
    </w:p>
    <w:p w14:paraId="18238CB9">
      <w:pPr>
        <w:spacing w:before="120" w:after="40" w:line="300" w:lineRule="auto"/>
        <w:jc w:val="center"/>
      </w:pPr>
      <w:r>
        <w:rPr>
          <w:rFonts w:ascii="Arial" w:hAnsi="黑体" w:eastAsia="黑体"/>
          <w:b/>
          <w:sz w:val="21"/>
        </w:rPr>
        <w:t>表4.1 数据库表结构说明</w:t>
      </w:r>
    </w:p>
    <w:tbl>
      <w:tblPr>
        <w:tblStyle w:val="11"/>
        <w:tblW w:w="0" w:type="auto"/>
        <w:tblInd w:w="0" w:type="dxa"/>
        <w:tblLayout w:type="autofit"/>
        <w:tblCellMar>
          <w:top w:w="0" w:type="dxa"/>
          <w:left w:w="108" w:type="dxa"/>
          <w:bottom w:w="0" w:type="dxa"/>
          <w:right w:w="108" w:type="dxa"/>
        </w:tblCellMar>
      </w:tblPr>
      <w:tblGrid>
        <w:gridCol w:w="1701"/>
        <w:gridCol w:w="4082"/>
        <w:gridCol w:w="3175"/>
      </w:tblGrid>
      <w:tr w14:paraId="3116E3D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B1BEF32">
            <w:pPr>
              <w:spacing w:after="0" w:line="300" w:lineRule="auto"/>
              <w:jc w:val="center"/>
            </w:pPr>
            <w:r>
              <w:rPr>
                <w:rFonts w:ascii="Times New Roman" w:hAnsi="宋体" w:eastAsia="宋体"/>
                <w:b/>
                <w:sz w:val="19"/>
              </w:rPr>
              <w:t>数据表</w:t>
            </w:r>
          </w:p>
        </w:tc>
        <w:tc>
          <w:tcPr>
            <w:tcW w:w="408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331CD3B">
            <w:pPr>
              <w:spacing w:after="0" w:line="300" w:lineRule="auto"/>
              <w:jc w:val="center"/>
            </w:pPr>
            <w:r>
              <w:rPr>
                <w:rFonts w:ascii="Times New Roman" w:hAnsi="宋体" w:eastAsia="宋体"/>
                <w:b/>
                <w:sz w:val="19"/>
              </w:rPr>
              <w:t>关键字段</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04873944">
            <w:pPr>
              <w:spacing w:after="0" w:line="300" w:lineRule="auto"/>
              <w:jc w:val="center"/>
            </w:pPr>
            <w:r>
              <w:rPr>
                <w:rFonts w:ascii="Times New Roman" w:hAnsi="宋体" w:eastAsia="宋体"/>
                <w:b/>
                <w:sz w:val="19"/>
              </w:rPr>
              <w:t>用途</w:t>
            </w:r>
          </w:p>
        </w:tc>
      </w:tr>
      <w:tr w14:paraId="428D99AF">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0FFC978">
            <w:pPr>
              <w:spacing w:after="0" w:line="300" w:lineRule="auto"/>
              <w:jc w:val="center"/>
            </w:pPr>
            <w:r>
              <w:rPr>
                <w:rFonts w:ascii="Times New Roman" w:hAnsi="宋体" w:eastAsia="宋体"/>
                <w:b w:val="0"/>
                <w:sz w:val="19"/>
              </w:rPr>
              <w:t>User</w:t>
            </w:r>
          </w:p>
        </w:tc>
        <w:tc>
          <w:tcPr>
            <w:tcW w:w="4082" w:type="dxa"/>
            <w:tcBorders>
              <w:top w:val="nil"/>
              <w:left w:val="nil"/>
              <w:bottom w:val="nil"/>
              <w:right w:val="nil"/>
            </w:tcBorders>
            <w:tcMar>
              <w:top w:w="90" w:type="dxa"/>
              <w:left w:w="90" w:type="dxa"/>
              <w:bottom w:w="90" w:type="dxa"/>
              <w:right w:w="90" w:type="dxa"/>
            </w:tcMar>
            <w:vAlign w:val="center"/>
          </w:tcPr>
          <w:p w14:paraId="323D4ED0">
            <w:pPr>
              <w:spacing w:after="0" w:line="300" w:lineRule="auto"/>
              <w:jc w:val="left"/>
            </w:pPr>
            <w:r>
              <w:rPr>
                <w:rFonts w:ascii="Times New Roman" w:hAnsi="宋体" w:eastAsia="宋体"/>
                <w:b w:val="0"/>
                <w:sz w:val="19"/>
              </w:rPr>
              <w:t>username、password、role</w:t>
            </w:r>
          </w:p>
        </w:tc>
        <w:tc>
          <w:tcPr>
            <w:tcW w:w="3175" w:type="dxa"/>
            <w:tcBorders>
              <w:top w:val="nil"/>
              <w:left w:val="nil"/>
              <w:bottom w:val="nil"/>
              <w:right w:val="nil"/>
            </w:tcBorders>
            <w:tcMar>
              <w:top w:w="90" w:type="dxa"/>
              <w:left w:w="90" w:type="dxa"/>
              <w:bottom w:w="90" w:type="dxa"/>
              <w:right w:w="90" w:type="dxa"/>
            </w:tcMar>
            <w:vAlign w:val="center"/>
          </w:tcPr>
          <w:p w14:paraId="24105E84">
            <w:pPr>
              <w:spacing w:after="0" w:line="300" w:lineRule="auto"/>
              <w:jc w:val="left"/>
            </w:pPr>
            <w:r>
              <w:rPr>
                <w:rFonts w:ascii="Times New Roman" w:hAnsi="宋体" w:eastAsia="宋体"/>
                <w:b w:val="0"/>
                <w:sz w:val="19"/>
              </w:rPr>
              <w:t>保存用户账号、密码哈希和角色</w:t>
            </w:r>
          </w:p>
        </w:tc>
      </w:tr>
      <w:tr w14:paraId="36740B4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1ABD5CFF">
            <w:pPr>
              <w:spacing w:after="0" w:line="300" w:lineRule="auto"/>
              <w:jc w:val="center"/>
            </w:pPr>
            <w:r>
              <w:rPr>
                <w:rFonts w:ascii="Times New Roman" w:hAnsi="宋体" w:eastAsia="宋体"/>
                <w:b w:val="0"/>
                <w:sz w:val="19"/>
              </w:rPr>
              <w:t>FaultRecord</w:t>
            </w:r>
          </w:p>
        </w:tc>
        <w:tc>
          <w:tcPr>
            <w:tcW w:w="4082" w:type="dxa"/>
            <w:tcBorders>
              <w:top w:val="nil"/>
              <w:left w:val="nil"/>
              <w:bottom w:val="nil"/>
              <w:right w:val="nil"/>
            </w:tcBorders>
            <w:tcMar>
              <w:top w:w="90" w:type="dxa"/>
              <w:left w:w="90" w:type="dxa"/>
              <w:bottom w:w="90" w:type="dxa"/>
              <w:right w:w="90" w:type="dxa"/>
            </w:tcMar>
            <w:vAlign w:val="center"/>
          </w:tcPr>
          <w:p w14:paraId="576C2AB2">
            <w:pPr>
              <w:spacing w:after="0" w:line="300" w:lineRule="auto"/>
              <w:jc w:val="left"/>
            </w:pPr>
            <w:r>
              <w:rPr>
                <w:rFonts w:ascii="Times New Roman" w:hAnsi="宋体" w:eastAsia="宋体"/>
                <w:b w:val="0"/>
                <w:sz w:val="19"/>
              </w:rPr>
              <w:t>unit_id、timestamp、fault_type、severity、probability、status</w:t>
            </w:r>
          </w:p>
        </w:tc>
        <w:tc>
          <w:tcPr>
            <w:tcW w:w="3175" w:type="dxa"/>
            <w:tcBorders>
              <w:top w:val="nil"/>
              <w:left w:val="nil"/>
              <w:bottom w:val="nil"/>
              <w:right w:val="nil"/>
            </w:tcBorders>
            <w:tcMar>
              <w:top w:w="90" w:type="dxa"/>
              <w:left w:w="90" w:type="dxa"/>
              <w:bottom w:w="90" w:type="dxa"/>
              <w:right w:w="90" w:type="dxa"/>
            </w:tcMar>
            <w:vAlign w:val="center"/>
          </w:tcPr>
          <w:p w14:paraId="2830AEBA">
            <w:pPr>
              <w:spacing w:after="0" w:line="300" w:lineRule="auto"/>
              <w:jc w:val="center"/>
            </w:pPr>
            <w:r>
              <w:rPr>
                <w:rFonts w:ascii="Times New Roman" w:hAnsi="宋体" w:eastAsia="宋体"/>
                <w:b w:val="0"/>
                <w:sz w:val="19"/>
              </w:rPr>
              <w:t>保存诊断结果和处理状态</w:t>
            </w:r>
          </w:p>
        </w:tc>
      </w:tr>
      <w:tr w14:paraId="79F1574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2DE3A08">
            <w:pPr>
              <w:spacing w:after="0" w:line="300" w:lineRule="auto"/>
              <w:jc w:val="center"/>
            </w:pPr>
            <w:r>
              <w:rPr>
                <w:rFonts w:ascii="Times New Roman" w:hAnsi="宋体" w:eastAsia="宋体"/>
                <w:b w:val="0"/>
                <w:sz w:val="19"/>
              </w:rPr>
              <w:t>TurbineAsset</w:t>
            </w:r>
          </w:p>
        </w:tc>
        <w:tc>
          <w:tcPr>
            <w:tcW w:w="4082" w:type="dxa"/>
            <w:tcBorders>
              <w:top w:val="nil"/>
              <w:left w:val="nil"/>
              <w:bottom w:val="nil"/>
              <w:right w:val="nil"/>
            </w:tcBorders>
            <w:tcMar>
              <w:top w:w="90" w:type="dxa"/>
              <w:left w:w="90" w:type="dxa"/>
              <w:bottom w:w="90" w:type="dxa"/>
              <w:right w:w="90" w:type="dxa"/>
            </w:tcMar>
            <w:vAlign w:val="center"/>
          </w:tcPr>
          <w:p w14:paraId="7BFC4E4D">
            <w:pPr>
              <w:spacing w:after="0" w:line="300" w:lineRule="auto"/>
              <w:jc w:val="left"/>
            </w:pPr>
            <w:r>
              <w:rPr>
                <w:rFonts w:ascii="Times New Roman" w:hAnsi="宋体" w:eastAsia="宋体"/>
                <w:b w:val="0"/>
                <w:sz w:val="19"/>
              </w:rPr>
              <w:t>unit_id、number、model、design_life_years</w:t>
            </w:r>
          </w:p>
        </w:tc>
        <w:tc>
          <w:tcPr>
            <w:tcW w:w="3175" w:type="dxa"/>
            <w:tcBorders>
              <w:top w:val="nil"/>
              <w:left w:val="nil"/>
              <w:bottom w:val="nil"/>
              <w:right w:val="nil"/>
            </w:tcBorders>
            <w:tcMar>
              <w:top w:w="90" w:type="dxa"/>
              <w:left w:w="90" w:type="dxa"/>
              <w:bottom w:w="90" w:type="dxa"/>
              <w:right w:w="90" w:type="dxa"/>
            </w:tcMar>
            <w:vAlign w:val="center"/>
          </w:tcPr>
          <w:p w14:paraId="7C7C590A">
            <w:pPr>
              <w:spacing w:after="0" w:line="300" w:lineRule="auto"/>
              <w:jc w:val="center"/>
            </w:pPr>
            <w:r>
              <w:rPr>
                <w:rFonts w:ascii="Times New Roman" w:hAnsi="宋体" w:eastAsia="宋体"/>
                <w:b w:val="0"/>
                <w:sz w:val="19"/>
              </w:rPr>
              <w:t>保存风机资产基础信息</w:t>
            </w:r>
          </w:p>
        </w:tc>
      </w:tr>
      <w:tr w14:paraId="2370FAF1">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E5877F8">
            <w:pPr>
              <w:spacing w:after="0" w:line="300" w:lineRule="auto"/>
              <w:jc w:val="center"/>
            </w:pPr>
            <w:r>
              <w:rPr>
                <w:rFonts w:ascii="Times New Roman" w:hAnsi="宋体" w:eastAsia="宋体"/>
                <w:b w:val="0"/>
                <w:sz w:val="19"/>
              </w:rPr>
              <w:t>SystemConfig</w:t>
            </w:r>
          </w:p>
        </w:tc>
        <w:tc>
          <w:tcPr>
            <w:tcW w:w="4082" w:type="dxa"/>
            <w:tcBorders>
              <w:top w:val="nil"/>
              <w:left w:val="nil"/>
              <w:bottom w:val="single" w:color="000000" w:sz="12" w:space="0"/>
              <w:right w:val="nil"/>
            </w:tcBorders>
            <w:tcMar>
              <w:top w:w="90" w:type="dxa"/>
              <w:left w:w="90" w:type="dxa"/>
              <w:bottom w:w="90" w:type="dxa"/>
              <w:right w:w="90" w:type="dxa"/>
            </w:tcMar>
            <w:vAlign w:val="center"/>
          </w:tcPr>
          <w:p w14:paraId="6DBF57EC">
            <w:pPr>
              <w:spacing w:after="0" w:line="300" w:lineRule="auto"/>
              <w:jc w:val="left"/>
            </w:pPr>
            <w:r>
              <w:rPr>
                <w:rFonts w:ascii="Times New Roman" w:hAnsi="宋体" w:eastAsia="宋体"/>
                <w:b w:val="0"/>
                <w:sz w:val="19"/>
              </w:rPr>
              <w:t>config_key、config_value、description</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0D9376EA">
            <w:pPr>
              <w:spacing w:after="0" w:line="300" w:lineRule="auto"/>
              <w:jc w:val="left"/>
            </w:pPr>
            <w:r>
              <w:rPr>
                <w:rFonts w:ascii="Times New Roman" w:hAnsi="宋体" w:eastAsia="宋体"/>
                <w:b w:val="0"/>
                <w:sz w:val="19"/>
              </w:rPr>
              <w:t>保存油温、振动、油液等阈值配置</w:t>
            </w:r>
          </w:p>
        </w:tc>
      </w:tr>
    </w:tbl>
    <w:p w14:paraId="3D320D26">
      <w:pPr>
        <w:spacing w:after="40"/>
      </w:pPr>
    </w:p>
    <w:p w14:paraId="32FCBED8">
      <w:pPr>
        <w:spacing w:after="0" w:line="360" w:lineRule="auto"/>
        <w:ind w:firstLine="420"/>
      </w:pPr>
      <w:r>
        <w:rPr>
          <w:rFonts w:ascii="Times New Roman" w:hAnsi="宋体" w:eastAsia="宋体"/>
          <w:b w:val="0"/>
          <w:sz w:val="21"/>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w14:paraId="4D7D6B22">
      <w:pPr>
        <w:spacing w:after="0" w:line="360" w:lineRule="auto"/>
        <w:ind w:firstLine="420"/>
      </w:pPr>
      <w:r>
        <w:rPr>
          <w:rFonts w:ascii="Times New Roman" w:hAnsi="宋体" w:eastAsia="宋体"/>
          <w:b w:val="0"/>
          <w:sz w:val="21"/>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w:pPr>
        <w:spacing w:before="120" w:after="60"/>
        <w:ind w:firstLine="0"/>
      </w:pPr>
      <w:r>
        <w:rPr>
          <w:rFonts w:ascii="Arial" w:hAnsi="Arial" w:eastAsia="黑体"/>
          <w:b/>
          <w:sz w:val="24"/>
        </w:rPr>
        <w:t>4.2.1 数据库表关系说明</w:t>
      </w:r>
    </w:p>
    <w:p>
      <w:pPr>
        <w:spacing w:line="360" w:lineRule="auto" w:before="0" w:after="0"/>
        <w:ind w:firstLine="480"/>
      </w:pPr>
      <w:r>
        <w:rPr>
          <w:rFonts w:ascii="Times New Roman" w:hAnsi="Times New Roman" w:eastAsia="宋体"/>
          <w:b w:val="0"/>
          <w:sz w:val="24"/>
        </w:rPr>
        <w:t>数据库设计围绕用户、故障记录、参数配置和闭环处理展开。User表用于保存用户账号、密码哈希和角色信息，支撑登录与权限控制；FaultRecord表保存诊断产生的故障类型、严重程度、置信度、处理状态和建议措施；FaultClosure表记录故障闭环过程，包括处理人、处理说明、复测结果和关闭时间；配置表则保存油温、振动、油液等阈值。</w:t>
      </w:r>
    </w:p>
    <w:p>
      <w:pPr>
        <w:spacing w:line="360" w:lineRule="auto" w:before="0" w:after="0"/>
        <w:ind w:firstLine="480"/>
      </w:pPr>
      <w:r>
        <w:rPr>
          <w:rFonts w:ascii="Times New Roman" w:hAnsi="Times New Roman" w:eastAsia="宋体"/>
          <w:b w:val="0"/>
          <w:sz w:val="24"/>
        </w:rPr>
        <w:t>在业务流程上，诊断模块生成结果后会写入故障记录表，前端故障数据页面从该表读取记录并展示；当运维人员完成处理后，系统将处理信息写入闭环表，并更新故障记录状态。健康报告模块读取实时状态、历史故障和闭环记录，生成面向运维人员的综合报告。这样的数据库关系能够支持从报警发现到处理反馈的完整闭环。</w:t>
      </w:r>
    </w:p>
    <w:p>
      <w:pPr>
        <w:spacing w:before="120" w:after="60"/>
        <w:jc w:val="center"/>
      </w:pPr>
      <w:r>
        <w:rPr>
          <w:rFonts w:ascii="Arial" w:hAnsi="Arial" w:eastAsia="黑体"/>
          <w:b/>
          <w:sz w:val="21"/>
        </w:rPr>
        <w:t>表4.2 数据库表关系说明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数据表</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业务作用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User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id、username、password_hash、role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保存用户和角色权限</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FaultRecord</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unit_id、fault_type、severity、status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保存诊断结果和处理状态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FaultClosure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record_id、handler、action、result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保存故障闭环处理信息</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SystemConfig</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threshold_name、value、updated_at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保存阈值和系统参数</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ReportHistory</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report_id、unit_id、summary、created_at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保存健康报告摘要</w:t>
            </w:r>
          </w:p>
        </w:tc>
      </w:tr>
    </w:tbl>
    <w:p>
      <w:pPr>
        <w:spacing w:after="100"/>
      </w:pPr>
    </w:p>
    <w:p w14:paraId="5678ABCA">
      <w:pPr>
        <w:spacing w:before="160" w:after="80" w:line="360" w:lineRule="auto"/>
      </w:pPr>
      <w:r>
        <w:rPr>
          <w:rFonts w:ascii="Arial" w:hAnsi="黑体" w:eastAsia="黑体"/>
          <w:b/>
          <w:sz w:val="28"/>
        </w:rPr>
        <w:t>4.3 后端接口设计</w:t>
      </w:r>
    </w:p>
    <w:p w14:paraId="25359B77">
      <w:pPr>
        <w:spacing w:before="120" w:after="40" w:line="300" w:lineRule="auto"/>
        <w:jc w:val="center"/>
      </w:pPr>
      <w:r>
        <w:rPr>
          <w:rFonts w:ascii="Arial" w:hAnsi="黑体" w:eastAsia="黑体"/>
          <w:b/>
          <w:sz w:val="21"/>
        </w:rPr>
        <w:t>表4.2 系统主要后端接口</w:t>
      </w:r>
    </w:p>
    <w:tbl>
      <w:tblPr>
        <w:tblStyle w:val="11"/>
        <w:tblW w:w="0" w:type="auto"/>
        <w:tblInd w:w="0" w:type="dxa"/>
        <w:tblLayout w:type="autofit"/>
        <w:tblCellMar>
          <w:top w:w="0" w:type="dxa"/>
          <w:left w:w="108" w:type="dxa"/>
          <w:bottom w:w="0" w:type="dxa"/>
          <w:right w:w="108" w:type="dxa"/>
        </w:tblCellMar>
      </w:tblPr>
      <w:tblGrid>
        <w:gridCol w:w="1701"/>
        <w:gridCol w:w="3628"/>
        <w:gridCol w:w="3628"/>
      </w:tblGrid>
      <w:tr w14:paraId="1C82C78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646F18D">
            <w:pPr>
              <w:spacing w:after="0" w:line="300" w:lineRule="auto"/>
              <w:jc w:val="center"/>
            </w:pPr>
            <w:r>
              <w:rPr>
                <w:rFonts w:ascii="Times New Roman" w:hAnsi="宋体" w:eastAsia="宋体"/>
                <w:b/>
                <w:sz w:val="19"/>
              </w:rPr>
              <w:t>接口类别</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C8E89DA">
            <w:pPr>
              <w:spacing w:after="0" w:line="300" w:lineRule="auto"/>
              <w:jc w:val="center"/>
            </w:pPr>
            <w:r>
              <w:rPr>
                <w:rFonts w:ascii="Times New Roman" w:hAnsi="宋体" w:eastAsia="宋体"/>
                <w:b/>
                <w:sz w:val="19"/>
              </w:rPr>
              <w:t>典型接口</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389165C">
            <w:pPr>
              <w:spacing w:after="0" w:line="300" w:lineRule="auto"/>
              <w:jc w:val="center"/>
            </w:pPr>
            <w:r>
              <w:rPr>
                <w:rFonts w:ascii="Times New Roman" w:hAnsi="宋体" w:eastAsia="宋体"/>
                <w:b/>
                <w:sz w:val="19"/>
              </w:rPr>
              <w:t>功能说明</w:t>
            </w:r>
          </w:p>
        </w:tc>
      </w:tr>
      <w:tr w14:paraId="7AE16F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D9874FC">
            <w:pPr>
              <w:spacing w:after="0" w:line="300" w:lineRule="auto"/>
              <w:jc w:val="center"/>
            </w:pPr>
            <w:r>
              <w:rPr>
                <w:rFonts w:ascii="Times New Roman" w:hAnsi="宋体" w:eastAsia="宋体"/>
                <w:b w:val="0"/>
                <w:sz w:val="19"/>
              </w:rPr>
              <w:t>数据接口</w:t>
            </w:r>
          </w:p>
        </w:tc>
        <w:tc>
          <w:tcPr>
            <w:tcW w:w="3628" w:type="dxa"/>
            <w:tcBorders>
              <w:top w:val="nil"/>
              <w:left w:val="nil"/>
              <w:bottom w:val="nil"/>
              <w:right w:val="nil"/>
            </w:tcBorders>
            <w:tcMar>
              <w:top w:w="90" w:type="dxa"/>
              <w:left w:w="90" w:type="dxa"/>
              <w:bottom w:w="90" w:type="dxa"/>
              <w:right w:w="90" w:type="dxa"/>
            </w:tcMar>
            <w:vAlign w:val="center"/>
          </w:tcPr>
          <w:p w14:paraId="167AF5AA">
            <w:pPr>
              <w:spacing w:after="0" w:line="300" w:lineRule="auto"/>
              <w:jc w:val="left"/>
            </w:pPr>
            <w:r>
              <w:rPr>
                <w:rFonts w:ascii="Times New Roman" w:hAnsi="宋体" w:eastAsia="宋体"/>
                <w:b w:val="0"/>
                <w:sz w:val="19"/>
              </w:rPr>
              <w:t>/api/data/status、/api/data/diagnosis、/api/data/trend</w:t>
            </w:r>
          </w:p>
        </w:tc>
        <w:tc>
          <w:tcPr>
            <w:tcW w:w="3628" w:type="dxa"/>
            <w:tcBorders>
              <w:top w:val="nil"/>
              <w:left w:val="nil"/>
              <w:bottom w:val="nil"/>
              <w:right w:val="nil"/>
            </w:tcBorders>
            <w:tcMar>
              <w:top w:w="90" w:type="dxa"/>
              <w:left w:w="90" w:type="dxa"/>
              <w:bottom w:w="90" w:type="dxa"/>
              <w:right w:w="90" w:type="dxa"/>
            </w:tcMar>
            <w:vAlign w:val="center"/>
          </w:tcPr>
          <w:p w14:paraId="590B4DCA">
            <w:pPr>
              <w:spacing w:after="0" w:line="300" w:lineRule="auto"/>
              <w:jc w:val="left"/>
            </w:pPr>
            <w:r>
              <w:rPr>
                <w:rFonts w:ascii="Times New Roman" w:hAnsi="宋体" w:eastAsia="宋体"/>
                <w:b w:val="0"/>
                <w:sz w:val="19"/>
              </w:rPr>
              <w:t>状态采集、诊断计算和趋势分析</w:t>
            </w:r>
          </w:p>
        </w:tc>
      </w:tr>
      <w:tr w14:paraId="40600EF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87440BD">
            <w:pPr>
              <w:spacing w:after="0" w:line="300" w:lineRule="auto"/>
              <w:jc w:val="center"/>
            </w:pPr>
            <w:r>
              <w:rPr>
                <w:rFonts w:ascii="Times New Roman" w:hAnsi="宋体" w:eastAsia="宋体"/>
                <w:b w:val="0"/>
                <w:sz w:val="19"/>
              </w:rPr>
              <w:t>风场接口</w:t>
            </w:r>
          </w:p>
        </w:tc>
        <w:tc>
          <w:tcPr>
            <w:tcW w:w="3628" w:type="dxa"/>
            <w:tcBorders>
              <w:top w:val="nil"/>
              <w:left w:val="nil"/>
              <w:bottom w:val="nil"/>
              <w:right w:val="nil"/>
            </w:tcBorders>
            <w:tcMar>
              <w:top w:w="90" w:type="dxa"/>
              <w:left w:w="90" w:type="dxa"/>
              <w:bottom w:w="90" w:type="dxa"/>
              <w:right w:w="90" w:type="dxa"/>
            </w:tcMar>
            <w:vAlign w:val="center"/>
          </w:tcPr>
          <w:p w14:paraId="481F53A1">
            <w:pPr>
              <w:spacing w:after="0" w:line="300" w:lineRule="auto"/>
              <w:jc w:val="left"/>
            </w:pPr>
            <w:r>
              <w:rPr>
                <w:rFonts w:ascii="Times New Roman" w:hAnsi="宋体" w:eastAsia="宋体"/>
                <w:b w:val="0"/>
                <w:sz w:val="19"/>
              </w:rPr>
              <w:t>/api/windfarm/overview、/api/windfarm/turbine/&lt;unit_id&gt;</w:t>
            </w:r>
          </w:p>
        </w:tc>
        <w:tc>
          <w:tcPr>
            <w:tcW w:w="3628" w:type="dxa"/>
            <w:tcBorders>
              <w:top w:val="nil"/>
              <w:left w:val="nil"/>
              <w:bottom w:val="nil"/>
              <w:right w:val="nil"/>
            </w:tcBorders>
            <w:tcMar>
              <w:top w:w="90" w:type="dxa"/>
              <w:left w:w="90" w:type="dxa"/>
              <w:bottom w:w="90" w:type="dxa"/>
              <w:right w:w="90" w:type="dxa"/>
            </w:tcMar>
            <w:vAlign w:val="center"/>
          </w:tcPr>
          <w:p w14:paraId="306364C5">
            <w:pPr>
              <w:spacing w:after="0" w:line="300" w:lineRule="auto"/>
              <w:jc w:val="center"/>
            </w:pPr>
            <w:r>
              <w:rPr>
                <w:rFonts w:ascii="Times New Roman" w:hAnsi="宋体" w:eastAsia="宋体"/>
                <w:b w:val="0"/>
                <w:sz w:val="19"/>
              </w:rPr>
              <w:t>风场总览和单机详情</w:t>
            </w:r>
          </w:p>
        </w:tc>
      </w:tr>
      <w:tr w14:paraId="345F152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8346DEC">
            <w:pPr>
              <w:spacing w:after="0" w:line="300" w:lineRule="auto"/>
              <w:jc w:val="center"/>
            </w:pPr>
            <w:r>
              <w:rPr>
                <w:rFonts w:ascii="Times New Roman" w:hAnsi="宋体" w:eastAsia="宋体"/>
                <w:b w:val="0"/>
                <w:sz w:val="19"/>
              </w:rPr>
              <w:t>报告接口</w:t>
            </w:r>
          </w:p>
        </w:tc>
        <w:tc>
          <w:tcPr>
            <w:tcW w:w="3628" w:type="dxa"/>
            <w:tcBorders>
              <w:top w:val="nil"/>
              <w:left w:val="nil"/>
              <w:bottom w:val="nil"/>
              <w:right w:val="nil"/>
            </w:tcBorders>
            <w:tcMar>
              <w:top w:w="90" w:type="dxa"/>
              <w:left w:w="90" w:type="dxa"/>
              <w:bottom w:w="90" w:type="dxa"/>
              <w:right w:w="90" w:type="dxa"/>
            </w:tcMar>
            <w:vAlign w:val="center"/>
          </w:tcPr>
          <w:p w14:paraId="61008292">
            <w:pPr>
              <w:spacing w:after="0" w:line="300" w:lineRule="auto"/>
              <w:jc w:val="left"/>
            </w:pPr>
            <w:r>
              <w:rPr>
                <w:rFonts w:ascii="Times New Roman" w:hAnsi="宋体" w:eastAsia="宋体"/>
                <w:b w:val="0"/>
                <w:sz w:val="19"/>
              </w:rPr>
              <w:t>/api/report/generate、/api/report/health-summary</w:t>
            </w:r>
          </w:p>
        </w:tc>
        <w:tc>
          <w:tcPr>
            <w:tcW w:w="3628" w:type="dxa"/>
            <w:tcBorders>
              <w:top w:val="nil"/>
              <w:left w:val="nil"/>
              <w:bottom w:val="nil"/>
              <w:right w:val="nil"/>
            </w:tcBorders>
            <w:tcMar>
              <w:top w:w="90" w:type="dxa"/>
              <w:left w:w="90" w:type="dxa"/>
              <w:bottom w:w="90" w:type="dxa"/>
              <w:right w:w="90" w:type="dxa"/>
            </w:tcMar>
            <w:vAlign w:val="center"/>
          </w:tcPr>
          <w:p w14:paraId="1F10EF8D">
            <w:pPr>
              <w:spacing w:after="0" w:line="300" w:lineRule="auto"/>
              <w:jc w:val="center"/>
            </w:pPr>
            <w:r>
              <w:rPr>
                <w:rFonts w:ascii="Times New Roman" w:hAnsi="宋体" w:eastAsia="宋体"/>
                <w:b w:val="0"/>
                <w:sz w:val="19"/>
              </w:rPr>
              <w:t>生成健康报告和摘要</w:t>
            </w:r>
          </w:p>
        </w:tc>
      </w:tr>
      <w:tr w14:paraId="55BD5CA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4E0FA592">
            <w:pPr>
              <w:spacing w:after="0" w:line="300" w:lineRule="auto"/>
              <w:jc w:val="center"/>
            </w:pPr>
            <w:r>
              <w:rPr>
                <w:rFonts w:ascii="Times New Roman" w:hAnsi="宋体" w:eastAsia="宋体"/>
                <w:b w:val="0"/>
                <w:sz w:val="19"/>
              </w:rPr>
              <w:t>问答接口</w:t>
            </w:r>
          </w:p>
        </w:tc>
        <w:tc>
          <w:tcPr>
            <w:tcW w:w="3628" w:type="dxa"/>
            <w:tcBorders>
              <w:top w:val="nil"/>
              <w:left w:val="nil"/>
              <w:bottom w:val="nil"/>
              <w:right w:val="nil"/>
            </w:tcBorders>
            <w:tcMar>
              <w:top w:w="90" w:type="dxa"/>
              <w:left w:w="90" w:type="dxa"/>
              <w:bottom w:w="90" w:type="dxa"/>
              <w:right w:w="90" w:type="dxa"/>
            </w:tcMar>
            <w:vAlign w:val="center"/>
          </w:tcPr>
          <w:p w14:paraId="34569AE3">
            <w:pPr>
              <w:spacing w:after="0" w:line="300" w:lineRule="auto"/>
              <w:jc w:val="center"/>
            </w:pPr>
            <w:r>
              <w:rPr>
                <w:rFonts w:ascii="Times New Roman" w:hAnsi="宋体" w:eastAsia="宋体"/>
                <w:b w:val="0"/>
                <w:sz w:val="19"/>
              </w:rPr>
              <w:t>/api/qa/ask</w:t>
            </w:r>
          </w:p>
        </w:tc>
        <w:tc>
          <w:tcPr>
            <w:tcW w:w="3628" w:type="dxa"/>
            <w:tcBorders>
              <w:top w:val="nil"/>
              <w:left w:val="nil"/>
              <w:bottom w:val="nil"/>
              <w:right w:val="nil"/>
            </w:tcBorders>
            <w:tcMar>
              <w:top w:w="90" w:type="dxa"/>
              <w:left w:w="90" w:type="dxa"/>
              <w:bottom w:w="90" w:type="dxa"/>
              <w:right w:w="90" w:type="dxa"/>
            </w:tcMar>
            <w:vAlign w:val="center"/>
          </w:tcPr>
          <w:p w14:paraId="5A4A4655">
            <w:pPr>
              <w:spacing w:after="0" w:line="300" w:lineRule="auto"/>
              <w:jc w:val="left"/>
            </w:pPr>
            <w:r>
              <w:rPr>
                <w:rFonts w:ascii="Times New Roman" w:hAnsi="宋体" w:eastAsia="宋体"/>
                <w:b w:val="0"/>
                <w:sz w:val="19"/>
              </w:rPr>
              <w:t>运维知识问答和实时状态分析</w:t>
            </w:r>
          </w:p>
        </w:tc>
      </w:tr>
      <w:tr w14:paraId="61279339">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03D7DCFB">
            <w:pPr>
              <w:spacing w:after="0" w:line="300" w:lineRule="auto"/>
              <w:jc w:val="center"/>
            </w:pPr>
            <w:r>
              <w:rPr>
                <w:rFonts w:ascii="Times New Roman" w:hAnsi="宋体" w:eastAsia="宋体"/>
                <w:b w:val="0"/>
                <w:sz w:val="19"/>
              </w:rPr>
              <w:t>运维接口</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161F8AC9">
            <w:pPr>
              <w:spacing w:after="0" w:line="300" w:lineRule="auto"/>
              <w:jc w:val="left"/>
            </w:pPr>
            <w:r>
              <w:rPr>
                <w:rFonts w:ascii="Times New Roman" w:hAnsi="宋体" w:eastAsia="宋体"/>
                <w:b w:val="0"/>
                <w:sz w:val="19"/>
              </w:rPr>
              <w:t>/api/ops/workorders、/api/ops/alarm-policy</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0F9B123E">
            <w:pPr>
              <w:spacing w:after="0" w:line="300" w:lineRule="auto"/>
              <w:jc w:val="left"/>
            </w:pPr>
            <w:r>
              <w:rPr>
                <w:rFonts w:ascii="Times New Roman" w:hAnsi="宋体" w:eastAsia="宋体"/>
                <w:b w:val="0"/>
                <w:sz w:val="19"/>
              </w:rPr>
              <w:t>工单模拟、报警策略和模型验证</w:t>
            </w:r>
          </w:p>
        </w:tc>
      </w:tr>
    </w:tbl>
    <w:p w14:paraId="51801B61">
      <w:pPr>
        <w:spacing w:after="40"/>
      </w:pPr>
    </w:p>
    <w:p w14:paraId="123DB325">
      <w:pPr>
        <w:spacing w:after="0" w:line="360" w:lineRule="auto"/>
        <w:ind w:firstLine="420"/>
      </w:pPr>
      <w:r>
        <w:rPr>
          <w:rFonts w:ascii="Times New Roman" w:hAnsi="宋体" w:eastAsia="宋体"/>
          <w:b w:val="0"/>
          <w:sz w:val="21"/>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w14:paraId="0A628DD8">
      <w:pPr>
        <w:spacing w:after="0" w:line="360" w:lineRule="auto"/>
        <w:ind w:firstLine="420"/>
      </w:pPr>
      <w:r>
        <w:rPr>
          <w:rFonts w:ascii="Times New Roman" w:hAnsi="宋体" w:eastAsia="宋体"/>
          <w:b w:val="0"/>
          <w:sz w:val="21"/>
        </w:rPr>
        <w:t>这种接口组织方式使系统业务边界较清楚。实时监测和诊断相关功能集中在数据接口中，风场和单机展示集中在风场接口中，报告和问答作为独立能力存在，便于后续扩展。</w:t>
      </w:r>
    </w:p>
    <w:p>
      <w:pPr>
        <w:spacing w:before="120" w:after="60"/>
        <w:ind w:firstLine="0"/>
      </w:pPr>
      <w:r>
        <w:rPr>
          <w:rFonts w:ascii="Arial" w:hAnsi="Arial" w:eastAsia="黑体"/>
          <w:b/>
          <w:sz w:val="24"/>
        </w:rPr>
        <w:t>4.3.1 接口设计原则</w:t>
      </w:r>
    </w:p>
    <w:p>
      <w:pPr>
        <w:spacing w:line="360" w:lineRule="auto" w:before="0" w:after="0"/>
        <w:ind w:firstLine="480"/>
      </w:pPr>
      <w:r>
        <w:rPr>
          <w:rFonts w:ascii="Times New Roman" w:hAnsi="Times New Roman" w:eastAsia="宋体"/>
          <w:b w:val="0"/>
          <w:sz w:val="24"/>
        </w:rPr>
        <w:t>后端接口按业务域划分为认证接口、数据接口、风场接口、报告接口、问答接口、设置接口和运维接口。认证接口负责登录、注册和当前用户信息；数据接口负责实时状态、振动数据、故障诊断、故障记录和故障代码库；风场接口负责风场总览和单机详情；报告接口负责生成健康报告；问答接口负责运维知识问答；设置接口负责阈值和用户管理；运维接口负责工单和报警策略。</w:t>
      </w:r>
    </w:p>
    <w:p>
      <w:pPr>
        <w:spacing w:line="360" w:lineRule="auto" w:before="0" w:after="0"/>
        <w:ind w:firstLine="480"/>
      </w:pPr>
      <w:r>
        <w:rPr>
          <w:rFonts w:ascii="Times New Roman" w:hAnsi="Times New Roman" w:eastAsia="宋体"/>
          <w:b w:val="0"/>
          <w:sz w:val="24"/>
        </w:rPr>
        <w:t>接口返回数据尽量采用统一的JSON结构，前端页面只关注字段含义，不关心后端内部计算过程。这样一方面可以降低前端复杂度，另一方面也便于后续把规则诊断模块替换为机器学习服务或独立微服务。接口设计中还保留了SSE数据流，用于实时推送状态变化，增强监测页面的实时感。</w:t>
      </w:r>
    </w:p>
    <w:p>
      <w:pPr>
        <w:spacing w:before="120" w:after="60"/>
        <w:jc w:val="center"/>
      </w:pPr>
      <w:r>
        <w:rPr>
          <w:rFonts w:ascii="Arial" w:hAnsi="Arial" w:eastAsia="黑体"/>
          <w:b/>
          <w:sz w:val="21"/>
        </w:rPr>
        <w:t>表4.3 后端接口分组说明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接口分组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代表路径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功能说明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认证接口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/api/auth/login</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用户登录和身份验证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/api/data/status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实时状态、振动和诊断数据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/api/windfarm/overview</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风场总览和单机详情</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报告接口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/api/report/generate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生成健康报告</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问答接口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/api/qa/ask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运维知识问答</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/api/ops/workorders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工单模拟和闭环处理</w:t>
            </w:r>
          </w:p>
        </w:tc>
      </w:tr>
    </w:tbl>
    <w:p>
      <w:pPr>
        <w:spacing w:after="100"/>
      </w:pPr>
    </w:p>
    <w:p w14:paraId="271C2E58">
      <w:pPr>
        <w:spacing w:before="160" w:after="80" w:line="360" w:lineRule="auto"/>
      </w:pPr>
      <w:r>
        <w:rPr>
          <w:rFonts w:ascii="Arial" w:hAnsi="黑体" w:eastAsia="黑体"/>
          <w:b/>
          <w:sz w:val="28"/>
        </w:rPr>
        <w:t>4.4 诊断流程设计</w:t>
      </w:r>
    </w:p>
    <w:p w14:paraId="451A40EA">
      <w:pPr>
        <w:jc w:val="center"/>
      </w:pPr>
      <w:r>
        <w:drawing>
          <wp:inline distT="0" distB="0" distL="114300" distR="114300">
            <wp:extent cx="5212080" cy="300418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3004611"/>
                    </a:xfrm>
                    <a:prstGeom prst="rect">
                      <a:avLst/>
                    </a:prstGeom>
                  </pic:spPr>
                </pic:pic>
              </a:graphicData>
            </a:graphic>
          </wp:inline>
        </w:drawing>
      </w:r>
    </w:p>
    <w:p w14:paraId="754DD7B8">
      <w:pPr>
        <w:jc w:val="center"/>
      </w:pPr>
      <w:r>
        <w:rPr>
          <w:sz w:val="21"/>
        </w:rPr>
        <w:t>图4.1 齿轮箱智能健康管理流程图</w:t>
      </w:r>
    </w:p>
    <w:p w14:paraId="2A72E672">
      <w:r>
        <w:rPr>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w14:paraId="55D9EEF0">
      <w:pPr>
        <w:spacing w:after="0" w:line="360" w:lineRule="auto"/>
        <w:ind w:firstLine="420"/>
      </w:pPr>
      <w:r>
        <w:rPr>
          <w:rFonts w:ascii="Times New Roman" w:hAnsi="宋体" w:eastAsia="宋体"/>
          <w:b w:val="0"/>
          <w:sz w:val="21"/>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w14:paraId="79EC0543">
      <w:pPr>
        <w:spacing w:after="0" w:line="360" w:lineRule="auto"/>
        <w:ind w:firstLine="420"/>
      </w:pPr>
      <w:r>
        <w:rPr>
          <w:rFonts w:ascii="Times New Roman" w:hAnsi="宋体" w:eastAsia="宋体"/>
          <w:b w:val="0"/>
          <w:sz w:val="21"/>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w14:paraId="4B863353">
      <w:pPr>
        <w:spacing w:before="160" w:after="80" w:line="360" w:lineRule="auto"/>
      </w:pPr>
      <w:r>
        <w:rPr>
          <w:rFonts w:ascii="Arial" w:hAnsi="黑体" w:eastAsia="黑体"/>
          <w:b/>
          <w:sz w:val="28"/>
        </w:rPr>
        <w:t>4.5 前端页面设计</w:t>
      </w:r>
    </w:p>
    <w:p w14:paraId="3D5656F1">
      <w:pPr>
        <w:spacing w:after="0" w:line="360" w:lineRule="auto"/>
        <w:ind w:firstLine="420"/>
      </w:pPr>
      <w:r>
        <w:rPr>
          <w:rFonts w:ascii="Times New Roman" w:hAnsi="宋体" w:eastAsia="宋体"/>
          <w:b w:val="0"/>
          <w:sz w:val="21"/>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w14:paraId="795AC541">
      <w:pPr>
        <w:spacing w:after="0" w:line="360" w:lineRule="auto"/>
        <w:ind w:firstLine="420"/>
      </w:pPr>
      <w:r>
        <w:rPr>
          <w:rFonts w:ascii="Times New Roman" w:hAnsi="宋体" w:eastAsia="宋体"/>
          <w:b w:val="0"/>
          <w:sz w:val="21"/>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w14:paraId="14DEE322">
      <w:pPr>
        <w:pageBreakBefore/>
        <w:spacing w:before="0" w:after="280" w:line="360" w:lineRule="auto"/>
        <w:jc w:val="center"/>
      </w:pPr>
      <w:r>
        <w:rPr>
          <w:rFonts w:ascii="Arial" w:hAnsi="黑体" w:eastAsia="黑体"/>
          <w:b/>
          <w:sz w:val="32"/>
        </w:rPr>
        <w:t>第5章 系统详细实现</w:t>
      </w:r>
    </w:p>
    <w:p w14:paraId="75BD5A64">
      <w:pPr>
        <w:spacing w:before="160" w:after="80" w:line="360" w:lineRule="auto"/>
      </w:pPr>
      <w:r>
        <w:rPr>
          <w:rFonts w:ascii="Arial" w:hAnsi="黑体" w:eastAsia="黑体"/>
          <w:b/>
          <w:sz w:val="28"/>
        </w:rPr>
        <w:t>5.1 数据采集与融合模块实现</w:t>
      </w:r>
    </w:p>
    <w:p w14:paraId="66658157">
      <w:pPr>
        <w:spacing w:after="0" w:line="360" w:lineRule="auto"/>
        <w:ind w:firstLine="420"/>
      </w:pPr>
      <w:r>
        <w:rPr>
          <w:rFonts w:ascii="Times New Roman" w:hAnsi="宋体" w:eastAsia="宋体"/>
          <w:b w:val="0"/>
          <w:sz w:val="21"/>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w:r>
        <w:rPr>
          <w:rFonts w:ascii="Arial" w:hAnsi="Arial" w:eastAsia="黑体"/>
          <w:b/>
          <w:sz w:val="21"/>
        </w:rPr>
        <w:t>代码清单5.1 振动信号特征提取核心代码</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process_signals(signal_data):</w:t>
            </w:r>
            <w:r>
              <w:br/>
            </w:r>
            <w:r>
              <w:rPr>
                <w:rFonts w:ascii="Consolas" w:hAnsi="Consolas" w:eastAsia="Consolas"/>
                <w:color w:val="202020"/>
                <w:sz w:val="17"/>
              </w:rPr>
              <w:t xml:space="preserve">    arr = np.array(signal_data, dtype=float)</w:t>
            </w:r>
            <w:r>
              <w:br/>
            </w:r>
            <w:r>
              <w:rPr>
                <w:rFonts w:ascii="Consolas" w:hAnsi="Consolas" w:eastAsia="Consolas"/>
                <w:color w:val="202020"/>
                <w:sz w:val="17"/>
              </w:rPr>
              <w:t xml:space="preserve">    rms = float(np.sqrt(np.mean(arr ** 2)))</w:t>
            </w:r>
            <w:r>
              <w:br/>
            </w:r>
            <w:r>
              <w:rPr>
                <w:rFonts w:ascii="Consolas" w:hAnsi="Consolas" w:eastAsia="Consolas"/>
                <w:color w:val="202020"/>
                <w:sz w:val="17"/>
              </w:rPr>
              <w:t xml:space="preserve">    peak = float(np.max(np.abs(arr)))</w:t>
            </w:r>
            <w:r>
              <w:br/>
            </w:r>
            <w:r>
              <w:rPr>
                <w:rFonts w:ascii="Consolas" w:hAnsi="Consolas" w:eastAsia="Consolas"/>
                <w:color w:val="202020"/>
                <w:sz w:val="17"/>
              </w:rPr>
              <w:t xml:space="preserve">    mean = float(np.mean(arr))</w:t>
            </w:r>
            <w:r>
              <w:br/>
            </w:r>
            <w:r>
              <w:rPr>
                <w:rFonts w:ascii="Consolas" w:hAnsi="Consolas" w:eastAsia="Consolas"/>
                <w:color w:val="202020"/>
                <w:sz w:val="17"/>
              </w:rPr>
              <w:t xml:space="preserve">    std = float(np.std(arr)) or 1e-6</w:t>
            </w:r>
            <w:r>
              <w:br/>
            </w:r>
            <w:r>
              <w:rPr>
                <w:rFonts w:ascii="Consolas" w:hAnsi="Consolas" w:eastAsia="Consolas"/>
                <w:color w:val="202020"/>
                <w:sz w:val="17"/>
              </w:rPr>
              <w:t xml:space="preserve">    centered = arr - mean</w:t>
            </w:r>
            <w:r>
              <w:br/>
            </w:r>
            <w:r>
              <w:rPr>
                <w:rFonts w:ascii="Consolas" w:hAnsi="Consolas" w:eastAsia="Consolas"/>
                <w:color w:val="202020"/>
                <w:sz w:val="17"/>
              </w:rPr>
              <w:t xml:space="preserve">    kurtosis = float(np.mean(centered ** 4) / (std ** 4))</w:t>
            </w:r>
            <w:r>
              <w:br/>
            </w:r>
            <w:r>
              <w:rPr>
                <w:rFonts w:ascii="Consolas" w:hAnsi="Consolas" w:eastAsia="Consolas"/>
                <w:color w:val="202020"/>
                <w:sz w:val="17"/>
              </w:rPr>
              <w:t xml:space="preserve">    crest_factor = float(peak / rms) if rms &gt; 0 else 1.0</w:t>
            </w:r>
            <w:r>
              <w:br/>
            </w:r>
            <w:r>
              <w:rPr>
                <w:rFonts w:ascii="Consolas" w:hAnsi="Consolas" w:eastAsia="Consolas"/>
                <w:color w:val="202020"/>
                <w:sz w:val="17"/>
              </w:rPr>
              <w:t xml:space="preserve">    impulse_factor = float(peak / (np.mean(np.abs(arr)) or 1e-6))</w:t>
            </w:r>
            <w:r>
              <w:br/>
            </w:r>
            <w:r>
              <w:rPr>
                <w:rFonts w:ascii="Consolas" w:hAnsi="Consolas" w:eastAsia="Consolas"/>
                <w:color w:val="202020"/>
                <w:sz w:val="17"/>
              </w:rPr>
              <w:t xml:space="preserve">    envelope = get_envelope(arr.tolist())</w:t>
            </w:r>
            <w:r>
              <w:br/>
            </w:r>
            <w:r>
              <w:rPr>
                <w:rFonts w:ascii="Consolas" w:hAnsi="Consolas" w:eastAsia="Consolas"/>
                <w:color w:val="202020"/>
                <w:sz w:val="17"/>
              </w:rPr>
              <w:t xml:space="preserve">    envelope_peak = float(max(envelope)) if envelope else 0.0</w:t>
            </w:r>
            <w:r>
              <w:br/>
            </w:r>
            <w:r>
              <w:rPr>
                <w:rFonts w:ascii="Consolas" w:hAnsi="Consolas" w:eastAsia="Consolas"/>
                <w:color w:val="202020"/>
                <w:sz w:val="17"/>
              </w:rPr>
              <w:t xml:space="preserve">    return {</w:t>
            </w:r>
            <w:r>
              <w:br/>
            </w:r>
            <w:r>
              <w:rPr>
                <w:rFonts w:ascii="Consolas" w:hAnsi="Consolas" w:eastAsia="Consolas"/>
                <w:color w:val="202020"/>
                <w:sz w:val="17"/>
              </w:rPr>
              <w:t xml:space="preserve">        "rms": round(rms, 4),</w:t>
            </w:r>
            <w:r>
              <w:br/>
            </w:r>
            <w:r>
              <w:rPr>
                <w:rFonts w:ascii="Consolas" w:hAnsi="Consolas" w:eastAsia="Consolas"/>
                <w:color w:val="202020"/>
                <w:sz w:val="17"/>
              </w:rPr>
              <w:t xml:space="preserve">        "kurtosis": round(kurtosis, 4),</w:t>
            </w:r>
            <w:r>
              <w:br/>
            </w:r>
            <w:r>
              <w:rPr>
                <w:rFonts w:ascii="Consolas" w:hAnsi="Consolas" w:eastAsia="Consolas"/>
                <w:color w:val="202020"/>
                <w:sz w:val="17"/>
              </w:rPr>
              <w:t xml:space="preserve">        "peak": round(peak, 4),</w:t>
            </w:r>
            <w:r>
              <w:br/>
            </w:r>
            <w:r>
              <w:rPr>
                <w:rFonts w:ascii="Consolas" w:hAnsi="Consolas" w:eastAsia="Consolas"/>
                <w:color w:val="202020"/>
                <w:sz w:val="17"/>
              </w:rPr>
              <w:t xml:space="preserve">        "crest_factor": round(crest_factor, 4),</w:t>
            </w:r>
            <w:r>
              <w:br/>
            </w:r>
            <w:r>
              <w:rPr>
                <w:rFonts w:ascii="Consolas" w:hAnsi="Consolas" w:eastAsia="Consolas"/>
                <w:color w:val="202020"/>
                <w:sz w:val="17"/>
              </w:rPr>
              <w:t xml:space="preserve">        "impulse_factor": round(impulse_factor, 4),</w:t>
            </w:r>
            <w:r>
              <w:br/>
            </w:r>
            <w:r>
              <w:rPr>
                <w:rFonts w:ascii="Consolas" w:hAnsi="Consolas" w:eastAsia="Consolas"/>
                <w:color w:val="202020"/>
                <w:sz w:val="17"/>
              </w:rPr>
              <w:t xml:space="preserve">        "envelope_peak": round(envelope_peak, 4),</w:t>
            </w:r>
            <w:r>
              <w:br/>
            </w:r>
            <w:r>
              <w:rPr>
                <w:rFonts w:ascii="Consolas" w:hAnsi="Consolas" w:eastAsia="Consolas"/>
                <w:color w:val="202020"/>
                <w:sz w:val="17"/>
              </w:rPr>
              <w:t xml:space="preserve">    }</w:t>
            </w:r>
          </w:p>
        </w:tc>
      </w:tr>
    </w:tbl>
    <w:p>
      <w:pPr>
        <w:spacing w:after="120"/>
      </w:pPr>
    </w:p>
    <w:p w14:paraId="08785D59">
      <w:pPr>
        <w:spacing w:after="0" w:line="360" w:lineRule="auto"/>
        <w:ind w:firstLine="420"/>
      </w:pPr>
      <w:r>
        <w:rPr>
          <w:rFonts w:ascii="Times New Roman" w:hAnsi="宋体" w:eastAsia="宋体"/>
          <w:b w:val="0"/>
          <w:sz w:val="21"/>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w:pPr>
        <w:spacing w:line="360" w:lineRule="auto" w:before="0" w:after="0"/>
        <w:ind w:firstLine="480"/>
      </w:pPr>
      <w:r>
        <w:rPr>
          <w:rFonts w:ascii="Times New Roman" w:hAnsi="Times New Roman" w:eastAsia="宋体"/>
          <w:b w:val="0"/>
          <w:sz w:val="24"/>
        </w:rPr>
        <w:t>系统运行后的风场健康总览页面如图5.1所示。该页面以矩阵形式展示多台机组的运行状态，并在顶部汇总时间可利用率、能量可利用率、平均油温、总有功功率、平均健康评分和告警机组数量。</w:t>
      </w:r>
    </w:p>
    <w:p>
      <w:pPr>
        <w:jc w:val="center"/>
      </w:pPr>
      <w:r>
        <w:drawing>
          <wp:inline xmlns:a="http://schemas.openxmlformats.org/drawingml/2006/main" xmlns:pic="http://schemas.openxmlformats.org/drawingml/2006/picture">
            <wp:extent cx="5303520" cy="3550598"/>
            <wp:docPr id="4" name="Picture 4"/>
            <wp:cNvGraphicFramePr>
              <a:graphicFrameLocks noChangeAspect="1"/>
            </wp:cNvGraphicFramePr>
            <a:graphic>
              <a:graphicData uri="http://schemas.openxmlformats.org/drawingml/2006/picture">
                <pic:pic>
                  <pic:nvPicPr>
                    <pic:cNvPr id="0" name="01_windfarm_overview.png"/>
                    <pic:cNvPicPr/>
                  </pic:nvPicPr>
                  <pic:blipFill>
                    <a:blip r:embed="rId10"/>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图5.1 风场健康总览页面</w:t>
      </w:r>
    </w:p>
    <w:p>
      <w:pPr>
        <w:spacing w:after="100"/>
      </w:pPr>
    </w:p>
    <w:p>
      <w:pPr>
        <w:spacing w:line="360" w:lineRule="auto" w:before="0" w:after="0"/>
        <w:ind w:firstLine="480"/>
      </w:pPr>
      <w:r>
        <w:rPr>
          <w:rFonts w:ascii="Times New Roman" w:hAnsi="Times New Roman" w:eastAsia="宋体"/>
          <w:b w:val="0"/>
          <w:sz w:val="24"/>
        </w:rPr>
        <w:t>风场总览页面是运维人员进入系统后最先接触的页面，其设计目标是快速定位异常机组。页面中不同颜色代表不同运行状态，绿色表示正常运行，橙色和红色表示告警或故障，紫色表示维护停机。每个机组卡片展示功率、风速、油温、健康评分和运行状态，便于用户在一个页面中完成多机组横向比较。</w:t>
      </w:r>
    </w:p>
    <w:p>
      <w:pPr>
        <w:spacing w:line="360" w:lineRule="auto" w:before="0" w:after="0"/>
        <w:ind w:firstLine="480"/>
      </w:pPr>
      <w:r>
        <w:rPr>
          <w:rFonts w:ascii="Times New Roman" w:hAnsi="Times New Roman" w:eastAsia="宋体"/>
          <w:b w:val="0"/>
          <w:sz w:val="24"/>
        </w:rPr>
        <w:t>系统还提供指标列表和健康矩阵两种浏览方式。健康矩阵适合快速扫描，指标列表适合查看详细数值。运维人员可以先通过矩阵发现异常机组，再进入单机详情页面查看趋势、故障代码和检修建议。该设计符合风电场运维中“先总览、再下钻、后处理”的工作习惯。</w:t>
      </w:r>
    </w:p>
    <w:p w14:paraId="4BD76C14">
      <w:pPr>
        <w:spacing w:before="160" w:after="80" w:line="360" w:lineRule="auto"/>
      </w:pPr>
      <w:r>
        <w:rPr>
          <w:rFonts w:ascii="Arial" w:hAnsi="黑体" w:eastAsia="黑体"/>
          <w:b/>
          <w:sz w:val="28"/>
        </w:rPr>
        <w:t>5.2 故障诊断算法模块实现</w:t>
      </w:r>
    </w:p>
    <w:p w14:paraId="2EC8CC5B">
      <w:pPr>
        <w:spacing w:after="0" w:line="360" w:lineRule="auto"/>
        <w:ind w:firstLine="420"/>
      </w:pPr>
      <w:r>
        <w:rPr>
          <w:rFonts w:ascii="Times New Roman" w:hAnsi="宋体" w:eastAsia="宋体"/>
          <w:b w:val="0"/>
          <w:sz w:val="21"/>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w:r>
        <w:rPr>
          <w:rFonts w:ascii="Arial" w:hAnsi="Arial" w:eastAsia="黑体"/>
          <w:b/>
          <w:sz w:val="21"/>
        </w:rPr>
        <w:t>代码清单5.2 故障诊断与健康评分调用逻辑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run_diagnosis(unit_id="WTG-001", raw_signal=None, status=None):</w:t>
            </w:r>
            <w:r>
              <w:br/>
            </w:r>
            <w:r>
              <w:rPr>
                <w:rFonts w:ascii="Consolas" w:hAnsi="Consolas" w:eastAsia="Consolas"/>
                <w:color w:val="202020"/>
                <w:sz w:val="17"/>
              </w:rPr>
              <w:t xml:space="preserve">    raw_signal = raw_signal or generate_demo_signal()</w:t>
            </w:r>
            <w:r>
              <w:br/>
            </w:r>
            <w:r>
              <w:rPr>
                <w:rFonts w:ascii="Consolas" w:hAnsi="Consolas" w:eastAsia="Consolas"/>
                <w:color w:val="202020"/>
                <w:sz w:val="17"/>
              </w:rPr>
              <w:t xml:space="preserve">    features = process_signals(raw_signal)</w:t>
            </w:r>
            <w:r>
              <w:br/>
            </w:r>
            <w:r>
              <w:rPr>
                <w:rFonts w:ascii="Consolas" w:hAnsi="Consolas" w:eastAsia="Consolas"/>
                <w:color w:val="202020"/>
                <w:sz w:val="17"/>
              </w:rPr>
              <w:t xml:space="preserve">    risk_score, risk_factors, snapshot = score_risk(features, status)</w:t>
            </w:r>
            <w:r>
              <w:br/>
            </w:r>
            <w:r>
              <w:rPr>
                <w:rFonts w:ascii="Consolas" w:hAnsi="Consolas" w:eastAsia="Consolas"/>
                <w:color w:val="202020"/>
                <w:sz w:val="17"/>
              </w:rPr>
              <w:t xml:space="preserve">    fault = classify_fault(features, risk_score, risk_factors, status)</w:t>
            </w:r>
            <w:r>
              <w:br/>
            </w:r>
            <w:r>
              <w:rPr>
                <w:rFonts w:ascii="Consolas" w:hAnsi="Consolas" w:eastAsia="Consolas"/>
                <w:color w:val="202020"/>
                <w:sz w:val="17"/>
              </w:rPr>
              <w:t xml:space="preserve">    health_score = calculate_health_score(risk_score, fault["severity"])</w:t>
            </w:r>
            <w:r>
              <w:br/>
            </w:r>
            <w:r>
              <w:rPr>
                <w:rFonts w:ascii="Consolas" w:hAnsi="Consolas" w:eastAsia="Consolas"/>
                <w:color w:val="202020"/>
                <w:sz w:val="17"/>
              </w:rPr>
              <w:t xml:space="preserve">    rul = predict_rul(health_score, risk_score, fault["severity"])</w:t>
            </w:r>
            <w:r>
              <w:br/>
            </w:r>
            <w:r>
              <w:rPr>
                <w:rFonts w:ascii="Consolas" w:hAnsi="Consolas" w:eastAsia="Consolas"/>
                <w:color w:val="202020"/>
                <w:sz w:val="17"/>
              </w:rPr>
              <w:t xml:space="preserve">    explanation = build_explanation(</w:t>
            </w:r>
            <w:r>
              <w:br/>
            </w:r>
            <w:r>
              <w:rPr>
                <w:rFonts w:ascii="Consolas" w:hAnsi="Consolas" w:eastAsia="Consolas"/>
                <w:color w:val="202020"/>
                <w:sz w:val="17"/>
              </w:rPr>
              <w:t xml:space="preserve">        features, fault["severity"], rul, risk_score, risk_factors, fault</w:t>
            </w:r>
            <w:r>
              <w:br/>
            </w:r>
            <w:r>
              <w:rPr>
                <w:rFonts w:ascii="Consolas" w:hAnsi="Consolas" w:eastAsia="Consolas"/>
                <w:color w:val="202020"/>
                <w:sz w:val="17"/>
              </w:rPr>
              <w:t xml:space="preserve">    )</w:t>
            </w:r>
            <w:r>
              <w:br/>
            </w:r>
            <w:r>
              <w:rPr>
                <w:rFonts w:ascii="Consolas" w:hAnsi="Consolas" w:eastAsia="Consolas"/>
                <w:color w:val="202020"/>
                <w:sz w:val="17"/>
              </w:rPr>
              <w:t xml:space="preserve">    return {</w:t>
            </w:r>
            <w:r>
              <w:br/>
            </w:r>
            <w:r>
              <w:rPr>
                <w:rFonts w:ascii="Consolas" w:hAnsi="Consolas" w:eastAsia="Consolas"/>
                <w:color w:val="202020"/>
                <w:sz w:val="17"/>
              </w:rPr>
              <w:t xml:space="preserve">        "unit_id": unit_id,</w:t>
            </w:r>
            <w:r>
              <w:br/>
            </w:r>
            <w:r>
              <w:rPr>
                <w:rFonts w:ascii="Consolas" w:hAnsi="Consolas" w:eastAsia="Consolas"/>
                <w:color w:val="202020"/>
                <w:sz w:val="17"/>
              </w:rPr>
              <w:t xml:space="preserve">        "features": features,</w:t>
            </w:r>
            <w:r>
              <w:br/>
            </w:r>
            <w:r>
              <w:rPr>
                <w:rFonts w:ascii="Consolas" w:hAnsi="Consolas" w:eastAsia="Consolas"/>
                <w:color w:val="202020"/>
                <w:sz w:val="17"/>
              </w:rPr>
              <w:t xml:space="preserve">        "fault_type": fault["type"],</w:t>
            </w:r>
            <w:r>
              <w:br/>
            </w:r>
            <w:r>
              <w:rPr>
                <w:rFonts w:ascii="Consolas" w:hAnsi="Consolas" w:eastAsia="Consolas"/>
                <w:color w:val="202020"/>
                <w:sz w:val="17"/>
              </w:rPr>
              <w:t xml:space="preserve">        "health_score": health_score,</w:t>
            </w:r>
            <w:r>
              <w:br/>
            </w:r>
            <w:r>
              <w:rPr>
                <w:rFonts w:ascii="Consolas" w:hAnsi="Consolas" w:eastAsia="Consolas"/>
                <w:color w:val="202020"/>
                <w:sz w:val="17"/>
              </w:rPr>
              <w:t xml:space="preserve">        "rul_days": rul,</w:t>
            </w:r>
            <w:r>
              <w:br/>
            </w:r>
            <w:r>
              <w:rPr>
                <w:rFonts w:ascii="Consolas" w:hAnsi="Consolas" w:eastAsia="Consolas"/>
                <w:color w:val="202020"/>
                <w:sz w:val="17"/>
              </w:rPr>
              <w:t xml:space="preserve">        "explanation": explanation,</w:t>
            </w:r>
            <w:r>
              <w:br/>
            </w:r>
            <w:r>
              <w:rPr>
                <w:rFonts w:ascii="Consolas" w:hAnsi="Consolas" w:eastAsia="Consolas"/>
                <w:color w:val="202020"/>
                <w:sz w:val="17"/>
              </w:rPr>
              <w:t xml:space="preserve">    }</w:t>
            </w:r>
          </w:p>
        </w:tc>
      </w:tr>
    </w:tbl>
    <w:p>
      <w:pPr>
        <w:spacing w:after="120"/>
      </w:pPr>
    </w:p>
    <w:p w14:paraId="5BCB396D">
      <w:pPr>
        <w:spacing w:after="0" w:line="360" w:lineRule="auto"/>
        <w:ind w:firstLine="420"/>
      </w:pPr>
      <w:r>
        <w:rPr>
          <w:rFonts w:ascii="Times New Roman" w:hAnsi="宋体" w:eastAsia="宋体"/>
          <w:b w:val="0"/>
          <w:sz w:val="21"/>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w14:paraId="554CF533">
      <w:pPr>
        <w:spacing w:after="0" w:line="360" w:lineRule="auto"/>
        <w:ind w:firstLine="420"/>
      </w:pPr>
      <w:r>
        <w:rPr>
          <w:rFonts w:ascii="Times New Roman" w:hAnsi="宋体" w:eastAsia="宋体"/>
          <w:b w:val="0"/>
          <w:sz w:val="21"/>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w:pPr>
        <w:spacing w:line="360" w:lineRule="auto" w:before="0" w:after="0"/>
        <w:ind w:firstLine="480"/>
      </w:pPr>
      <w:r>
        <w:rPr>
          <w:rFonts w:ascii="Times New Roman" w:hAnsi="Times New Roman" w:eastAsia="宋体"/>
          <w:b w:val="0"/>
          <w:sz w:val="24"/>
        </w:rPr>
        <w:t>故障诊断页面如图5.2所示。用户可以选择机组和诊断场景，系统执行诊断后输出故障类型、风险等级、健康评分、RUL、诊断依据和建议措施。</w:t>
      </w:r>
    </w:p>
    <w:p>
      <w:pPr>
        <w:jc w:val="center"/>
      </w:pPr>
      <w:r>
        <w:drawing>
          <wp:inline xmlns:a="http://schemas.openxmlformats.org/drawingml/2006/main" xmlns:pic="http://schemas.openxmlformats.org/drawingml/2006/picture">
            <wp:extent cx="5303520" cy="3550598"/>
            <wp:docPr id="5" name="Picture 5"/>
            <wp:cNvGraphicFramePr>
              <a:graphicFrameLocks noChangeAspect="1"/>
            </wp:cNvGraphicFramePr>
            <a:graphic>
              <a:graphicData uri="http://schemas.openxmlformats.org/drawingml/2006/picture">
                <pic:pic>
                  <pic:nvPicPr>
                    <pic:cNvPr id="0" name="02_fault_diagnosis.png"/>
                    <pic:cNvPicPr/>
                  </pic:nvPicPr>
                  <pic:blipFill>
                    <a:blip r:embed="rId11"/>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图5.2 故障诊断页面</w:t>
      </w:r>
    </w:p>
    <w:p>
      <w:pPr>
        <w:spacing w:after="100"/>
      </w:pPr>
    </w:p>
    <w:p>
      <w:pPr>
        <w:spacing w:line="360" w:lineRule="auto" w:before="0" w:after="0"/>
        <w:ind w:firstLine="480"/>
      </w:pPr>
      <w:r>
        <w:rPr>
          <w:rFonts w:ascii="Times New Roman" w:hAnsi="Times New Roman" w:eastAsia="宋体"/>
          <w:b w:val="0"/>
          <w:sz w:val="24"/>
        </w:rPr>
        <w:t>故障诊断页面是系统的核心业务页面。用户可以选择不同机组，也可以选择正常、齿轮磨损、点蚀剥落、轴承过温、油液污染、冷却故障等场景进行演示。点击开始诊断后，前端调用后端诊断接口，后端完成振动特征提取、风险评分、故障分类和结果解释，然后将结构化结果返回页面展示。</w:t>
      </w:r>
    </w:p>
    <w:p>
      <w:pPr>
        <w:spacing w:line="360" w:lineRule="auto" w:before="0" w:after="0"/>
        <w:ind w:firstLine="480"/>
      </w:pPr>
      <w:r>
        <w:rPr>
          <w:rFonts w:ascii="Times New Roman" w:hAnsi="Times New Roman" w:eastAsia="宋体"/>
          <w:b w:val="0"/>
          <w:sz w:val="24"/>
        </w:rPr>
        <w:t>诊断结果并不只显示故障名称，而是同时给出风险等级、部件位置、置信度、健康评分和剩余寿命。下方的诊断依据和建议措施用于解释为什么系统给出该结论，以及下一步应该如何排查。这样的展示方式能够增强诊断结果可信度，避免用户只看到一个缺少依据的告警标签。</w:t>
      </w:r>
    </w:p>
    <w:p w14:paraId="634896A4">
      <w:pPr>
        <w:spacing w:before="160" w:after="80" w:line="360" w:lineRule="auto"/>
      </w:pPr>
      <w:r>
        <w:rPr>
          <w:rFonts w:ascii="Arial" w:hAnsi="黑体" w:eastAsia="黑体"/>
          <w:b/>
          <w:sz w:val="28"/>
        </w:rPr>
        <w:t>5.3 风场总览与单机详情实现</w:t>
      </w:r>
    </w:p>
    <w:p w14:paraId="7C39DCB1">
      <w:pPr>
        <w:spacing w:after="0" w:line="360" w:lineRule="auto"/>
        <w:ind w:firstLine="420"/>
      </w:pPr>
      <w:r>
        <w:rPr>
          <w:rFonts w:ascii="Times New Roman" w:hAnsi="宋体" w:eastAsia="宋体"/>
          <w:b w:val="0"/>
          <w:sz w:val="21"/>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w14:paraId="1B86786A">
      <w:pPr>
        <w:spacing w:after="0" w:line="360" w:lineRule="auto"/>
        <w:ind w:firstLine="420"/>
      </w:pPr>
      <w:r>
        <w:rPr>
          <w:rFonts w:ascii="Times New Roman" w:hAnsi="宋体" w:eastAsia="宋体"/>
          <w:b w:val="0"/>
          <w:sz w:val="21"/>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w:pPr>
        <w:spacing w:line="360" w:lineRule="auto" w:before="0" w:after="0"/>
        <w:ind w:firstLine="480"/>
      </w:pPr>
      <w:r>
        <w:rPr>
          <w:rFonts w:ascii="Times New Roman" w:hAnsi="Times New Roman" w:eastAsia="宋体"/>
          <w:b w:val="0"/>
          <w:sz w:val="24"/>
        </w:rPr>
        <w:t>故障数据管理页面如图5.3所示。该页面用于查看诊断记录、筛选故障状态、导出CSV并进入故障闭环处理。</w:t>
      </w:r>
    </w:p>
    <w:p>
      <w:pPr>
        <w:jc w:val="center"/>
      </w:pPr>
      <w:r>
        <w:drawing>
          <wp:inline xmlns:a="http://schemas.openxmlformats.org/drawingml/2006/main" xmlns:pic="http://schemas.openxmlformats.org/drawingml/2006/picture">
            <wp:extent cx="5303520" cy="3550598"/>
            <wp:docPr id="6" name="Picture 6"/>
            <wp:cNvGraphicFramePr>
              <a:graphicFrameLocks noChangeAspect="1"/>
            </wp:cNvGraphicFramePr>
            <a:graphic>
              <a:graphicData uri="http://schemas.openxmlformats.org/drawingml/2006/picture">
                <pic:pic>
                  <pic:nvPicPr>
                    <pic:cNvPr id="0" name="03_fault_records.png"/>
                    <pic:cNvPicPr/>
                  </pic:nvPicPr>
                  <pic:blipFill>
                    <a:blip r:embed="rId12"/>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图5.3 故障数据管理页面</w:t>
      </w:r>
    </w:p>
    <w:p>
      <w:pPr>
        <w:spacing w:after="100"/>
      </w:pPr>
    </w:p>
    <w:p>
      <w:pPr>
        <w:spacing w:line="360" w:lineRule="auto" w:before="0" w:after="0"/>
        <w:ind w:firstLine="480"/>
      </w:pPr>
      <w:r>
        <w:rPr>
          <w:rFonts w:ascii="Times New Roman" w:hAnsi="Times New Roman" w:eastAsia="宋体"/>
          <w:b w:val="0"/>
          <w:sz w:val="24"/>
        </w:rPr>
        <w:t>故障数据管理页面承担历史记录追踪功能。系统每次诊断产生的记录会写入数据库，页面按机组、严重程度、处理状态和关键词进行筛选。对于严重或待处理故障，运维人员可以进入详情查看诊断依据、建议措施和处理进度。</w:t>
      </w:r>
    </w:p>
    <w:p>
      <w:pPr>
        <w:spacing w:line="360" w:lineRule="auto" w:before="0" w:after="0"/>
        <w:ind w:firstLine="480"/>
      </w:pPr>
      <w:r>
        <w:rPr>
          <w:rFonts w:ascii="Times New Roman" w:hAnsi="Times New Roman" w:eastAsia="宋体"/>
          <w:b w:val="0"/>
          <w:sz w:val="24"/>
        </w:rPr>
        <w:t>该页面还提供CSV导出功能，便于将故障记录用于论文测试、运维日报或后续数据分析。对于毕业设计而言，故障记录页面能够证明系统不是只做一次性诊断，而是具备数据积累和闭环管理能力。</w:t>
      </w:r>
    </w:p>
    <w:p w14:paraId="0A6FDA69">
      <w:pPr>
        <w:spacing w:before="160" w:after="80" w:line="360" w:lineRule="auto"/>
      </w:pPr>
      <w:r>
        <w:rPr>
          <w:rFonts w:ascii="Arial" w:hAnsi="黑体" w:eastAsia="黑体"/>
          <w:b/>
          <w:sz w:val="28"/>
        </w:rPr>
        <w:t>5.4 故障代码库与数据管理实现</w:t>
      </w:r>
    </w:p>
    <w:p w14:paraId="50039832">
      <w:pPr>
        <w:spacing w:after="0" w:line="360" w:lineRule="auto"/>
        <w:ind w:firstLine="420"/>
      </w:pPr>
      <w:r>
        <w:rPr>
          <w:rFonts w:ascii="Times New Roman" w:hAnsi="宋体" w:eastAsia="宋体"/>
          <w:b w:val="0"/>
          <w:sz w:val="21"/>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w14:paraId="79EFE3CC">
      <w:pPr>
        <w:spacing w:after="0" w:line="360" w:lineRule="auto"/>
        <w:ind w:firstLine="420"/>
      </w:pPr>
      <w:r>
        <w:rPr>
          <w:rFonts w:ascii="Times New Roman" w:hAnsi="宋体" w:eastAsia="宋体"/>
          <w:b w:val="0"/>
          <w:sz w:val="21"/>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w14:paraId="00CCA1CB">
      <w:pPr>
        <w:spacing w:after="0" w:line="360" w:lineRule="auto"/>
        <w:ind w:firstLine="420"/>
      </w:pPr>
      <w:r>
        <w:rPr>
          <w:rFonts w:ascii="Times New Roman" w:hAnsi="宋体" w:eastAsia="宋体"/>
          <w:b w:val="0"/>
          <w:sz w:val="21"/>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w:pPr>
        <w:spacing w:line="360" w:lineRule="auto" w:before="0" w:after="0"/>
        <w:ind w:firstLine="480"/>
      </w:pPr>
      <w:r>
        <w:rPr>
          <w:rFonts w:ascii="Times New Roman" w:hAnsi="Times New Roman" w:eastAsia="宋体"/>
          <w:b w:val="0"/>
          <w:sz w:val="24"/>
        </w:rPr>
        <w:t>健康报告页面如图5.4所示。系统根据当前机组状态和历史故障统计生成健康评分、关键指标、诊断结论和维护建议。</w:t>
      </w:r>
    </w:p>
    <w:p>
      <w:pPr>
        <w:jc w:val="center"/>
      </w:pPr>
      <w:r>
        <w:drawing>
          <wp:inline xmlns:a="http://schemas.openxmlformats.org/drawingml/2006/main" xmlns:pic="http://schemas.openxmlformats.org/drawingml/2006/picture">
            <wp:extent cx="5303520" cy="3550598"/>
            <wp:docPr id="7" name="Picture 7"/>
            <wp:cNvGraphicFramePr>
              <a:graphicFrameLocks noChangeAspect="1"/>
            </wp:cNvGraphicFramePr>
            <a:graphic>
              <a:graphicData uri="http://schemas.openxmlformats.org/drawingml/2006/picture">
                <pic:pic>
                  <pic:nvPicPr>
                    <pic:cNvPr id="0" name="04_health_report.png"/>
                    <pic:cNvPicPr/>
                  </pic:nvPicPr>
                  <pic:blipFill>
                    <a:blip r:embed="rId13"/>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图5.4 健康报告页面</w:t>
      </w:r>
    </w:p>
    <w:p>
      <w:pPr>
        <w:spacing w:after="100"/>
      </w:pPr>
    </w:p>
    <w:p>
      <w:pPr>
        <w:spacing w:line="360" w:lineRule="auto" w:before="0" w:after="0"/>
        <w:ind w:firstLine="480"/>
      </w:pPr>
      <w:r>
        <w:rPr>
          <w:rFonts w:ascii="Times New Roman" w:hAnsi="Times New Roman" w:eastAsia="宋体"/>
          <w:b w:val="0"/>
          <w:sz w:val="24"/>
        </w:rPr>
        <w:t>健康报告页面将实时监测和故障诊断结果转化为面向运维管理的文档化信息。报告中包括机组编号、统计范围、生成时间、健康评分、油温、振动RMS、油液NAS、功率、数据质量、RUL和复检周期等关键指标。相比单纯的仪表盘，健康报告更适合用于阶段性检查和汇报。</w:t>
      </w:r>
    </w:p>
    <w:p>
      <w:pPr>
        <w:spacing w:line="360" w:lineRule="auto" w:before="0" w:after="0"/>
        <w:ind w:firstLine="480"/>
      </w:pPr>
      <w:r>
        <w:rPr>
          <w:rFonts w:ascii="Times New Roman" w:hAnsi="Times New Roman" w:eastAsia="宋体"/>
          <w:b w:val="0"/>
          <w:sz w:val="24"/>
        </w:rPr>
        <w:t>报告结论部分会根据健康评分和风险因子生成文字说明，指出当前机组的主要风险和维护建议。如果系统发现油温、振动或油液指标异常，报告会提示缩短复检周期或安排现场检查。该功能体现了智能健康管理体系从监测数据到管理决策的转化能力。</w:t>
      </w:r>
    </w:p>
    <w:p w14:paraId="41B0196B">
      <w:pPr>
        <w:spacing w:before="160" w:after="80" w:line="360" w:lineRule="auto"/>
      </w:pPr>
      <w:r>
        <w:rPr>
          <w:rFonts w:ascii="Arial" w:hAnsi="黑体" w:eastAsia="黑体"/>
          <w:b/>
          <w:sz w:val="28"/>
        </w:rPr>
        <w:t>5.5 AI 运维问答模块实现</w:t>
      </w:r>
    </w:p>
    <w:p w14:paraId="5FCD8E8D">
      <w:pPr>
        <w:spacing w:after="0" w:line="360" w:lineRule="auto"/>
        <w:ind w:firstLine="420"/>
      </w:pPr>
      <w:r>
        <w:rPr>
          <w:rFonts w:ascii="Times New Roman" w:hAnsi="宋体" w:eastAsia="宋体"/>
          <w:b w:val="0"/>
          <w:sz w:val="21"/>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w:r>
        <w:rPr>
          <w:rFonts w:ascii="Arial" w:hAnsi="Arial" w:eastAsia="黑体"/>
          <w:b/>
          <w:sz w:val="21"/>
        </w:rPr>
        <w:t>代码清单5.3 前端实时状态刷新逻辑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async function refreshStatus() {</w:t>
            </w:r>
            <w:r>
              <w:br/>
            </w:r>
            <w:r>
              <w:rPr>
                <w:rFonts w:ascii="Consolas" w:hAnsi="Consolas" w:eastAsia="Consolas"/>
                <w:color w:val="202020"/>
                <w:sz w:val="17"/>
              </w:rPr>
              <w:t xml:space="preserve">  const response = await fetch("/api/data/status");</w:t>
            </w:r>
            <w:r>
              <w:br/>
            </w:r>
            <w:r>
              <w:rPr>
                <w:rFonts w:ascii="Consolas" w:hAnsi="Consolas" w:eastAsia="Consolas"/>
                <w:color w:val="202020"/>
                <w:sz w:val="17"/>
              </w:rPr>
              <w:t xml:space="preserve">  const status = await response.json();</w:t>
            </w:r>
            <w:r>
              <w:br/>
            </w:r>
            <w:r>
              <w:rPr>
                <w:rFonts w:ascii="Consolas" w:hAnsi="Consolas" w:eastAsia="Consolas"/>
                <w:color w:val="202020"/>
                <w:sz w:val="17"/>
              </w:rPr>
              <w:t xml:space="preserve">  document.querySelector("#oilTemp").textContent = status.oil_temp + " ℃";</w:t>
            </w:r>
            <w:r>
              <w:br/>
            </w:r>
            <w:r>
              <w:rPr>
                <w:rFonts w:ascii="Consolas" w:hAnsi="Consolas" w:eastAsia="Consolas"/>
                <w:color w:val="202020"/>
                <w:sz w:val="17"/>
              </w:rPr>
              <w:t xml:space="preserve">  document.querySelector("#vibrationRms").textContent =</w:t>
            </w:r>
            <w:r>
              <w:br/>
            </w:r>
            <w:r>
              <w:rPr>
                <w:rFonts w:ascii="Consolas" w:hAnsi="Consolas" w:eastAsia="Consolas"/>
                <w:color w:val="202020"/>
                <w:sz w:val="17"/>
              </w:rPr>
              <w:t xml:space="preserve">    status.vibration_rms + " mm/s";</w:t>
            </w:r>
            <w:r>
              <w:br/>
            </w:r>
            <w:r>
              <w:rPr>
                <w:rFonts w:ascii="Consolas" w:hAnsi="Consolas" w:eastAsia="Consolas"/>
                <w:color w:val="202020"/>
                <w:sz w:val="17"/>
              </w:rPr>
              <w:t xml:space="preserve">  healthChart.setOption({</w:t>
            </w:r>
            <w:r>
              <w:br/>
            </w:r>
            <w:r>
              <w:rPr>
                <w:rFonts w:ascii="Consolas" w:hAnsi="Consolas" w:eastAsia="Consolas"/>
                <w:color w:val="202020"/>
                <w:sz w:val="17"/>
              </w:rPr>
              <w:t xml:space="preserve">    series: [{ data: [{ value: status.health_score, name: "健康评分" }] }]</w:t>
            </w:r>
            <w:r>
              <w:br/>
            </w:r>
            <w:r>
              <w:rPr>
                <w:rFonts w:ascii="Consolas" w:hAnsi="Consolas" w:eastAsia="Consolas"/>
                <w:color w:val="202020"/>
                <w:sz w:val="17"/>
              </w:rPr>
              <w:t xml:space="preserve">  });</w:t>
            </w:r>
            <w:r>
              <w:br/>
            </w:r>
            <w:r>
              <w:rPr>
                <w:rFonts w:ascii="Consolas" w:hAnsi="Consolas" w:eastAsia="Consolas"/>
                <w:color w:val="202020"/>
                <w:sz w:val="17"/>
              </w:rPr>
              <w:t>}</w:t>
            </w:r>
            <w:r>
              <w:br/>
            </w:r>
            <w:r>
              <w:rPr>
                <w:rFonts w:ascii="Consolas" w:hAnsi="Consolas" w:eastAsia="Consolas"/>
                <w:color w:val="202020"/>
                <w:sz w:val="17"/>
              </w:rPr>
              <w:t>setInterval(refreshStatus, 5000);</w:t>
            </w:r>
            <w:r>
              <w:br/>
            </w:r>
            <w:r>
              <w:rPr>
                <w:rFonts w:ascii="Consolas" w:hAnsi="Consolas" w:eastAsia="Consolas"/>
                <w:color w:val="202020"/>
                <w:sz w:val="17"/>
              </w:rPr>
              <w:t>refreshStatus();</w:t>
            </w:r>
          </w:p>
        </w:tc>
      </w:tr>
    </w:tbl>
    <w:p>
      <w:pPr>
        <w:spacing w:after="120"/>
      </w:pPr>
    </w:p>
    <w:p w14:paraId="5A9D04FE">
      <w:pPr>
        <w:spacing w:after="0" w:line="360" w:lineRule="auto"/>
        <w:ind w:firstLine="420"/>
      </w:pPr>
      <w:r>
        <w:rPr>
          <w:rFonts w:ascii="Times New Roman" w:hAnsi="宋体" w:eastAsia="宋体"/>
          <w:b w:val="0"/>
          <w:sz w:val="21"/>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w:pPr>
        <w:spacing w:line="360" w:lineRule="auto" w:before="0" w:after="0"/>
        <w:ind w:firstLine="480"/>
      </w:pPr>
      <w:r>
        <w:rPr>
          <w:rFonts w:ascii="Times New Roman" w:hAnsi="Times New Roman" w:eastAsia="宋体"/>
          <w:b w:val="0"/>
          <w:sz w:val="24"/>
        </w:rPr>
        <w:t>AI运维问答页面如图5.5所示。用户可以围绕油温、振动、轴承、齿轮、润滑和检修策略提出问题，系统结合知识库和当前状态生成回答。</w:t>
      </w:r>
    </w:p>
    <w:p>
      <w:pPr>
        <w:jc w:val="center"/>
      </w:pPr>
      <w:r>
        <w:drawing>
          <wp:inline xmlns:a="http://schemas.openxmlformats.org/drawingml/2006/main" xmlns:pic="http://schemas.openxmlformats.org/drawingml/2006/picture">
            <wp:extent cx="5303520" cy="3550598"/>
            <wp:docPr id="8" name="Picture 8"/>
            <wp:cNvGraphicFramePr>
              <a:graphicFrameLocks noChangeAspect="1"/>
            </wp:cNvGraphicFramePr>
            <a:graphic>
              <a:graphicData uri="http://schemas.openxmlformats.org/drawingml/2006/picture">
                <pic:pic>
                  <pic:nvPicPr>
                    <pic:cNvPr id="0" name="05_ai_qa.png"/>
                    <pic:cNvPicPr/>
                  </pic:nvPicPr>
                  <pic:blipFill>
                    <a:blip r:embed="rId14"/>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图5.5 AI运维问答页面</w:t>
      </w:r>
    </w:p>
    <w:p>
      <w:pPr>
        <w:spacing w:after="100"/>
      </w:pPr>
    </w:p>
    <w:p>
      <w:pPr>
        <w:spacing w:line="360" w:lineRule="auto" w:before="0" w:after="0"/>
        <w:ind w:firstLine="480"/>
      </w:pPr>
      <w:r>
        <w:rPr>
          <w:rFonts w:ascii="Times New Roman" w:hAnsi="Times New Roman" w:eastAsia="宋体"/>
          <w:b w:val="0"/>
          <w:sz w:val="24"/>
        </w:rPr>
        <w:t>AI运维问答页面面向运维人员的日常咨询场景。传统系统通常只能提供固定报警，而问答模块可以让用户以自然语言提出问题，例如“齿轮箱油温过高如何排查”“振动RMS升高是否需要停机”“油液NAS等级偏高如何处理”等。系统根据问题意图匹配知识库条目，并结合当前状态给出排查顺序。</w:t>
      </w:r>
    </w:p>
    <w:p>
      <w:pPr>
        <w:spacing w:line="360" w:lineRule="auto" w:before="0" w:after="0"/>
        <w:ind w:firstLine="480"/>
      </w:pPr>
      <w:r>
        <w:rPr>
          <w:rFonts w:ascii="Times New Roman" w:hAnsi="Times New Roman" w:eastAsia="宋体"/>
          <w:b w:val="0"/>
          <w:sz w:val="24"/>
        </w:rPr>
        <w:t>在实现上，问答模块先使用本地知识库保证回答稳定性，再根据配置决定是否调用外部大模型接口。即使没有网络或API Key，系统仍然能够返回专家规则答案。这样既满足毕业设计演示稳定性，也体现了智能运维系统可扩展到大模型辅助分析的方向。</w:t>
      </w:r>
    </w:p>
    <w:p w14:paraId="00BA5EAC">
      <w:pPr>
        <w:spacing w:before="160" w:after="80" w:line="360" w:lineRule="auto"/>
      </w:pPr>
      <w:r>
        <w:rPr>
          <w:rFonts w:ascii="Arial" w:hAnsi="黑体" w:eastAsia="黑体"/>
          <w:b/>
          <w:sz w:val="28"/>
        </w:rPr>
        <w:t>5.6 健康报告与工单闭环实现</w:t>
      </w:r>
    </w:p>
    <w:p w14:paraId="176E2BF3">
      <w:pPr>
        <w:spacing w:after="0" w:line="360" w:lineRule="auto"/>
        <w:ind w:firstLine="420"/>
      </w:pPr>
      <w:r>
        <w:rPr>
          <w:rFonts w:ascii="Times New Roman" w:hAnsi="宋体" w:eastAsia="宋体"/>
          <w:b w:val="0"/>
          <w:sz w:val="21"/>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w14:paraId="5AA579BA">
      <w:pPr>
        <w:spacing w:after="0" w:line="360" w:lineRule="auto"/>
        <w:ind w:firstLine="420"/>
      </w:pPr>
      <w:r>
        <w:rPr>
          <w:rFonts w:ascii="Times New Roman" w:hAnsi="宋体" w:eastAsia="宋体"/>
          <w:b w:val="0"/>
          <w:sz w:val="21"/>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w:pPr>
        <w:spacing w:line="360" w:lineRule="auto" w:before="0" w:after="0"/>
        <w:ind w:firstLine="480"/>
      </w:pPr>
      <w:r>
        <w:rPr>
          <w:rFonts w:ascii="Times New Roman" w:hAnsi="Times New Roman" w:eastAsia="宋体"/>
          <w:b w:val="0"/>
          <w:sz w:val="24"/>
        </w:rPr>
        <w:t>系统参数设置页面如图5.6所示。该页面用于配置油温、振动、油液阈值和系统访问参数，阈值变化会影响实时告警和健康报告。</w:t>
      </w:r>
    </w:p>
    <w:p>
      <w:pPr>
        <w:jc w:val="center"/>
      </w:pPr>
      <w:r>
        <w:drawing>
          <wp:inline xmlns:a="http://schemas.openxmlformats.org/drawingml/2006/main" xmlns:pic="http://schemas.openxmlformats.org/drawingml/2006/picture">
            <wp:extent cx="5303520" cy="3550598"/>
            <wp:docPr id="9" name="Picture 9"/>
            <wp:cNvGraphicFramePr>
              <a:graphicFrameLocks noChangeAspect="1"/>
            </wp:cNvGraphicFramePr>
            <a:graphic>
              <a:graphicData uri="http://schemas.openxmlformats.org/drawingml/2006/picture">
                <pic:pic>
                  <pic:nvPicPr>
                    <pic:cNvPr id="0" name="06_settings.png"/>
                    <pic:cNvPicPr/>
                  </pic:nvPicPr>
                  <pic:blipFill>
                    <a:blip r:embed="rId15"/>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图5.6 系统参数设置页面</w:t>
      </w:r>
    </w:p>
    <w:p>
      <w:pPr>
        <w:spacing w:after="100"/>
      </w:pPr>
    </w:p>
    <w:p>
      <w:pPr>
        <w:spacing w:line="360" w:lineRule="auto" w:before="0" w:after="0"/>
        <w:ind w:firstLine="480"/>
      </w:pPr>
      <w:r>
        <w:rPr>
          <w:rFonts w:ascii="Times New Roman" w:hAnsi="Times New Roman" w:eastAsia="宋体"/>
          <w:b w:val="0"/>
          <w:sz w:val="24"/>
        </w:rPr>
        <w:t>系统设置页面用于体现健康管理体系的可配置性。不同风场、不同季节和不同运行策略下，油温、振动和油液阈值可能需要调整。如果阈值完全写死在代码中，系统很难适应现场环境。因此系统提供参数配置页面，使管理员能够根据运维策略调整预警阈值和严重阈值。</w:t>
      </w:r>
    </w:p>
    <w:p>
      <w:pPr>
        <w:spacing w:line="360" w:lineRule="auto" w:before="0" w:after="0"/>
        <w:ind w:firstLine="480"/>
      </w:pPr>
      <w:r>
        <w:rPr>
          <w:rFonts w:ascii="Times New Roman" w:hAnsi="Times New Roman" w:eastAsia="宋体"/>
          <w:b w:val="0"/>
          <w:sz w:val="24"/>
        </w:rPr>
        <w:t>参数配置不仅影响页面显示，也会影响诊断结果、告警等级和报告建议。这样可以保证系统的业务逻辑与管理策略一致。用户管理和角色权限则用于控制不同人员的操作范围，避免普通用户误改关键阈值。</w:t>
      </w:r>
    </w:p>
    <w:p>
      <w:pPr>
        <w:spacing w:line="360" w:lineRule="auto" w:before="0" w:after="0"/>
        <w:ind w:firstLine="480"/>
      </w:pPr>
      <w:r>
        <w:rPr>
          <w:rFonts w:ascii="Times New Roman" w:hAnsi="Times New Roman" w:eastAsia="宋体"/>
          <w:b w:val="0"/>
          <w:sz w:val="24"/>
        </w:rPr>
        <w:t>单机齿轮箱详情页面如图5.7所示。页面从风场总览下钻到单台机组，集中展示齿轮箱油温、高速轴承温度、振动RMS、油液NAS等级、健康评分、RUL、复检周期和历史故障记录。</w:t>
      </w:r>
    </w:p>
    <w:p>
      <w:pPr>
        <w:jc w:val="center"/>
      </w:pPr>
      <w:r>
        <w:drawing>
          <wp:inline xmlns:a="http://schemas.openxmlformats.org/drawingml/2006/main" xmlns:pic="http://schemas.openxmlformats.org/drawingml/2006/picture">
            <wp:extent cx="5349240" cy="3581207"/>
            <wp:docPr id="10" name="Picture 10"/>
            <wp:cNvGraphicFramePr>
              <a:graphicFrameLocks noChangeAspect="1"/>
            </wp:cNvGraphicFramePr>
            <a:graphic>
              <a:graphicData uri="http://schemas.openxmlformats.org/drawingml/2006/picture">
                <pic:pic>
                  <pic:nvPicPr>
                    <pic:cNvPr id="0" name="07_turbine_detail.png"/>
                    <pic:cNvPicPr/>
                  </pic:nvPicPr>
                  <pic:blipFill>
                    <a:blip r:embed="rId16"/>
                    <a:stretch>
                      <a:fillRect/>
                    </a:stretch>
                  </pic:blipFill>
                  <pic:spPr>
                    <a:xfrm>
                      <a:off x="0" y="0"/>
                      <a:ext cx="5349240" cy="3581207"/>
                    </a:xfrm>
                    <a:prstGeom prst="rect"/>
                  </pic:spPr>
                </pic:pic>
              </a:graphicData>
            </a:graphic>
          </wp:inline>
        </w:drawing>
      </w:r>
    </w:p>
    <w:p>
      <w:pPr>
        <w:jc w:val="center"/>
      </w:pPr>
      <w:r>
        <w:rPr>
          <w:rFonts w:ascii="Times New Roman" w:hAnsi="Times New Roman" w:eastAsia="宋体"/>
          <w:b w:val="0"/>
          <w:sz w:val="21"/>
        </w:rPr>
        <w:t>图5.7 单机齿轮箱详情页面</w:t>
      </w:r>
    </w:p>
    <w:p>
      <w:pPr>
        <w:spacing w:line="360" w:lineRule="auto" w:before="0" w:after="0"/>
        <w:ind w:firstLine="480"/>
      </w:pPr>
      <w:r>
        <w:rPr>
          <w:rFonts w:ascii="Times New Roman" w:hAnsi="Times New Roman" w:eastAsia="宋体"/>
          <w:b w:val="0"/>
          <w:sz w:val="24"/>
        </w:rPr>
        <w:t>单机详情页面体现了系统从风场级监控到设备级诊断的下钻能力。运维人员在风场总览中发现异常机组后，可以进入该页面查看机组的关键指标和部件状态。该页面还提供HMI控制台、故障诊断、实时趋势和健康报告入口，使单台机组相关功能形成集中工作台。</w:t>
      </w:r>
    </w:p>
    <w:p>
      <w:pPr>
        <w:spacing w:line="360" w:lineRule="auto" w:before="0" w:after="0"/>
        <w:ind w:firstLine="480"/>
      </w:pPr>
      <w:r>
        <w:rPr>
          <w:rFonts w:ascii="Times New Roman" w:hAnsi="Times New Roman" w:eastAsia="宋体"/>
          <w:b w:val="0"/>
          <w:sz w:val="24"/>
        </w:rPr>
        <w:t>从健康管理角度看，单机详情页面能够把不同来源的数据组织到同一个设备视图中。油温和轴承温度用于判断热状态，振动RMS用于判断机械冲击，油液NAS用于判断润滑污染，RUL和复检周期用于形成维护计划。这样的页面结构有助于运维人员快速理解设备状态。</w:t>
      </w:r>
    </w:p>
    <w:p>
      <w:pPr>
        <w:spacing w:line="360" w:lineRule="auto" w:before="0" w:after="0"/>
        <w:ind w:firstLine="480"/>
      </w:pPr>
      <w:r>
        <w:rPr>
          <w:rFonts w:ascii="Times New Roman" w:hAnsi="Times New Roman" w:eastAsia="宋体"/>
          <w:b w:val="0"/>
          <w:sz w:val="24"/>
        </w:rPr>
        <w:t>齿轮箱HMI页面如图5.8所示。该页面面向现场监控场景，用更加接近工业界面的方式展示单机齿轮箱状态和关键指标。</w:t>
      </w:r>
    </w:p>
    <w:p>
      <w:pPr>
        <w:jc w:val="center"/>
      </w:pPr>
      <w:r>
        <w:drawing>
          <wp:inline xmlns:a="http://schemas.openxmlformats.org/drawingml/2006/main" xmlns:pic="http://schemas.openxmlformats.org/drawingml/2006/picture">
            <wp:extent cx="5349240" cy="3581207"/>
            <wp:docPr id="11" name="Picture 11"/>
            <wp:cNvGraphicFramePr>
              <a:graphicFrameLocks noChangeAspect="1"/>
            </wp:cNvGraphicFramePr>
            <a:graphic>
              <a:graphicData uri="http://schemas.openxmlformats.org/drawingml/2006/picture">
                <pic:pic>
                  <pic:nvPicPr>
                    <pic:cNvPr id="0" name="08_hmi_page.png"/>
                    <pic:cNvPicPr/>
                  </pic:nvPicPr>
                  <pic:blipFill>
                    <a:blip r:embed="rId17"/>
                    <a:stretch>
                      <a:fillRect/>
                    </a:stretch>
                  </pic:blipFill>
                  <pic:spPr>
                    <a:xfrm>
                      <a:off x="0" y="0"/>
                      <a:ext cx="5349240" cy="3581207"/>
                    </a:xfrm>
                    <a:prstGeom prst="rect"/>
                  </pic:spPr>
                </pic:pic>
              </a:graphicData>
            </a:graphic>
          </wp:inline>
        </w:drawing>
      </w:r>
    </w:p>
    <w:p>
      <w:pPr>
        <w:jc w:val="center"/>
      </w:pPr>
      <w:r>
        <w:rPr>
          <w:rFonts w:ascii="Times New Roman" w:hAnsi="Times New Roman" w:eastAsia="宋体"/>
          <w:b w:val="0"/>
          <w:sz w:val="21"/>
        </w:rPr>
        <w:t>图5.8 齿轮箱HMI人机交互页面</w:t>
      </w:r>
    </w:p>
    <w:p>
      <w:pPr>
        <w:spacing w:line="360" w:lineRule="auto" w:before="0" w:after="0"/>
        <w:ind w:firstLine="480"/>
      </w:pPr>
      <w:r>
        <w:rPr>
          <w:rFonts w:ascii="Times New Roman" w:hAnsi="Times New Roman" w:eastAsia="宋体"/>
          <w:b w:val="0"/>
          <w:sz w:val="24"/>
        </w:rPr>
        <w:t>HMI页面主要用于展示齿轮箱关键运行信息和人机交互状态。与普通Web仪表盘相比，HMI页面更强调现场监控感和设备对象感，适合在答辩演示时说明系统具备工业监控界面的扩展能力。页面可根据机组编号加载不同设备状态，并与后端接口保持一致的数据来源。</w:t>
      </w:r>
    </w:p>
    <w:p>
      <w:pPr>
        <w:spacing w:line="360" w:lineRule="auto" w:before="0" w:after="0"/>
        <w:ind w:firstLine="480"/>
      </w:pPr>
      <w:r>
        <w:rPr>
          <w:rFonts w:ascii="Times New Roman" w:hAnsi="Times New Roman" w:eastAsia="宋体"/>
          <w:b w:val="0"/>
          <w:sz w:val="24"/>
        </w:rPr>
        <w:t>通过风场总览、单机详情和HMI页面的组合，系统形成了三层展示结构：风场总览用于宏观监控，单机详情用于设备分析，HMI页面用于现场交互展示。这种结构较符合风电场运维从场站到机组再到部件的业务层级。</w:t>
      </w:r>
    </w:p>
    <w:p w14:paraId="1D08D53F">
      <w:pPr>
        <w:pageBreakBefore/>
        <w:spacing w:before="0" w:after="280" w:line="360" w:lineRule="auto"/>
        <w:jc w:val="center"/>
      </w:pPr>
      <w:r>
        <w:rPr>
          <w:rFonts w:ascii="Arial" w:hAnsi="黑体" w:eastAsia="黑体"/>
          <w:b/>
          <w:sz w:val="32"/>
        </w:rPr>
        <w:t>第6章 系统测试与结果分析</w:t>
      </w:r>
    </w:p>
    <w:p w14:paraId="32F4954F">
      <w:pPr>
        <w:spacing w:before="160" w:after="80" w:line="360" w:lineRule="auto"/>
      </w:pPr>
      <w:r>
        <w:rPr>
          <w:rFonts w:ascii="Arial" w:hAnsi="黑体" w:eastAsia="黑体"/>
          <w:b/>
          <w:sz w:val="28"/>
        </w:rPr>
        <w:t>6.1 测试环境</w:t>
      </w:r>
    </w:p>
    <w:p w14:paraId="5E4CA437">
      <w:pPr>
        <w:spacing w:after="0" w:line="360" w:lineRule="auto"/>
        <w:ind w:firstLine="420"/>
      </w:pPr>
      <w:r>
        <w:rPr>
          <w:rFonts w:ascii="Times New Roman" w:hAnsi="宋体" w:eastAsia="宋体"/>
          <w:b w:val="0"/>
          <w:sz w:val="21"/>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w14:paraId="0D008467">
      <w:pPr>
        <w:spacing w:before="160" w:after="80" w:line="360" w:lineRule="auto"/>
      </w:pPr>
      <w:r>
        <w:rPr>
          <w:rFonts w:ascii="Arial" w:hAnsi="黑体" w:eastAsia="黑体"/>
          <w:b/>
          <w:sz w:val="28"/>
        </w:rPr>
        <w:t>6.2 功能测试</w:t>
      </w:r>
    </w:p>
    <w:p w14:paraId="77794868">
      <w:pPr>
        <w:spacing w:before="120" w:after="40" w:line="300" w:lineRule="auto"/>
        <w:jc w:val="center"/>
      </w:pPr>
      <w:r>
        <w:rPr>
          <w:rFonts w:ascii="Arial" w:hAnsi="黑体" w:eastAsia="黑体"/>
          <w:b/>
          <w:sz w:val="21"/>
        </w:rPr>
        <w:t>表6.1 系统功能测试结果</w:t>
      </w:r>
    </w:p>
    <w:tbl>
      <w:tblPr>
        <w:tblStyle w:val="11"/>
        <w:tblW w:w="0" w:type="auto"/>
        <w:tblInd w:w="0" w:type="dxa"/>
        <w:tblLayout w:type="autofit"/>
        <w:tblCellMar>
          <w:top w:w="0" w:type="dxa"/>
          <w:left w:w="108" w:type="dxa"/>
          <w:bottom w:w="0" w:type="dxa"/>
          <w:right w:w="108" w:type="dxa"/>
        </w:tblCellMar>
      </w:tblPr>
      <w:tblGrid>
        <w:gridCol w:w="1701"/>
        <w:gridCol w:w="5102"/>
        <w:gridCol w:w="1587"/>
      </w:tblGrid>
      <w:tr w14:paraId="1481649C">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A0C205C">
            <w:pPr>
              <w:spacing w:after="0" w:line="300" w:lineRule="auto"/>
              <w:jc w:val="center"/>
            </w:pPr>
            <w:r>
              <w:rPr>
                <w:rFonts w:ascii="Times New Roman" w:hAnsi="宋体" w:eastAsia="宋体"/>
                <w:b/>
                <w:sz w:val="19"/>
              </w:rPr>
              <w:t>测试项目</w:t>
            </w:r>
          </w:p>
        </w:tc>
        <w:tc>
          <w:tcPr>
            <w:tcW w:w="510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4F5FE38">
            <w:pPr>
              <w:spacing w:after="0" w:line="300" w:lineRule="auto"/>
              <w:jc w:val="center"/>
            </w:pPr>
            <w:r>
              <w:rPr>
                <w:rFonts w:ascii="Times New Roman" w:hAnsi="宋体" w:eastAsia="宋体"/>
                <w:b/>
                <w:sz w:val="19"/>
              </w:rPr>
              <w:t>测试内容</w:t>
            </w:r>
          </w:p>
        </w:tc>
        <w:tc>
          <w:tcPr>
            <w:tcW w:w="1587"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CB42307">
            <w:pPr>
              <w:spacing w:after="0" w:line="300" w:lineRule="auto"/>
              <w:jc w:val="center"/>
            </w:pPr>
            <w:r>
              <w:rPr>
                <w:rFonts w:ascii="Times New Roman" w:hAnsi="宋体" w:eastAsia="宋体"/>
                <w:b/>
                <w:sz w:val="19"/>
              </w:rPr>
              <w:t>结果</w:t>
            </w:r>
          </w:p>
        </w:tc>
      </w:tr>
      <w:tr w14:paraId="40252AF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65387AA">
            <w:pPr>
              <w:spacing w:after="0" w:line="300" w:lineRule="auto"/>
              <w:jc w:val="center"/>
            </w:pPr>
            <w:r>
              <w:rPr>
                <w:rFonts w:ascii="Times New Roman" w:hAnsi="宋体" w:eastAsia="宋体"/>
                <w:b w:val="0"/>
                <w:sz w:val="19"/>
              </w:rPr>
              <w:t>登录注册</w:t>
            </w:r>
          </w:p>
        </w:tc>
        <w:tc>
          <w:tcPr>
            <w:tcW w:w="5102" w:type="dxa"/>
            <w:tcBorders>
              <w:top w:val="nil"/>
              <w:left w:val="nil"/>
              <w:bottom w:val="nil"/>
              <w:right w:val="nil"/>
            </w:tcBorders>
            <w:tcMar>
              <w:top w:w="90" w:type="dxa"/>
              <w:left w:w="90" w:type="dxa"/>
              <w:bottom w:w="90" w:type="dxa"/>
              <w:right w:w="90" w:type="dxa"/>
            </w:tcMar>
            <w:vAlign w:val="center"/>
          </w:tcPr>
          <w:p w14:paraId="6F3B00BB">
            <w:pPr>
              <w:spacing w:after="0" w:line="300" w:lineRule="auto"/>
              <w:jc w:val="left"/>
            </w:pPr>
            <w:r>
              <w:rPr>
                <w:rFonts w:ascii="Times New Roman" w:hAnsi="宋体" w:eastAsia="宋体"/>
                <w:b w:val="0"/>
                <w:sz w:val="19"/>
              </w:rPr>
              <w:t>管理员登录、新用户注册和角色显示</w:t>
            </w:r>
          </w:p>
        </w:tc>
        <w:tc>
          <w:tcPr>
            <w:tcW w:w="1587" w:type="dxa"/>
            <w:tcBorders>
              <w:top w:val="nil"/>
              <w:left w:val="nil"/>
              <w:bottom w:val="nil"/>
              <w:right w:val="nil"/>
            </w:tcBorders>
            <w:tcMar>
              <w:top w:w="90" w:type="dxa"/>
              <w:left w:w="90" w:type="dxa"/>
              <w:bottom w:w="90" w:type="dxa"/>
              <w:right w:w="90" w:type="dxa"/>
            </w:tcMar>
            <w:vAlign w:val="center"/>
          </w:tcPr>
          <w:p w14:paraId="5D28DD90">
            <w:pPr>
              <w:spacing w:after="0" w:line="300" w:lineRule="auto"/>
              <w:jc w:val="center"/>
            </w:pPr>
            <w:r>
              <w:rPr>
                <w:rFonts w:ascii="Times New Roman" w:hAnsi="宋体" w:eastAsia="宋体"/>
                <w:b w:val="0"/>
                <w:sz w:val="19"/>
              </w:rPr>
              <w:t>通过</w:t>
            </w:r>
          </w:p>
        </w:tc>
      </w:tr>
      <w:tr w14:paraId="35DB537C">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B258629">
            <w:pPr>
              <w:spacing w:after="0" w:line="300" w:lineRule="auto"/>
              <w:jc w:val="center"/>
            </w:pPr>
            <w:r>
              <w:rPr>
                <w:rFonts w:ascii="Times New Roman" w:hAnsi="宋体" w:eastAsia="宋体"/>
                <w:b w:val="0"/>
                <w:sz w:val="19"/>
              </w:rPr>
              <w:t>风场总览</w:t>
            </w:r>
          </w:p>
        </w:tc>
        <w:tc>
          <w:tcPr>
            <w:tcW w:w="5102" w:type="dxa"/>
            <w:tcBorders>
              <w:top w:val="nil"/>
              <w:left w:val="nil"/>
              <w:bottom w:val="nil"/>
              <w:right w:val="nil"/>
            </w:tcBorders>
            <w:tcMar>
              <w:top w:w="90" w:type="dxa"/>
              <w:left w:w="90" w:type="dxa"/>
              <w:bottom w:w="90" w:type="dxa"/>
              <w:right w:w="90" w:type="dxa"/>
            </w:tcMar>
            <w:vAlign w:val="center"/>
          </w:tcPr>
          <w:p w14:paraId="2348C1CB">
            <w:pPr>
              <w:spacing w:after="0" w:line="300" w:lineRule="auto"/>
              <w:jc w:val="left"/>
            </w:pPr>
            <w:r>
              <w:rPr>
                <w:rFonts w:ascii="Times New Roman" w:hAnsi="宋体" w:eastAsia="宋体"/>
                <w:b w:val="0"/>
                <w:sz w:val="19"/>
              </w:rPr>
              <w:t>多机组状态、统计指标和机组卡片展示</w:t>
            </w:r>
          </w:p>
        </w:tc>
        <w:tc>
          <w:tcPr>
            <w:tcW w:w="1587" w:type="dxa"/>
            <w:tcBorders>
              <w:top w:val="nil"/>
              <w:left w:val="nil"/>
              <w:bottom w:val="nil"/>
              <w:right w:val="nil"/>
            </w:tcBorders>
            <w:tcMar>
              <w:top w:w="90" w:type="dxa"/>
              <w:left w:w="90" w:type="dxa"/>
              <w:bottom w:w="90" w:type="dxa"/>
              <w:right w:w="90" w:type="dxa"/>
            </w:tcMar>
            <w:vAlign w:val="center"/>
          </w:tcPr>
          <w:p w14:paraId="6DF45A1D">
            <w:pPr>
              <w:spacing w:after="0" w:line="300" w:lineRule="auto"/>
              <w:jc w:val="center"/>
            </w:pPr>
            <w:r>
              <w:rPr>
                <w:rFonts w:ascii="Times New Roman" w:hAnsi="宋体" w:eastAsia="宋体"/>
                <w:b w:val="0"/>
                <w:sz w:val="19"/>
              </w:rPr>
              <w:t>通过</w:t>
            </w:r>
          </w:p>
        </w:tc>
      </w:tr>
      <w:tr w14:paraId="3C295B2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2673D17">
            <w:pPr>
              <w:spacing w:after="0" w:line="300" w:lineRule="auto"/>
              <w:jc w:val="center"/>
            </w:pPr>
            <w:r>
              <w:rPr>
                <w:rFonts w:ascii="Times New Roman" w:hAnsi="宋体" w:eastAsia="宋体"/>
                <w:b w:val="0"/>
                <w:sz w:val="19"/>
              </w:rPr>
              <w:t>单机详情</w:t>
            </w:r>
          </w:p>
        </w:tc>
        <w:tc>
          <w:tcPr>
            <w:tcW w:w="5102" w:type="dxa"/>
            <w:tcBorders>
              <w:top w:val="nil"/>
              <w:left w:val="nil"/>
              <w:bottom w:val="nil"/>
              <w:right w:val="nil"/>
            </w:tcBorders>
            <w:tcMar>
              <w:top w:w="90" w:type="dxa"/>
              <w:left w:w="90" w:type="dxa"/>
              <w:bottom w:w="90" w:type="dxa"/>
              <w:right w:w="90" w:type="dxa"/>
            </w:tcMar>
            <w:vAlign w:val="center"/>
          </w:tcPr>
          <w:p w14:paraId="291355C7">
            <w:pPr>
              <w:spacing w:after="0" w:line="300" w:lineRule="auto"/>
              <w:jc w:val="left"/>
            </w:pPr>
            <w:r>
              <w:rPr>
                <w:rFonts w:ascii="Times New Roman" w:hAnsi="宋体" w:eastAsia="宋体"/>
                <w:b w:val="0"/>
                <w:sz w:val="19"/>
              </w:rPr>
              <w:t>切换机组后关键指标同步变化</w:t>
            </w:r>
          </w:p>
        </w:tc>
        <w:tc>
          <w:tcPr>
            <w:tcW w:w="1587" w:type="dxa"/>
            <w:tcBorders>
              <w:top w:val="nil"/>
              <w:left w:val="nil"/>
              <w:bottom w:val="nil"/>
              <w:right w:val="nil"/>
            </w:tcBorders>
            <w:tcMar>
              <w:top w:w="90" w:type="dxa"/>
              <w:left w:w="90" w:type="dxa"/>
              <w:bottom w:w="90" w:type="dxa"/>
              <w:right w:w="90" w:type="dxa"/>
            </w:tcMar>
            <w:vAlign w:val="center"/>
          </w:tcPr>
          <w:p w14:paraId="2CA342F2">
            <w:pPr>
              <w:spacing w:after="0" w:line="300" w:lineRule="auto"/>
              <w:jc w:val="center"/>
            </w:pPr>
            <w:r>
              <w:rPr>
                <w:rFonts w:ascii="Times New Roman" w:hAnsi="宋体" w:eastAsia="宋体"/>
                <w:b w:val="0"/>
                <w:sz w:val="19"/>
              </w:rPr>
              <w:t>通过</w:t>
            </w:r>
          </w:p>
        </w:tc>
      </w:tr>
      <w:tr w14:paraId="0B46188B">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73151D9">
            <w:pPr>
              <w:spacing w:after="0" w:line="300" w:lineRule="auto"/>
              <w:jc w:val="center"/>
            </w:pPr>
            <w:r>
              <w:rPr>
                <w:rFonts w:ascii="Times New Roman" w:hAnsi="宋体" w:eastAsia="宋体"/>
                <w:b w:val="0"/>
                <w:sz w:val="19"/>
              </w:rPr>
              <w:t>实时监测</w:t>
            </w:r>
          </w:p>
        </w:tc>
        <w:tc>
          <w:tcPr>
            <w:tcW w:w="5102" w:type="dxa"/>
            <w:tcBorders>
              <w:top w:val="nil"/>
              <w:left w:val="nil"/>
              <w:bottom w:val="nil"/>
              <w:right w:val="nil"/>
            </w:tcBorders>
            <w:tcMar>
              <w:top w:w="90" w:type="dxa"/>
              <w:left w:w="90" w:type="dxa"/>
              <w:bottom w:w="90" w:type="dxa"/>
              <w:right w:w="90" w:type="dxa"/>
            </w:tcMar>
            <w:vAlign w:val="center"/>
          </w:tcPr>
          <w:p w14:paraId="5D110182">
            <w:pPr>
              <w:spacing w:after="0" w:line="300" w:lineRule="auto"/>
              <w:jc w:val="left"/>
            </w:pPr>
            <w:r>
              <w:rPr>
                <w:rFonts w:ascii="Times New Roman" w:hAnsi="宋体" w:eastAsia="宋体"/>
                <w:b w:val="0"/>
                <w:sz w:val="19"/>
              </w:rPr>
              <w:t>SSE推送油温、振动、功率和波形数据</w:t>
            </w:r>
          </w:p>
        </w:tc>
        <w:tc>
          <w:tcPr>
            <w:tcW w:w="1587" w:type="dxa"/>
            <w:tcBorders>
              <w:top w:val="nil"/>
              <w:left w:val="nil"/>
              <w:bottom w:val="nil"/>
              <w:right w:val="nil"/>
            </w:tcBorders>
            <w:tcMar>
              <w:top w:w="90" w:type="dxa"/>
              <w:left w:w="90" w:type="dxa"/>
              <w:bottom w:w="90" w:type="dxa"/>
              <w:right w:w="90" w:type="dxa"/>
            </w:tcMar>
            <w:vAlign w:val="center"/>
          </w:tcPr>
          <w:p w14:paraId="45B6B39A">
            <w:pPr>
              <w:spacing w:after="0" w:line="300" w:lineRule="auto"/>
              <w:jc w:val="center"/>
            </w:pPr>
            <w:r>
              <w:rPr>
                <w:rFonts w:ascii="Times New Roman" w:hAnsi="宋体" w:eastAsia="宋体"/>
                <w:b w:val="0"/>
                <w:sz w:val="19"/>
              </w:rPr>
              <w:t>通过</w:t>
            </w:r>
          </w:p>
        </w:tc>
      </w:tr>
      <w:tr w14:paraId="771552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36974B2">
            <w:pPr>
              <w:spacing w:after="0" w:line="300" w:lineRule="auto"/>
              <w:jc w:val="center"/>
            </w:pPr>
            <w:r>
              <w:rPr>
                <w:rFonts w:ascii="Times New Roman" w:hAnsi="宋体" w:eastAsia="宋体"/>
                <w:b w:val="0"/>
                <w:sz w:val="19"/>
              </w:rPr>
              <w:t>故障诊断</w:t>
            </w:r>
          </w:p>
        </w:tc>
        <w:tc>
          <w:tcPr>
            <w:tcW w:w="5102" w:type="dxa"/>
            <w:tcBorders>
              <w:top w:val="nil"/>
              <w:left w:val="nil"/>
              <w:bottom w:val="nil"/>
              <w:right w:val="nil"/>
            </w:tcBorders>
            <w:tcMar>
              <w:top w:w="90" w:type="dxa"/>
              <w:left w:w="90" w:type="dxa"/>
              <w:bottom w:w="90" w:type="dxa"/>
              <w:right w:w="90" w:type="dxa"/>
            </w:tcMar>
            <w:vAlign w:val="center"/>
          </w:tcPr>
          <w:p w14:paraId="0AD4413F">
            <w:pPr>
              <w:spacing w:after="0" w:line="300" w:lineRule="auto"/>
              <w:jc w:val="left"/>
            </w:pPr>
            <w:r>
              <w:rPr>
                <w:rFonts w:ascii="Times New Roman" w:hAnsi="宋体" w:eastAsia="宋体"/>
                <w:b w:val="0"/>
                <w:sz w:val="19"/>
              </w:rPr>
              <w:t>不同故障场景输出诊断结果和建议</w:t>
            </w:r>
          </w:p>
        </w:tc>
        <w:tc>
          <w:tcPr>
            <w:tcW w:w="1587" w:type="dxa"/>
            <w:tcBorders>
              <w:top w:val="nil"/>
              <w:left w:val="nil"/>
              <w:bottom w:val="nil"/>
              <w:right w:val="nil"/>
            </w:tcBorders>
            <w:tcMar>
              <w:top w:w="90" w:type="dxa"/>
              <w:left w:w="90" w:type="dxa"/>
              <w:bottom w:w="90" w:type="dxa"/>
              <w:right w:w="90" w:type="dxa"/>
            </w:tcMar>
            <w:vAlign w:val="center"/>
          </w:tcPr>
          <w:p w14:paraId="20F2A8FE">
            <w:pPr>
              <w:spacing w:after="0" w:line="300" w:lineRule="auto"/>
              <w:jc w:val="center"/>
            </w:pPr>
            <w:r>
              <w:rPr>
                <w:rFonts w:ascii="Times New Roman" w:hAnsi="宋体" w:eastAsia="宋体"/>
                <w:b w:val="0"/>
                <w:sz w:val="19"/>
              </w:rPr>
              <w:t>通过</w:t>
            </w:r>
          </w:p>
        </w:tc>
      </w:tr>
      <w:tr w14:paraId="4E925AD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CCB42F8">
            <w:pPr>
              <w:spacing w:after="0" w:line="300" w:lineRule="auto"/>
              <w:jc w:val="center"/>
            </w:pPr>
            <w:r>
              <w:rPr>
                <w:rFonts w:ascii="Times New Roman" w:hAnsi="宋体" w:eastAsia="宋体"/>
                <w:b w:val="0"/>
                <w:sz w:val="19"/>
              </w:rPr>
              <w:t>报告导出</w:t>
            </w:r>
          </w:p>
        </w:tc>
        <w:tc>
          <w:tcPr>
            <w:tcW w:w="5102" w:type="dxa"/>
            <w:tcBorders>
              <w:top w:val="nil"/>
              <w:left w:val="nil"/>
              <w:bottom w:val="nil"/>
              <w:right w:val="nil"/>
            </w:tcBorders>
            <w:tcMar>
              <w:top w:w="90" w:type="dxa"/>
              <w:left w:w="90" w:type="dxa"/>
              <w:bottom w:w="90" w:type="dxa"/>
              <w:right w:w="90" w:type="dxa"/>
            </w:tcMar>
            <w:vAlign w:val="center"/>
          </w:tcPr>
          <w:p w14:paraId="60B9BD45">
            <w:pPr>
              <w:spacing w:after="0" w:line="300" w:lineRule="auto"/>
              <w:jc w:val="left"/>
            </w:pPr>
            <w:r>
              <w:rPr>
                <w:rFonts w:ascii="Times New Roman" w:hAnsi="宋体" w:eastAsia="宋体"/>
                <w:b w:val="0"/>
                <w:sz w:val="19"/>
              </w:rPr>
              <w:t>生成健康报告并导出故障记录CSV</w:t>
            </w:r>
          </w:p>
        </w:tc>
        <w:tc>
          <w:tcPr>
            <w:tcW w:w="1587" w:type="dxa"/>
            <w:tcBorders>
              <w:top w:val="nil"/>
              <w:left w:val="nil"/>
              <w:bottom w:val="nil"/>
              <w:right w:val="nil"/>
            </w:tcBorders>
            <w:tcMar>
              <w:top w:w="90" w:type="dxa"/>
              <w:left w:w="90" w:type="dxa"/>
              <w:bottom w:w="90" w:type="dxa"/>
              <w:right w:w="90" w:type="dxa"/>
            </w:tcMar>
            <w:vAlign w:val="center"/>
          </w:tcPr>
          <w:p w14:paraId="43988984">
            <w:pPr>
              <w:spacing w:after="0" w:line="300" w:lineRule="auto"/>
              <w:jc w:val="center"/>
            </w:pPr>
            <w:r>
              <w:rPr>
                <w:rFonts w:ascii="Times New Roman" w:hAnsi="宋体" w:eastAsia="宋体"/>
                <w:b w:val="0"/>
                <w:sz w:val="19"/>
              </w:rPr>
              <w:t>通过</w:t>
            </w:r>
          </w:p>
        </w:tc>
      </w:tr>
      <w:tr w14:paraId="6B3CBA77">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464F514F">
            <w:pPr>
              <w:spacing w:after="0" w:line="300" w:lineRule="auto"/>
              <w:jc w:val="center"/>
            </w:pPr>
            <w:r>
              <w:rPr>
                <w:rFonts w:ascii="Times New Roman" w:hAnsi="宋体" w:eastAsia="宋体"/>
                <w:b w:val="0"/>
                <w:sz w:val="19"/>
              </w:rPr>
              <w:t>运维问答</w:t>
            </w:r>
          </w:p>
        </w:tc>
        <w:tc>
          <w:tcPr>
            <w:tcW w:w="5102" w:type="dxa"/>
            <w:tcBorders>
              <w:top w:val="nil"/>
              <w:left w:val="nil"/>
              <w:bottom w:val="single" w:color="000000" w:sz="12" w:space="0"/>
              <w:right w:val="nil"/>
            </w:tcBorders>
            <w:tcMar>
              <w:top w:w="90" w:type="dxa"/>
              <w:left w:w="90" w:type="dxa"/>
              <w:bottom w:w="90" w:type="dxa"/>
              <w:right w:w="90" w:type="dxa"/>
            </w:tcMar>
            <w:vAlign w:val="center"/>
          </w:tcPr>
          <w:p w14:paraId="46F8546E">
            <w:pPr>
              <w:spacing w:after="0" w:line="300" w:lineRule="auto"/>
              <w:jc w:val="left"/>
            </w:pPr>
            <w:r>
              <w:rPr>
                <w:rFonts w:ascii="Times New Roman" w:hAnsi="宋体" w:eastAsia="宋体"/>
                <w:b w:val="0"/>
                <w:sz w:val="19"/>
              </w:rPr>
              <w:t>基于知识库和当前工况生成排查建议</w:t>
            </w:r>
          </w:p>
        </w:tc>
        <w:tc>
          <w:tcPr>
            <w:tcW w:w="1587" w:type="dxa"/>
            <w:tcBorders>
              <w:top w:val="nil"/>
              <w:left w:val="nil"/>
              <w:bottom w:val="single" w:color="000000" w:sz="12" w:space="0"/>
              <w:right w:val="nil"/>
            </w:tcBorders>
            <w:tcMar>
              <w:top w:w="90" w:type="dxa"/>
              <w:left w:w="90" w:type="dxa"/>
              <w:bottom w:w="90" w:type="dxa"/>
              <w:right w:w="90" w:type="dxa"/>
            </w:tcMar>
            <w:vAlign w:val="center"/>
          </w:tcPr>
          <w:p w14:paraId="292E3385">
            <w:pPr>
              <w:spacing w:after="0" w:line="300" w:lineRule="auto"/>
              <w:jc w:val="center"/>
            </w:pPr>
            <w:r>
              <w:rPr>
                <w:rFonts w:ascii="Times New Roman" w:hAnsi="宋体" w:eastAsia="宋体"/>
                <w:b w:val="0"/>
                <w:sz w:val="19"/>
              </w:rPr>
              <w:t>通过</w:t>
            </w:r>
          </w:p>
        </w:tc>
      </w:tr>
    </w:tbl>
    <w:p w14:paraId="3035E300">
      <w:pPr>
        <w:spacing w:after="40"/>
      </w:pPr>
    </w:p>
    <w:p w14:paraId="75A62A32">
      <w:pPr>
        <w:spacing w:after="0" w:line="360" w:lineRule="auto"/>
        <w:ind w:firstLine="420"/>
      </w:pPr>
      <w:r>
        <w:rPr>
          <w:rFonts w:ascii="Times New Roman" w:hAnsi="宋体" w:eastAsia="宋体"/>
          <w:b w:val="0"/>
          <w:sz w:val="21"/>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w14:paraId="40BFDB77">
      <w:pPr>
        <w:spacing w:after="0" w:line="360" w:lineRule="auto"/>
        <w:ind w:firstLine="420"/>
      </w:pPr>
      <w:r>
        <w:rPr>
          <w:rFonts w:ascii="Times New Roman" w:hAnsi="宋体" w:eastAsia="宋体"/>
          <w:b w:val="0"/>
          <w:sz w:val="21"/>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w14:paraId="2C8D5BD5">
      <w:pPr>
        <w:spacing w:after="0" w:line="360" w:lineRule="auto"/>
        <w:ind w:firstLine="420"/>
      </w:pPr>
      <w:r>
        <w:rPr>
          <w:rFonts w:ascii="Times New Roman" w:hAnsi="宋体" w:eastAsia="宋体"/>
          <w:b w:val="0"/>
          <w:sz w:val="21"/>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w14:paraId="227D0ABB">
      <w:pPr>
        <w:spacing w:before="160" w:after="80" w:line="360" w:lineRule="auto"/>
      </w:pPr>
      <w:r>
        <w:rPr>
          <w:rFonts w:ascii="Arial" w:hAnsi="黑体" w:eastAsia="黑体"/>
          <w:b/>
          <w:sz w:val="28"/>
        </w:rPr>
        <w:t>6.3 诊断场景测试分析</w:t>
      </w:r>
    </w:p>
    <w:p w14:paraId="23937B15">
      <w:pPr>
        <w:spacing w:after="0" w:line="360" w:lineRule="auto"/>
        <w:ind w:firstLine="420"/>
      </w:pPr>
      <w:r>
        <w:rPr>
          <w:rFonts w:ascii="Times New Roman" w:hAnsi="宋体" w:eastAsia="宋体"/>
          <w:b w:val="0"/>
          <w:sz w:val="21"/>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w14:paraId="304BDA16">
      <w:pPr>
        <w:spacing w:after="0" w:line="360" w:lineRule="auto"/>
        <w:ind w:firstLine="420"/>
      </w:pPr>
      <w:r>
        <w:rPr>
          <w:rFonts w:ascii="Times New Roman" w:hAnsi="宋体" w:eastAsia="宋体"/>
          <w:b w:val="0"/>
          <w:sz w:val="21"/>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w14:paraId="26414B58">
      <w:pPr>
        <w:spacing w:after="0" w:line="360" w:lineRule="auto"/>
        <w:ind w:firstLine="420"/>
      </w:pPr>
      <w:r>
        <w:rPr>
          <w:rFonts w:ascii="Times New Roman" w:hAnsi="宋体" w:eastAsia="宋体"/>
          <w:b w:val="0"/>
          <w:sz w:val="21"/>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w14:paraId="491C93F7">
      <w:pPr>
        <w:spacing w:before="160" w:after="80" w:line="360" w:lineRule="auto"/>
      </w:pPr>
      <w:r>
        <w:rPr>
          <w:rFonts w:ascii="Arial" w:hAnsi="黑体" w:eastAsia="黑体"/>
          <w:b/>
          <w:sz w:val="28"/>
        </w:rPr>
        <w:t>6.4 结果评价</w:t>
      </w:r>
    </w:p>
    <w:p w14:paraId="05899009">
      <w:pPr>
        <w:spacing w:after="0" w:line="360" w:lineRule="auto"/>
        <w:ind w:firstLine="420"/>
      </w:pPr>
      <w:r>
        <w:rPr>
          <w:rFonts w:ascii="Times New Roman" w:hAnsi="宋体" w:eastAsia="宋体"/>
          <w:b w:val="0"/>
          <w:sz w:val="21"/>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w14:paraId="67411F88">
      <w:pPr>
        <w:spacing w:after="0" w:line="360" w:lineRule="auto"/>
        <w:ind w:firstLine="420"/>
      </w:pPr>
      <w:r>
        <w:rPr>
          <w:rFonts w:ascii="Times New Roman" w:hAnsi="宋体" w:eastAsia="宋体"/>
          <w:b w:val="0"/>
          <w:sz w:val="21"/>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pPr>
        <w:spacing w:before="120" w:after="60"/>
        <w:ind w:firstLine="0"/>
      </w:pPr>
      <w:r>
        <w:rPr>
          <w:rFonts w:ascii="Arial" w:hAnsi="Arial" w:eastAsia="黑体"/>
          <w:b/>
          <w:sz w:val="24"/>
        </w:rPr>
        <w:t>6.5 测试用例设计</w:t>
      </w:r>
    </w:p>
    <w:p>
      <w:pPr>
        <w:spacing w:line="360" w:lineRule="auto" w:before="0" w:after="0"/>
        <w:ind w:firstLine="480"/>
      </w:pPr>
      <w:r>
        <w:rPr>
          <w:rFonts w:ascii="Times New Roman" w:hAnsi="Times New Roman" w:eastAsia="宋体"/>
          <w:b w:val="0"/>
          <w:sz w:val="24"/>
        </w:rPr>
        <w:t>系统测试围绕功能正确性、接口稳定性、页面展示效果和诊断结果合理性展开。由于本系统是毕业设计原型，测试重点不是高并发压力，而是验证主要业务流程是否完整：用户能否登录，风场总览是否正常展示，诊断接口是否返回结构化结果，故障记录是否保存，报告是否生成，问答模块是否能够给出合理建议，阈值配置是否能够影响后续判断。</w:t>
      </w:r>
    </w:p>
    <w:p>
      <w:pPr>
        <w:spacing w:line="360" w:lineRule="auto" w:before="0" w:after="0"/>
        <w:ind w:firstLine="480"/>
      </w:pPr>
      <w:r>
        <w:rPr>
          <w:rFonts w:ascii="Times New Roman" w:hAnsi="Times New Roman" w:eastAsia="宋体"/>
          <w:b w:val="0"/>
          <w:sz w:val="24"/>
        </w:rPr>
        <w:t>测试过程中采用黑盒测试与接口检查相结合的方法。黑盒测试从用户角度操作页面，观察页面元素、图表和表格是否正常；接口检查则直接访问后端接口，确认返回字段是否完整。对于故障诊断场景，系统分别测试正常运行、油温过高、轴承冲击、油液污染、齿轮啮合异常和冷却系统故障等典型状态。</w:t>
      </w:r>
    </w:p>
    <w:p>
      <w:pPr>
        <w:spacing w:before="120" w:after="60"/>
        <w:jc w:val="center"/>
      </w:pPr>
      <w:r>
        <w:rPr>
          <w:rFonts w:ascii="Arial" w:hAnsi="Arial" w:eastAsia="黑体"/>
          <w:b/>
          <w:sz w:val="21"/>
        </w:rPr>
        <w:t>表6.2 功能测试用例</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测试编号</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测试内容</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预期结果</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测试结论</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TC-01</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输入正确账号后进入系统主页</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TC-02</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显示机组矩阵和关键统计指标</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TC-03</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故障诊断</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返回故障类型、健康评分和建议措施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TC-04</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故障记录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诊断结果写入记录并可筛选查看</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TC-05</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健康报告</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生成机组健康指标和文字结论</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TC-06</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AI问答</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根据问题返回排查建议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TC-07</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参数设置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阈值可修改并影响告警策略</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bl>
    <w:p>
      <w:pPr>
        <w:spacing w:after="100"/>
      </w:pPr>
    </w:p>
    <w:p>
      <w:pPr>
        <w:spacing w:before="120" w:after="60"/>
        <w:ind w:firstLine="0"/>
      </w:pPr>
      <w:r>
        <w:rPr>
          <w:rFonts w:ascii="Arial" w:hAnsi="Arial" w:eastAsia="黑体"/>
          <w:b/>
          <w:sz w:val="24"/>
        </w:rPr>
        <w:t>6.6 典型诊断场景结果</w:t>
      </w:r>
    </w:p>
    <w:p>
      <w:pPr>
        <w:spacing w:line="360" w:lineRule="auto" w:before="0" w:after="0"/>
        <w:ind w:firstLine="480"/>
      </w:pPr>
      <w:r>
        <w:rPr>
          <w:rFonts w:ascii="Times New Roman" w:hAnsi="Times New Roman" w:eastAsia="宋体"/>
          <w:b w:val="0"/>
          <w:sz w:val="24"/>
        </w:rPr>
        <w:t>为了验证诊断逻辑的合理性，本文选取正常运行、齿轮箱油温过高、轴承冲击、润滑油污染和齿轮啮合异常五类场景进行对比测试。每个场景通过不同的油温、振动RMS、油液NAS和振动冲击特征组合触发。系统根据风险因子计算结果给出不同的健康评分和维护建议。</w:t>
      </w:r>
    </w:p>
    <w:p>
      <w:pPr>
        <w:spacing w:line="360" w:lineRule="auto" w:before="0" w:after="0"/>
        <w:ind w:firstLine="480"/>
      </w:pPr>
      <w:r>
        <w:rPr>
          <w:rFonts w:ascii="Times New Roman" w:hAnsi="Times New Roman" w:eastAsia="宋体"/>
          <w:b w:val="0"/>
          <w:sz w:val="24"/>
        </w:rPr>
        <w:t>正常运行场景中，油温、振动和油液指标均处于较低水平，系统输出健康评分较高，建议保持日常巡检。油温过高场景中，系统重点提示冷却风扇、油冷器、油位和滤芯压差检查。轴承冲击场景中，峭度和包络峰值升高，系统提示复核高速轴承包络谱。油液污染场景中，NAS等级升高，系统建议取样复检和检查滤芯。齿轮啮合异常场景中，振动能量和峰值因子同步升高，系统提示检查齿面接触斑和啮合频率。</w:t>
      </w:r>
    </w:p>
    <w:p>
      <w:pPr>
        <w:spacing w:before="120" w:after="60"/>
        <w:jc w:val="center"/>
      </w:pPr>
      <w:r>
        <w:rPr>
          <w:rFonts w:ascii="Arial" w:hAnsi="Arial" w:eastAsia="黑体"/>
          <w:b/>
          <w:sz w:val="21"/>
        </w:rPr>
        <w:t>表6.3 典型诊断场景测试结果</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主要异常指标</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系统诊断</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维护建议</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指标均正常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保持日常巡检</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oil_temp升高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齿轮箱油温过高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检查冷却系统和润滑状态</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轴承冲击</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kurtosis、envelope_peak升高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轴承点蚀/剥落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复核包络谱并安排检查</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油液污染</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NAS等级升高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润滑油污染/劣化</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取样复检并检查滤芯</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RMS和峰值因子升高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检查齿面和载荷波动</w:t>
            </w:r>
          </w:p>
        </w:tc>
      </w:tr>
    </w:tbl>
    <w:p>
      <w:pPr>
        <w:spacing w:after="100"/>
      </w:pPr>
    </w:p>
    <w:p>
      <w:pPr>
        <w:spacing w:before="120" w:after="60"/>
        <w:ind w:firstLine="0"/>
      </w:pPr>
      <w:r>
        <w:rPr>
          <w:rFonts w:ascii="Arial" w:hAnsi="Arial" w:eastAsia="黑体"/>
          <w:b/>
          <w:sz w:val="24"/>
        </w:rPr>
        <w:t>6.7 系统运行效果分析</w:t>
      </w:r>
    </w:p>
    <w:p>
      <w:pPr>
        <w:spacing w:line="360" w:lineRule="auto" w:before="0" w:after="0"/>
        <w:ind w:firstLine="480"/>
      </w:pPr>
      <w:r>
        <w:rPr>
          <w:rFonts w:ascii="Times New Roman" w:hAnsi="Times New Roman" w:eastAsia="宋体"/>
          <w:b w:val="0"/>
          <w:sz w:val="24"/>
        </w:rPr>
        <w:t>从运行效果看，系统能够将风场级总览、单机级详情、诊断级解释和报告级输出连接起来。风场总览用于发现异常对象，故障诊断用于判断异常类型，故障记录用于保存历史，健康报告用于形成汇总结论，AI问答用于补充排查知识，参数设置用于调整策略。各模块之间不是孤立页面，而是围绕齿轮箱健康管理形成了较完整的业务链条。</w:t>
      </w:r>
    </w:p>
    <w:p>
      <w:pPr>
        <w:spacing w:line="360" w:lineRule="auto" w:before="0" w:after="0"/>
        <w:ind w:firstLine="480"/>
      </w:pPr>
      <w:r>
        <w:rPr>
          <w:rFonts w:ascii="Times New Roman" w:hAnsi="Times New Roman" w:eastAsia="宋体"/>
          <w:b w:val="0"/>
          <w:sz w:val="24"/>
        </w:rPr>
        <w:t>从交互效果看，系统页面采用侧边导航和分区显示方式，运维人员可以在健康监测区、智能诊断区和系统配置区之间切换。关键指标采用卡片和图表展示，故障记录采用表格和筛选器展示，报告页面采用文档化结构展示。整体交互符合运维系统需要快速浏览、快速定位和快速处理的特点。</w:t>
      </w:r>
    </w:p>
    <w:p>
      <w:pPr>
        <w:spacing w:line="360" w:lineRule="auto" w:before="0" w:after="0"/>
        <w:ind w:firstLine="480"/>
      </w:pPr>
      <w:r>
        <w:rPr>
          <w:rFonts w:ascii="Times New Roman" w:hAnsi="Times New Roman" w:eastAsia="宋体"/>
          <w:b w:val="0"/>
          <w:sz w:val="24"/>
        </w:rPr>
        <w:t>从工程实现看，系统后端采用蓝图拆分接口，前端采用模块化函数组织页面逻辑，数据库保存用户和故障记录。虽然系统仍属于毕业设计原型，但已经具备从数据生成、特征提取、诊断判断、结果解释、记录保存到报告生成的基本闭环。后续如果接入真实风场数据，系统可以在现有接口基础上继续扩展。</w:t>
      </w:r>
    </w:p>
    <w:p>
      <w:pPr>
        <w:spacing w:before="120" w:after="60"/>
        <w:ind w:firstLine="0"/>
      </w:pPr>
      <w:r>
        <w:rPr>
          <w:rFonts w:ascii="Arial" w:hAnsi="Arial" w:eastAsia="黑体"/>
          <w:b/>
          <w:sz w:val="24"/>
        </w:rPr>
        <w:t>6.8 单机详情与HMI验证</w:t>
      </w:r>
    </w:p>
    <w:p>
      <w:pPr>
        <w:spacing w:line="360" w:lineRule="auto" w:before="0" w:after="0"/>
        <w:ind w:firstLine="480"/>
      </w:pPr>
      <w:r>
        <w:rPr>
          <w:rFonts w:ascii="Times New Roman" w:hAnsi="Times New Roman" w:eastAsia="宋体"/>
          <w:b w:val="0"/>
          <w:sz w:val="24"/>
        </w:rPr>
        <w:t>单机详情与HMI页面测试主要验证系统的下钻分析能力。测试时从风场总览页面选择WTG-001机组，系统能够进入齿轮箱详情页面，并显示齿轮箱油温、高速轴承温度、振动RMS、润滑油NAS等级、健康评分、剩余寿命和历史故障记录等信息。页面按钮能够跳转到HMI、故障诊断、实时趋势和健康报告，说明页面之间的业务关联能够正常运行。</w:t>
      </w:r>
    </w:p>
    <w:p>
      <w:pPr>
        <w:spacing w:line="360" w:lineRule="auto" w:before="0" w:after="0"/>
        <w:ind w:firstLine="480"/>
      </w:pPr>
      <w:r>
        <w:rPr>
          <w:rFonts w:ascii="Times New Roman" w:hAnsi="Times New Roman" w:eastAsia="宋体"/>
          <w:b w:val="0"/>
          <w:sz w:val="24"/>
        </w:rPr>
        <w:t>HMI页面测试采用直接访问和详情页跳转两种方式。测试结果表明，HMI页面能够按照指定机组加载显示内容，页面布局稳定，关键指标显示清晰。虽然当前HMI页面仍属于演示型界面，但它能够说明系统具备面向现场监控终端扩展的可能性，为后续接入真实PLC、SCADA网关或工业组态界面提供了展示基础。</w:t>
      </w:r>
    </w:p>
    <w:p>
      <w:pPr>
        <w:spacing w:before="120" w:after="60"/>
        <w:jc w:val="center"/>
      </w:pPr>
      <w:r>
        <w:rPr>
          <w:rFonts w:ascii="Arial" w:hAnsi="Arial" w:eastAsia="黑体"/>
          <w:b/>
          <w:sz w:val="21"/>
        </w:rPr>
        <w:t>表6.4 页面截图验证结果</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页面</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验证内容</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风场总览</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机组矩阵、统计指标、状态颜色</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单机详情</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油温、振动、RUL、复检周期</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故障诊断</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场景选择、诊断结果、建议措施</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故障记录</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记录列表、筛选、导出入口</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健康报告</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关键指标、结论、报告结构</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AI问答</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问题输入、知识回答、上下文展示</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参数设置</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阈值配置、角色和用户管理</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HMI页面</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工业监控界面和机组状态</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bl>
    <w:p>
      <w:pPr>
        <w:spacing w:before="120" w:after="60"/>
        <w:ind w:firstLine="0"/>
      </w:pPr>
      <w:r>
        <w:rPr>
          <w:rFonts w:ascii="Arial" w:hAnsi="Arial" w:eastAsia="黑体"/>
          <w:b/>
          <w:sz w:val="24"/>
        </w:rPr>
        <w:t>6.9 非功能测试与可用性分析</w:t>
      </w:r>
    </w:p>
    <w:p>
      <w:pPr>
        <w:spacing w:line="360" w:lineRule="auto" w:before="0" w:after="0"/>
        <w:ind w:firstLine="480"/>
      </w:pPr>
      <w:r>
        <w:rPr>
          <w:rFonts w:ascii="Times New Roman" w:hAnsi="Times New Roman" w:eastAsia="宋体"/>
          <w:b w:val="0"/>
          <w:sz w:val="24"/>
        </w:rPr>
        <w:t>非功能测试主要关注系统的稳定性、可用性、可维护性和扩展性。稳定性方面，系统在本地Flask服务环境下能够连续刷新数据并完成多次诊断请求，页面没有出现明显卡死。可用性方面，侧边栏按健康监测区、智能诊断区和系统配置区分组，用户能够按照业务流程寻找功能。可维护性方面，后端使用蓝图拆分路由，服务层负责数据采集、诊断模型、知识库和风机数据仓库，模块边界较清晰。</w:t>
      </w:r>
    </w:p>
    <w:p>
      <w:pPr>
        <w:spacing w:line="360" w:lineRule="auto" w:before="0" w:after="0"/>
        <w:ind w:firstLine="480"/>
      </w:pPr>
      <w:r>
        <w:rPr>
          <w:rFonts w:ascii="Times New Roman" w:hAnsi="Times New Roman" w:eastAsia="宋体"/>
          <w:b w:val="0"/>
          <w:sz w:val="24"/>
        </w:rPr>
        <w:t>扩展性方面，系统当前虽然使用SQLite和模拟数据，但数据接口、诊断服务和前端页面之间保持松耦合。后续如果接入真实风机数据，只需要替换数据采集服务或风机数据仓库，不需要大规模修改前端页面。若引入真实机器学习模型，也可以在run_diagnosis流程中替换风险评分和分类逻辑。</w:t>
      </w:r>
    </w:p>
    <w:p>
      <w:pPr>
        <w:spacing w:line="360" w:lineRule="auto" w:before="0" w:after="0"/>
        <w:ind w:firstLine="480"/>
      </w:pPr>
      <w:r>
        <w:rPr>
          <w:rFonts w:ascii="Times New Roman" w:hAnsi="Times New Roman" w:eastAsia="宋体"/>
          <w:b w:val="0"/>
          <w:sz w:val="24"/>
        </w:rPr>
        <w:t>从可用性角度看，系统页面采用卡片、表格、图表和报告相结合的方式展示信息。对于运维人员来说，卡片适合快速查看状态，表格适合追踪记录，图表适合观察趋势，报告适合形成结论。多种展示方式共同提高了系统在不同工作场景下的可读性。</w:t>
      </w:r>
    </w:p>
    <w:p>
      <w:pPr>
        <w:spacing w:before="120" w:after="60"/>
        <w:jc w:val="center"/>
      </w:pPr>
      <w:r>
        <w:rPr>
          <w:rFonts w:ascii="Arial" w:hAnsi="Arial" w:eastAsia="黑体"/>
          <w:b/>
          <w:sz w:val="21"/>
        </w:rPr>
        <w:t>表6.5 非功能测试结果</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测试项</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测试方法</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结果分析</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稳定性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连续刷新页面和多次诊断</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接口响应正常，页面无明显卡顿</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可用性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按业务流程切换模块</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导航清晰，核心功能易定位</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可维护性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检查后端路由和服务划分</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蓝图和服务层结构较清晰</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扩展性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分析真实数据接入改造范围</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可通过替换采集服务扩展</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可解释性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查看诊断依据和建议措施</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结果包含特征和风险说明</w:t>
            </w:r>
          </w:p>
        </w:tc>
      </w:tr>
    </w:tbl>
    <w:p>
      <w:pPr>
        <w:spacing w:before="120" w:after="60"/>
        <w:ind w:firstLine="0"/>
      </w:pPr>
      <w:r>
        <w:rPr>
          <w:rFonts w:ascii="Arial" w:hAnsi="Arial" w:eastAsia="黑体"/>
          <w:b/>
          <w:sz w:val="24"/>
        </w:rPr>
        <w:t>6.10 存在问题与改进方向</w:t>
      </w:r>
    </w:p>
    <w:p>
      <w:pPr>
        <w:spacing w:line="360" w:lineRule="auto" w:before="0" w:after="0"/>
        <w:ind w:firstLine="480"/>
      </w:pPr>
      <w:r>
        <w:rPr>
          <w:rFonts w:ascii="Times New Roman" w:hAnsi="Times New Roman" w:eastAsia="宋体"/>
          <w:b w:val="0"/>
          <w:sz w:val="24"/>
        </w:rPr>
        <w:t>本系统已经实现齿轮箱健康管理的主要业务链条，但仍存在一些不足。首先，当前诊断数据主要来自模拟生成和统计文件，不能完全代表真实风场复杂工况。真实风机运行会受到风速波动、环境温度、功率限制、并网状态和检修状态等多种因素影响，后续需要接入真实SCADA、CMS和油液检测数据进行验证。</w:t>
      </w:r>
    </w:p>
    <w:p>
      <w:pPr>
        <w:spacing w:line="360" w:lineRule="auto" w:before="0" w:after="0"/>
        <w:ind w:firstLine="480"/>
      </w:pPr>
      <w:r>
        <w:rPr>
          <w:rFonts w:ascii="Times New Roman" w:hAnsi="Times New Roman" w:eastAsia="宋体"/>
          <w:b w:val="0"/>
          <w:sz w:val="24"/>
        </w:rPr>
        <w:t>其次，当前故障诊断主要采用规则库和风险评分方法，优点是可解释性强，缺点是对复杂非线性退化过程表达能力有限。后续可以基于真实故障样本训练机器学习模型，例如支持向量机、随机森林、XGBoost、LSTM或Transformer模型，并与规则库形成混合诊断机制。</w:t>
      </w:r>
    </w:p>
    <w:p>
      <w:pPr>
        <w:spacing w:line="360" w:lineRule="auto" w:before="0" w:after="0"/>
        <w:ind w:firstLine="480"/>
      </w:pPr>
      <w:r>
        <w:rPr>
          <w:rFonts w:ascii="Times New Roman" w:hAnsi="Times New Roman" w:eastAsia="宋体"/>
          <w:b w:val="0"/>
          <w:sz w:val="24"/>
        </w:rPr>
        <w:t>再次，当前RUL估计仍属于启发式计算，能够展示寿命预测流程，但精度需要真实退化数据支撑。后续可以建立正常工况模型和退化趋势模型，结合剩余寿命标签进行监督学习。同时，应引入模型评价指标，如MAE、RMSE、准确率、召回率和F1值，对模型性能进行量化评价。</w:t>
      </w:r>
    </w:p>
    <w:p>
      <w:pPr>
        <w:spacing w:line="360" w:lineRule="auto" w:before="0" w:after="0"/>
        <w:ind w:firstLine="480"/>
      </w:pPr>
      <w:r>
        <w:rPr>
          <w:rFonts w:ascii="Times New Roman" w:hAnsi="Times New Roman" w:eastAsia="宋体"/>
          <w:b w:val="0"/>
          <w:sz w:val="24"/>
        </w:rPr>
        <w:t>最后，系统安全性和部署能力还有提升空间。毕业设计阶段主要在本地环境运行，后续若部署到真实风场，应增加HTTPS、日志审计、权限细分、数据备份和异常恢复机制，并考虑服务容器化部署。这样才能从演示型系统进一步发展为可工程应用的智能健康管理平台。</w:t>
      </w:r>
    </w:p>
    <w:p w14:paraId="704EF5B6">
      <w:pPr>
        <w:pageBreakBefore/>
        <w:spacing w:before="0" w:after="280" w:line="360" w:lineRule="auto"/>
        <w:jc w:val="center"/>
      </w:pPr>
      <w:r>
        <w:rPr>
          <w:rFonts w:ascii="Arial" w:hAnsi="黑体" w:eastAsia="黑体"/>
          <w:b/>
          <w:sz w:val="32"/>
        </w:rPr>
        <w:t>第7章 总结与展望</w:t>
      </w:r>
    </w:p>
    <w:p w14:paraId="4FE28A78">
      <w:pPr>
        <w:spacing w:before="160" w:after="80" w:line="360" w:lineRule="auto"/>
      </w:pPr>
      <w:r>
        <w:rPr>
          <w:rFonts w:ascii="Arial" w:hAnsi="黑体" w:eastAsia="黑体"/>
          <w:b/>
          <w:sz w:val="28"/>
        </w:rPr>
        <w:t>7.1 研究总结</w:t>
      </w:r>
    </w:p>
    <w:p w14:paraId="45EB37D3">
      <w:pPr>
        <w:spacing w:after="0" w:line="360" w:lineRule="auto"/>
        <w:ind w:firstLine="420"/>
      </w:pPr>
      <w:r>
        <w:rPr>
          <w:rFonts w:ascii="Times New Roman" w:hAnsi="宋体" w:eastAsia="宋体"/>
          <w:b w:val="0"/>
          <w:sz w:val="21"/>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w14:paraId="662859CC">
      <w:pPr>
        <w:spacing w:after="0" w:line="360" w:lineRule="auto"/>
        <w:ind w:firstLine="420"/>
      </w:pPr>
      <w:r>
        <w:rPr>
          <w:rFonts w:ascii="Times New Roman" w:hAnsi="宋体" w:eastAsia="宋体"/>
          <w:b w:val="0"/>
          <w:sz w:val="21"/>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w14:paraId="08725AA0">
      <w:pPr>
        <w:spacing w:after="0" w:line="360" w:lineRule="auto"/>
        <w:ind w:firstLine="420"/>
      </w:pPr>
      <w:r>
        <w:rPr>
          <w:rFonts w:ascii="Times New Roman" w:hAnsi="宋体" w:eastAsia="宋体"/>
          <w:b w:val="0"/>
          <w:sz w:val="21"/>
        </w:rPr>
        <w:t>在工程实现方面，系统将后端接口、数据库模型、数据仓库、诊断服务、知识库和前端界面整合在一起，形成较完整的毕业设计原型。测试结果表明，系统能够完成主要业务流程，具备一定的演示价值和工程参考意义。</w:t>
      </w:r>
    </w:p>
    <w:p w14:paraId="38D967C7">
      <w:pPr>
        <w:spacing w:before="160" w:after="80" w:line="360" w:lineRule="auto"/>
      </w:pPr>
      <w:r>
        <w:rPr>
          <w:rFonts w:ascii="Arial" w:hAnsi="黑体" w:eastAsia="黑体"/>
          <w:b/>
          <w:sz w:val="28"/>
        </w:rPr>
        <w:t>7.2 存在不足</w:t>
      </w:r>
    </w:p>
    <w:p w14:paraId="2A848514">
      <w:pPr>
        <w:spacing w:after="0" w:line="360" w:lineRule="auto"/>
        <w:ind w:firstLine="420"/>
      </w:pPr>
      <w:r>
        <w:rPr>
          <w:rFonts w:ascii="Times New Roman" w:hAnsi="宋体" w:eastAsia="宋体"/>
          <w:b w:val="0"/>
          <w:sz w:val="21"/>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w14:paraId="490EF45A">
      <w:pPr>
        <w:spacing w:before="160" w:after="80" w:line="360" w:lineRule="auto"/>
      </w:pPr>
      <w:r>
        <w:rPr>
          <w:rFonts w:ascii="Arial" w:hAnsi="黑体" w:eastAsia="黑体"/>
          <w:b/>
          <w:sz w:val="28"/>
        </w:rPr>
        <w:t>7.3 后续展望</w:t>
      </w:r>
    </w:p>
    <w:p w14:paraId="58AA598F">
      <w:pPr>
        <w:spacing w:after="0" w:line="360" w:lineRule="auto"/>
        <w:ind w:firstLine="420"/>
      </w:pPr>
      <w:r>
        <w:rPr>
          <w:rFonts w:ascii="Times New Roman" w:hAnsi="宋体" w:eastAsia="宋体"/>
          <w:b w:val="0"/>
          <w:sz w:val="21"/>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w14:paraId="117AFC08">
      <w:pPr>
        <w:pageBreakBefore/>
        <w:spacing w:before="0" w:after="280" w:line="360" w:lineRule="auto"/>
        <w:jc w:val="center"/>
      </w:pPr>
      <w:r>
        <w:rPr>
          <w:rFonts w:ascii="Arial" w:hAnsi="黑体" w:eastAsia="黑体"/>
          <w:b/>
          <w:sz w:val="32"/>
        </w:rPr>
        <w:t>参考文献</w:t>
      </w:r>
    </w:p>
    <w:p w14:paraId="516D5679">
      <w:pPr>
        <w:spacing w:after="0" w:line="300" w:lineRule="auto"/>
      </w:pPr>
      <w:r>
        <w:rPr>
          <w:rFonts w:ascii="Times New Roman" w:hAnsi="宋体" w:eastAsia="宋体"/>
          <w:sz w:val="21"/>
        </w:rPr>
        <w:t>[1] 杨俊峰.小样本下基于深度神经网络的行星齿轮箱故障诊断[D].成都:电子科技大学,2024.DOI:10.27005/d.cnki.gdzku.2024.005469.</w:t>
      </w:r>
    </w:p>
    <w:p w14:paraId="670150B3">
      <w:pPr>
        <w:spacing w:after="0" w:line="300" w:lineRule="auto"/>
      </w:pPr>
      <w:r>
        <w:rPr>
          <w:rFonts w:ascii="Times New Roman" w:hAnsi="宋体" w:eastAsia="宋体"/>
          <w:sz w:val="21"/>
        </w:rPr>
        <w:t>[2] 周昶清.基于统计模型与稀疏表示的齿轮箱故障检测与诊断方法研究[D].杭州:浙江大学,2024.DOI:10.27461/d.cnki.gzjdx.2024.000307.</w:t>
      </w:r>
    </w:p>
    <w:p w14:paraId="56C0C8CD">
      <w:pPr>
        <w:spacing w:after="0" w:line="300" w:lineRule="auto"/>
      </w:pPr>
      <w:r>
        <w:rPr>
          <w:rFonts w:ascii="Times New Roman" w:hAnsi="宋体" w:eastAsia="宋体"/>
          <w:sz w:val="21"/>
        </w:rPr>
        <w:t>[3] 武甲.基于深度学习与降维技术的风电机组齿轮箱状态监测可视化和健康评估[D].呼和浩特:内蒙古工业大学,2024.DOI:10.27225/d.cnki.gnmgu.2024.000206.</w:t>
      </w:r>
    </w:p>
    <w:p w14:paraId="1115328E">
      <w:pPr>
        <w:spacing w:after="0" w:line="300" w:lineRule="auto"/>
      </w:pPr>
      <w:r>
        <w:rPr>
          <w:rFonts w:ascii="Times New Roman" w:hAnsi="宋体" w:eastAsia="宋体"/>
          <w:sz w:val="21"/>
        </w:rPr>
        <w:t>[4] 许晴.基于时频分析和机器学习的齿轮箱故障诊断[D].北京:华北电力大学(北京),2024.</w:t>
      </w:r>
    </w:p>
    <w:p w14:paraId="515AC34A">
      <w:pPr>
        <w:spacing w:after="0" w:line="300" w:lineRule="auto"/>
      </w:pPr>
      <w:r>
        <w:rPr>
          <w:rFonts w:ascii="Times New Roman" w:hAnsi="宋体" w:eastAsia="宋体"/>
          <w:sz w:val="21"/>
        </w:rPr>
        <w:t>[5] 吴岚.基于先进信号分析方法的风电机组齿轮箱故障诊断[D].北京:华北电力大学(北京),2024.</w:t>
      </w:r>
    </w:p>
    <w:p w14:paraId="29A9D8FB">
      <w:pPr>
        <w:spacing w:after="0" w:line="300" w:lineRule="auto"/>
      </w:pPr>
      <w:r>
        <w:rPr>
          <w:rFonts w:ascii="Times New Roman" w:hAnsi="宋体" w:eastAsia="宋体"/>
          <w:sz w:val="21"/>
        </w:rPr>
        <w:t>[6] 马健.基于振动信号的风电机组齿轮箱特征提取方法和故障诊断研究[D].上海:上海电机学院,2024.</w:t>
      </w:r>
    </w:p>
    <w:p w14:paraId="1CF37DB3">
      <w:pPr>
        <w:spacing w:after="0" w:line="300" w:lineRule="auto"/>
      </w:pPr>
      <w:r>
        <w:rPr>
          <w:rFonts w:ascii="Times New Roman" w:hAnsi="宋体" w:eastAsia="宋体"/>
          <w:sz w:val="21"/>
        </w:rPr>
        <w:t>[7] 吴迪.基于自动特征学习的风机齿轮箱故障诊断研究[D].沈阳:沈阳工业大学,2024.DOI:10.27322/d.cnki.gsgyu.2024.000493.</w:t>
      </w:r>
    </w:p>
    <w:p w14:paraId="58E943A7">
      <w:pPr>
        <w:spacing w:after="0" w:line="300" w:lineRule="auto"/>
      </w:pPr>
      <w:r>
        <w:rPr>
          <w:rFonts w:ascii="Times New Roman" w:hAnsi="宋体" w:eastAsia="宋体"/>
          <w:sz w:val="21"/>
        </w:rPr>
        <w:t>[8] 孔德强.风电齿轮箱温度预警及关键部件故障诊断方法[D].沈阳:沈阳工程学院,2024.DOI:10.27845/d.cnki.gsygc.2024.000003.</w:t>
      </w:r>
    </w:p>
    <w:p w14:paraId="292D96B4">
      <w:pPr>
        <w:spacing w:after="0" w:line="300" w:lineRule="auto"/>
      </w:pPr>
      <w:r>
        <w:rPr>
          <w:rFonts w:ascii="Times New Roman" w:hAnsi="宋体" w:eastAsia="宋体"/>
          <w:sz w:val="21"/>
        </w:rPr>
        <w:t>[9] 李常见.风电机组齿轮箱故障识别及安全状态评估研究[D].阜新:辽宁工程技术大学,2024.</w:t>
      </w:r>
    </w:p>
    <w:p w14:paraId="44317534">
      <w:pPr>
        <w:spacing w:after="0" w:line="300" w:lineRule="auto"/>
      </w:pPr>
      <w:r>
        <w:rPr>
          <w:rFonts w:ascii="Times New Roman" w:hAnsi="宋体" w:eastAsia="宋体"/>
          <w:sz w:val="21"/>
        </w:rPr>
        <w:t>[10] 郭建超.风电机组齿轮箱轴承微弱故障诊断方法研究及系统开发[D].上海:上海电机学院,2024.</w:t>
      </w:r>
    </w:p>
    <w:p w14:paraId="0478C9D0">
      <w:pPr>
        <w:spacing w:after="0" w:line="300" w:lineRule="auto"/>
      </w:pPr>
      <w:r>
        <w:rPr>
          <w:rFonts w:ascii="Times New Roman" w:hAnsi="宋体" w:eastAsia="宋体"/>
          <w:sz w:val="21"/>
        </w:rPr>
        <w:t>[11] 王广.风力发电机组齿轮箱故障检测和寿命预测方法的研究[D].兰州:兰州理工大学,2024.</w:t>
      </w:r>
    </w:p>
    <w:p w14:paraId="38B59E97">
      <w:pPr>
        <w:spacing w:after="0" w:line="300" w:lineRule="auto"/>
      </w:pPr>
      <w:r>
        <w:rPr>
          <w:rFonts w:ascii="Times New Roman" w:hAnsi="宋体" w:eastAsia="宋体"/>
          <w:sz w:val="21"/>
        </w:rPr>
        <w:t>[12] 范亚飞.基于变分模态分解和随机配置网络的齿轮箱故障诊断研究[D].石家庄:石家庄铁道大学,2024.DOI:10.27334/d.cnki.gstdy.2024.000257.</w:t>
      </w:r>
    </w:p>
    <w:p w14:paraId="25E36A91">
      <w:pPr>
        <w:spacing w:after="0" w:line="300" w:lineRule="auto"/>
      </w:pPr>
      <w:r>
        <w:rPr>
          <w:rFonts w:ascii="Times New Roman" w:hAnsi="宋体" w:eastAsia="宋体"/>
          <w:sz w:val="21"/>
        </w:rPr>
        <w:t>[13] 杨青松.基于改进ShuffleNet的齿轮箱故障诊断研究[D].石家庄:石家庄铁道大学,2024.DOI:10.27334/d.cnki.gstdy.2024.000304.</w:t>
      </w:r>
    </w:p>
    <w:p w14:paraId="056F08E4">
      <w:pPr>
        <w:spacing w:after="0" w:line="300" w:lineRule="auto"/>
      </w:pPr>
      <w:r>
        <w:rPr>
          <w:rFonts w:ascii="Times New Roman" w:hAnsi="宋体" w:eastAsia="宋体"/>
          <w:sz w:val="21"/>
        </w:rPr>
        <w:t>[14] 王莘然.基于迁移学习的风电齿轮箱故障诊断方法研究[D].大连:大连海事大学,2024.</w:t>
      </w:r>
    </w:p>
    <w:p w14:paraId="4C736C74">
      <w:pPr>
        <w:spacing w:after="0" w:line="300" w:lineRule="auto"/>
      </w:pPr>
      <w:r>
        <w:rPr>
          <w:rFonts w:ascii="Times New Roman" w:hAnsi="宋体" w:eastAsia="宋体"/>
          <w:sz w:val="21"/>
        </w:rPr>
        <w:t>[15] 王丹.基于深度迁移学习的齿轮箱故障诊断方法研究[D].济南:齐鲁工业大学,2024.DOI:10.27278/d.cnki.gsdqc.2024.000503.</w:t>
      </w:r>
    </w:p>
    <w:p w14:paraId="685AC832">
      <w:pPr>
        <w:pageBreakBefore/>
        <w:spacing w:before="0" w:after="280" w:line="360" w:lineRule="auto"/>
        <w:jc w:val="center"/>
      </w:pPr>
      <w:r>
        <w:rPr>
          <w:rFonts w:ascii="Arial" w:hAnsi="黑体" w:eastAsia="黑体"/>
          <w:b/>
          <w:sz w:val="32"/>
        </w:rPr>
        <w:t>致谢</w:t>
      </w:r>
    </w:p>
    <w:p w14:paraId="3130A459">
      <w:pPr>
        <w:spacing w:after="0" w:line="360" w:lineRule="auto"/>
        <w:ind w:firstLine="420"/>
      </w:pPr>
      <w:r>
        <w:rPr>
          <w:rFonts w:ascii="Times New Roman" w:hAnsi="宋体" w:eastAsia="宋体"/>
          <w:b w:val="0"/>
          <w:sz w:val="21"/>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w14:paraId="02FB9DEF">
      <w:pPr>
        <w:pageBreakBefore/>
        <w:spacing w:before="0" w:after="280" w:line="360" w:lineRule="auto"/>
        <w:jc w:val="center"/>
      </w:pPr>
      <w:r>
        <w:rPr>
          <w:rFonts w:ascii="Arial" w:hAnsi="黑体" w:eastAsia="黑体"/>
          <w:b/>
          <w:sz w:val="32"/>
        </w:rPr>
        <w:t>附录A 系统主要接口</w:t>
      </w:r>
    </w:p>
    <w:p w14:paraId="1586DBFA">
      <w:pPr>
        <w:spacing w:before="120" w:after="40" w:line="300" w:lineRule="auto"/>
        <w:jc w:val="center"/>
      </w:pPr>
      <w:r>
        <w:rPr>
          <w:rFonts w:ascii="Arial" w:hAnsi="黑体" w:eastAsia="黑体"/>
          <w:b/>
          <w:sz w:val="21"/>
        </w:rPr>
        <w:t>表A.1 系统主要接口</w:t>
      </w:r>
    </w:p>
    <w:tbl>
      <w:tblPr>
        <w:tblStyle w:val="11"/>
        <w:tblW w:w="0" w:type="auto"/>
        <w:tblInd w:w="0" w:type="dxa"/>
        <w:tblLayout w:type="autofit"/>
        <w:tblCellMar>
          <w:top w:w="0" w:type="dxa"/>
          <w:left w:w="108" w:type="dxa"/>
          <w:bottom w:w="0" w:type="dxa"/>
          <w:right w:w="108" w:type="dxa"/>
        </w:tblCellMar>
      </w:tblPr>
      <w:tblGrid>
        <w:gridCol w:w="3515"/>
        <w:gridCol w:w="5556"/>
      </w:tblGrid>
      <w:tr w14:paraId="4A5ED29A">
        <w:tblPrEx>
          <w:tblCellMar>
            <w:top w:w="0" w:type="dxa"/>
            <w:left w:w="108" w:type="dxa"/>
            <w:bottom w:w="0" w:type="dxa"/>
            <w:right w:w="108" w:type="dxa"/>
          </w:tblCellMar>
        </w:tblPrEx>
        <w:tc>
          <w:tcPr>
            <w:tcW w:w="351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0D8F62F">
            <w:pPr>
              <w:spacing w:after="0" w:line="300" w:lineRule="auto"/>
              <w:jc w:val="center"/>
            </w:pPr>
            <w:r>
              <w:rPr>
                <w:rFonts w:ascii="Times New Roman" w:hAnsi="宋体" w:eastAsia="宋体"/>
                <w:b/>
                <w:sz w:val="19"/>
              </w:rPr>
              <w:t>接口</w:t>
            </w:r>
          </w:p>
        </w:tc>
        <w:tc>
          <w:tcPr>
            <w:tcW w:w="5556"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ECA937E">
            <w:pPr>
              <w:spacing w:after="0" w:line="300" w:lineRule="auto"/>
              <w:jc w:val="center"/>
            </w:pPr>
            <w:r>
              <w:rPr>
                <w:rFonts w:ascii="Times New Roman" w:hAnsi="宋体" w:eastAsia="宋体"/>
                <w:b/>
                <w:sz w:val="19"/>
              </w:rPr>
              <w:t>功能</w:t>
            </w:r>
          </w:p>
        </w:tc>
      </w:tr>
      <w:tr w14:paraId="5F10A896">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D496450">
            <w:pPr>
              <w:spacing w:after="0" w:line="300" w:lineRule="auto"/>
              <w:jc w:val="center"/>
            </w:pPr>
            <w:r>
              <w:rPr>
                <w:rFonts w:ascii="Times New Roman" w:hAnsi="宋体" w:eastAsia="宋体"/>
                <w:b w:val="0"/>
                <w:sz w:val="19"/>
              </w:rPr>
              <w:t>/health</w:t>
            </w:r>
          </w:p>
        </w:tc>
        <w:tc>
          <w:tcPr>
            <w:tcW w:w="5556" w:type="dxa"/>
            <w:tcBorders>
              <w:top w:val="nil"/>
              <w:left w:val="nil"/>
              <w:bottom w:val="nil"/>
              <w:right w:val="nil"/>
            </w:tcBorders>
            <w:tcMar>
              <w:top w:w="90" w:type="dxa"/>
              <w:left w:w="90" w:type="dxa"/>
              <w:bottom w:w="90" w:type="dxa"/>
              <w:right w:w="90" w:type="dxa"/>
            </w:tcMar>
            <w:vAlign w:val="center"/>
          </w:tcPr>
          <w:p w14:paraId="7563053D">
            <w:pPr>
              <w:spacing w:after="0" w:line="300" w:lineRule="auto"/>
              <w:jc w:val="center"/>
            </w:pPr>
            <w:r>
              <w:rPr>
                <w:rFonts w:ascii="Times New Roman" w:hAnsi="宋体" w:eastAsia="宋体"/>
                <w:b w:val="0"/>
                <w:sz w:val="19"/>
              </w:rPr>
              <w:t>后端服务健康检查</w:t>
            </w:r>
          </w:p>
        </w:tc>
      </w:tr>
      <w:tr w14:paraId="28594B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2DDDC0BF">
            <w:pPr>
              <w:spacing w:after="0" w:line="300" w:lineRule="auto"/>
              <w:jc w:val="left"/>
            </w:pPr>
            <w:r>
              <w:rPr>
                <w:rFonts w:ascii="Times New Roman" w:hAnsi="宋体" w:eastAsia="宋体"/>
                <w:b w:val="0"/>
                <w:sz w:val="19"/>
              </w:rPr>
              <w:t>/api/auth/login</w:t>
            </w:r>
          </w:p>
        </w:tc>
        <w:tc>
          <w:tcPr>
            <w:tcW w:w="5556" w:type="dxa"/>
            <w:tcBorders>
              <w:top w:val="nil"/>
              <w:left w:val="nil"/>
              <w:bottom w:val="nil"/>
              <w:right w:val="nil"/>
            </w:tcBorders>
            <w:tcMar>
              <w:top w:w="90" w:type="dxa"/>
              <w:left w:w="90" w:type="dxa"/>
              <w:bottom w:w="90" w:type="dxa"/>
              <w:right w:w="90" w:type="dxa"/>
            </w:tcMar>
            <w:vAlign w:val="center"/>
          </w:tcPr>
          <w:p w14:paraId="51F58268">
            <w:pPr>
              <w:spacing w:after="0" w:line="300" w:lineRule="auto"/>
              <w:jc w:val="center"/>
            </w:pPr>
            <w:r>
              <w:rPr>
                <w:rFonts w:ascii="Times New Roman" w:hAnsi="宋体" w:eastAsia="宋体"/>
                <w:b w:val="0"/>
                <w:sz w:val="19"/>
              </w:rPr>
              <w:t>用户登录</w:t>
            </w:r>
          </w:p>
        </w:tc>
      </w:tr>
      <w:tr w14:paraId="5D266CB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ABDEB55">
            <w:pPr>
              <w:spacing w:after="0" w:line="300" w:lineRule="auto"/>
              <w:jc w:val="left"/>
            </w:pPr>
            <w:r>
              <w:rPr>
                <w:rFonts w:ascii="Times New Roman" w:hAnsi="宋体" w:eastAsia="宋体"/>
                <w:b w:val="0"/>
                <w:sz w:val="19"/>
              </w:rPr>
              <w:t>/api/auth/register</w:t>
            </w:r>
          </w:p>
        </w:tc>
        <w:tc>
          <w:tcPr>
            <w:tcW w:w="5556" w:type="dxa"/>
            <w:tcBorders>
              <w:top w:val="nil"/>
              <w:left w:val="nil"/>
              <w:bottom w:val="nil"/>
              <w:right w:val="nil"/>
            </w:tcBorders>
            <w:tcMar>
              <w:top w:w="90" w:type="dxa"/>
              <w:left w:w="90" w:type="dxa"/>
              <w:bottom w:w="90" w:type="dxa"/>
              <w:right w:w="90" w:type="dxa"/>
            </w:tcMar>
            <w:vAlign w:val="center"/>
          </w:tcPr>
          <w:p w14:paraId="63A313AE">
            <w:pPr>
              <w:spacing w:after="0" w:line="300" w:lineRule="auto"/>
              <w:jc w:val="center"/>
            </w:pPr>
            <w:r>
              <w:rPr>
                <w:rFonts w:ascii="Times New Roman" w:hAnsi="宋体" w:eastAsia="宋体"/>
                <w:b w:val="0"/>
                <w:sz w:val="19"/>
              </w:rPr>
              <w:t>用户注册</w:t>
            </w:r>
          </w:p>
        </w:tc>
      </w:tr>
      <w:tr w14:paraId="149503BD">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7EFDD6E">
            <w:pPr>
              <w:spacing w:after="0" w:line="300" w:lineRule="auto"/>
              <w:jc w:val="left"/>
            </w:pPr>
            <w:r>
              <w:rPr>
                <w:rFonts w:ascii="Times New Roman" w:hAnsi="宋体" w:eastAsia="宋体"/>
                <w:b w:val="0"/>
                <w:sz w:val="19"/>
              </w:rPr>
              <w:t>/api/data/status</w:t>
            </w:r>
          </w:p>
        </w:tc>
        <w:tc>
          <w:tcPr>
            <w:tcW w:w="5556" w:type="dxa"/>
            <w:tcBorders>
              <w:top w:val="nil"/>
              <w:left w:val="nil"/>
              <w:bottom w:val="nil"/>
              <w:right w:val="nil"/>
            </w:tcBorders>
            <w:tcMar>
              <w:top w:w="90" w:type="dxa"/>
              <w:left w:w="90" w:type="dxa"/>
              <w:bottom w:w="90" w:type="dxa"/>
              <w:right w:w="90" w:type="dxa"/>
            </w:tcMar>
            <w:vAlign w:val="center"/>
          </w:tcPr>
          <w:p w14:paraId="7F541D5D">
            <w:pPr>
              <w:spacing w:after="0" w:line="300" w:lineRule="auto"/>
              <w:jc w:val="center"/>
            </w:pPr>
            <w:r>
              <w:rPr>
                <w:rFonts w:ascii="Times New Roman" w:hAnsi="宋体" w:eastAsia="宋体"/>
                <w:b w:val="0"/>
                <w:sz w:val="19"/>
              </w:rPr>
              <w:t>获取实时运行状态</w:t>
            </w:r>
          </w:p>
        </w:tc>
      </w:tr>
      <w:tr w14:paraId="5935EDDF">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7C85B0B9">
            <w:pPr>
              <w:spacing w:after="0" w:line="300" w:lineRule="auto"/>
              <w:jc w:val="left"/>
            </w:pPr>
            <w:r>
              <w:rPr>
                <w:rFonts w:ascii="Times New Roman" w:hAnsi="宋体" w:eastAsia="宋体"/>
                <w:b w:val="0"/>
                <w:sz w:val="19"/>
              </w:rPr>
              <w:t>/api/data/vibration</w:t>
            </w:r>
          </w:p>
        </w:tc>
        <w:tc>
          <w:tcPr>
            <w:tcW w:w="5556" w:type="dxa"/>
            <w:tcBorders>
              <w:top w:val="nil"/>
              <w:left w:val="nil"/>
              <w:bottom w:val="nil"/>
              <w:right w:val="nil"/>
            </w:tcBorders>
            <w:tcMar>
              <w:top w:w="90" w:type="dxa"/>
              <w:left w:w="90" w:type="dxa"/>
              <w:bottom w:w="90" w:type="dxa"/>
              <w:right w:w="90" w:type="dxa"/>
            </w:tcMar>
            <w:vAlign w:val="center"/>
          </w:tcPr>
          <w:p w14:paraId="680D7A76">
            <w:pPr>
              <w:spacing w:after="0" w:line="300" w:lineRule="auto"/>
              <w:jc w:val="center"/>
            </w:pPr>
            <w:r>
              <w:rPr>
                <w:rFonts w:ascii="Times New Roman" w:hAnsi="宋体" w:eastAsia="宋体"/>
                <w:b w:val="0"/>
                <w:sz w:val="19"/>
              </w:rPr>
              <w:t>获取振动波形和特征</w:t>
            </w:r>
          </w:p>
        </w:tc>
      </w:tr>
      <w:tr w14:paraId="22470D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00CB2D52">
            <w:pPr>
              <w:spacing w:after="0" w:line="300" w:lineRule="auto"/>
              <w:jc w:val="left"/>
            </w:pPr>
            <w:r>
              <w:rPr>
                <w:rFonts w:ascii="Times New Roman" w:hAnsi="宋体" w:eastAsia="宋体"/>
                <w:b w:val="0"/>
                <w:sz w:val="19"/>
              </w:rPr>
              <w:t>/api/data/fault-codes</w:t>
            </w:r>
          </w:p>
        </w:tc>
        <w:tc>
          <w:tcPr>
            <w:tcW w:w="5556" w:type="dxa"/>
            <w:tcBorders>
              <w:top w:val="nil"/>
              <w:left w:val="nil"/>
              <w:bottom w:val="nil"/>
              <w:right w:val="nil"/>
            </w:tcBorders>
            <w:tcMar>
              <w:top w:w="90" w:type="dxa"/>
              <w:left w:w="90" w:type="dxa"/>
              <w:bottom w:w="90" w:type="dxa"/>
              <w:right w:w="90" w:type="dxa"/>
            </w:tcMar>
            <w:vAlign w:val="center"/>
          </w:tcPr>
          <w:p w14:paraId="0AD68E9B">
            <w:pPr>
              <w:spacing w:after="0" w:line="300" w:lineRule="auto"/>
              <w:jc w:val="center"/>
            </w:pPr>
            <w:r>
              <w:rPr>
                <w:rFonts w:ascii="Times New Roman" w:hAnsi="宋体" w:eastAsia="宋体"/>
                <w:b w:val="0"/>
                <w:sz w:val="19"/>
              </w:rPr>
              <w:t>获取齿轮箱故障代码库</w:t>
            </w:r>
          </w:p>
        </w:tc>
      </w:tr>
      <w:tr w14:paraId="1C481BD0">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89D3E50">
            <w:pPr>
              <w:spacing w:after="0" w:line="300" w:lineRule="auto"/>
              <w:jc w:val="left"/>
            </w:pPr>
            <w:r>
              <w:rPr>
                <w:rFonts w:ascii="Times New Roman" w:hAnsi="宋体" w:eastAsia="宋体"/>
                <w:b w:val="0"/>
                <w:sz w:val="19"/>
              </w:rPr>
              <w:t>/api/data/diagnosis</w:t>
            </w:r>
          </w:p>
        </w:tc>
        <w:tc>
          <w:tcPr>
            <w:tcW w:w="5556" w:type="dxa"/>
            <w:tcBorders>
              <w:top w:val="nil"/>
              <w:left w:val="nil"/>
              <w:bottom w:val="nil"/>
              <w:right w:val="nil"/>
            </w:tcBorders>
            <w:tcMar>
              <w:top w:w="90" w:type="dxa"/>
              <w:left w:w="90" w:type="dxa"/>
              <w:bottom w:w="90" w:type="dxa"/>
              <w:right w:w="90" w:type="dxa"/>
            </w:tcMar>
            <w:vAlign w:val="center"/>
          </w:tcPr>
          <w:p w14:paraId="193FAC15">
            <w:pPr>
              <w:spacing w:after="0" w:line="300" w:lineRule="auto"/>
              <w:jc w:val="center"/>
            </w:pPr>
            <w:r>
              <w:rPr>
                <w:rFonts w:ascii="Times New Roman" w:hAnsi="宋体" w:eastAsia="宋体"/>
                <w:b w:val="0"/>
                <w:sz w:val="19"/>
              </w:rPr>
              <w:t>执行故障诊断</w:t>
            </w:r>
          </w:p>
        </w:tc>
      </w:tr>
      <w:tr w14:paraId="3DCBD9D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27553CF">
            <w:pPr>
              <w:spacing w:after="0" w:line="300" w:lineRule="auto"/>
              <w:jc w:val="left"/>
            </w:pPr>
            <w:r>
              <w:rPr>
                <w:rFonts w:ascii="Times New Roman" w:hAnsi="宋体" w:eastAsia="宋体"/>
                <w:b w:val="0"/>
                <w:sz w:val="19"/>
              </w:rPr>
              <w:t>/api/data/records</w:t>
            </w:r>
          </w:p>
        </w:tc>
        <w:tc>
          <w:tcPr>
            <w:tcW w:w="5556" w:type="dxa"/>
            <w:tcBorders>
              <w:top w:val="nil"/>
              <w:left w:val="nil"/>
              <w:bottom w:val="nil"/>
              <w:right w:val="nil"/>
            </w:tcBorders>
            <w:tcMar>
              <w:top w:w="90" w:type="dxa"/>
              <w:left w:w="90" w:type="dxa"/>
              <w:bottom w:w="90" w:type="dxa"/>
              <w:right w:w="90" w:type="dxa"/>
            </w:tcMar>
            <w:vAlign w:val="center"/>
          </w:tcPr>
          <w:p w14:paraId="07D09E19">
            <w:pPr>
              <w:spacing w:after="0" w:line="300" w:lineRule="auto"/>
              <w:jc w:val="center"/>
            </w:pPr>
            <w:r>
              <w:rPr>
                <w:rFonts w:ascii="Times New Roman" w:hAnsi="宋体" w:eastAsia="宋体"/>
                <w:b w:val="0"/>
                <w:sz w:val="19"/>
              </w:rPr>
              <w:t>获取故障记录</w:t>
            </w:r>
          </w:p>
        </w:tc>
      </w:tr>
      <w:tr w14:paraId="5C703E6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E7C61D7">
            <w:pPr>
              <w:spacing w:after="0" w:line="300" w:lineRule="auto"/>
              <w:jc w:val="left"/>
            </w:pPr>
            <w:r>
              <w:rPr>
                <w:rFonts w:ascii="Times New Roman" w:hAnsi="宋体" w:eastAsia="宋体"/>
                <w:b w:val="0"/>
                <w:sz w:val="19"/>
              </w:rPr>
              <w:t>/api/data/records/export</w:t>
            </w:r>
          </w:p>
        </w:tc>
        <w:tc>
          <w:tcPr>
            <w:tcW w:w="5556" w:type="dxa"/>
            <w:tcBorders>
              <w:top w:val="nil"/>
              <w:left w:val="nil"/>
              <w:bottom w:val="nil"/>
              <w:right w:val="nil"/>
            </w:tcBorders>
            <w:tcMar>
              <w:top w:w="90" w:type="dxa"/>
              <w:left w:w="90" w:type="dxa"/>
              <w:bottom w:w="90" w:type="dxa"/>
              <w:right w:w="90" w:type="dxa"/>
            </w:tcMar>
            <w:vAlign w:val="center"/>
          </w:tcPr>
          <w:p w14:paraId="1F007867">
            <w:pPr>
              <w:spacing w:after="0" w:line="300" w:lineRule="auto"/>
              <w:jc w:val="center"/>
            </w:pPr>
            <w:r>
              <w:rPr>
                <w:rFonts w:ascii="Times New Roman" w:hAnsi="宋体" w:eastAsia="宋体"/>
                <w:b w:val="0"/>
                <w:sz w:val="19"/>
              </w:rPr>
              <w:t>导出故障记录CSV</w:t>
            </w:r>
          </w:p>
        </w:tc>
      </w:tr>
      <w:tr w14:paraId="567A432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33B2F650">
            <w:pPr>
              <w:spacing w:after="0" w:line="300" w:lineRule="auto"/>
              <w:jc w:val="left"/>
            </w:pPr>
            <w:r>
              <w:rPr>
                <w:rFonts w:ascii="Times New Roman" w:hAnsi="宋体" w:eastAsia="宋体"/>
                <w:b w:val="0"/>
                <w:sz w:val="19"/>
              </w:rPr>
              <w:t>/api/data/trend</w:t>
            </w:r>
          </w:p>
        </w:tc>
        <w:tc>
          <w:tcPr>
            <w:tcW w:w="5556" w:type="dxa"/>
            <w:tcBorders>
              <w:top w:val="nil"/>
              <w:left w:val="nil"/>
              <w:bottom w:val="nil"/>
              <w:right w:val="nil"/>
            </w:tcBorders>
            <w:tcMar>
              <w:top w:w="90" w:type="dxa"/>
              <w:left w:w="90" w:type="dxa"/>
              <w:bottom w:w="90" w:type="dxa"/>
              <w:right w:w="90" w:type="dxa"/>
            </w:tcMar>
            <w:vAlign w:val="center"/>
          </w:tcPr>
          <w:p w14:paraId="7EE0C543">
            <w:pPr>
              <w:spacing w:after="0" w:line="300" w:lineRule="auto"/>
              <w:jc w:val="center"/>
            </w:pPr>
            <w:r>
              <w:rPr>
                <w:rFonts w:ascii="Times New Roman" w:hAnsi="宋体" w:eastAsia="宋体"/>
                <w:b w:val="0"/>
                <w:sz w:val="19"/>
              </w:rPr>
              <w:t>获取故障趋势与分布</w:t>
            </w:r>
          </w:p>
        </w:tc>
      </w:tr>
      <w:tr w14:paraId="5C2BA2DE">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7BDD32E">
            <w:pPr>
              <w:spacing w:after="0" w:line="300" w:lineRule="auto"/>
              <w:jc w:val="left"/>
            </w:pPr>
            <w:r>
              <w:rPr>
                <w:rFonts w:ascii="Times New Roman" w:hAnsi="宋体" w:eastAsia="宋体"/>
                <w:b w:val="0"/>
                <w:sz w:val="19"/>
              </w:rPr>
              <w:t>/api/windfarm/overview</w:t>
            </w:r>
          </w:p>
        </w:tc>
        <w:tc>
          <w:tcPr>
            <w:tcW w:w="5556" w:type="dxa"/>
            <w:tcBorders>
              <w:top w:val="nil"/>
              <w:left w:val="nil"/>
              <w:bottom w:val="nil"/>
              <w:right w:val="nil"/>
            </w:tcBorders>
            <w:tcMar>
              <w:top w:w="90" w:type="dxa"/>
              <w:left w:w="90" w:type="dxa"/>
              <w:bottom w:w="90" w:type="dxa"/>
              <w:right w:w="90" w:type="dxa"/>
            </w:tcMar>
            <w:vAlign w:val="center"/>
          </w:tcPr>
          <w:p w14:paraId="2924B2DE">
            <w:pPr>
              <w:spacing w:after="0" w:line="300" w:lineRule="auto"/>
              <w:jc w:val="center"/>
            </w:pPr>
            <w:r>
              <w:rPr>
                <w:rFonts w:ascii="Times New Roman" w:hAnsi="宋体" w:eastAsia="宋体"/>
                <w:b w:val="0"/>
                <w:sz w:val="19"/>
              </w:rPr>
              <w:t>获取风场总览</w:t>
            </w:r>
          </w:p>
        </w:tc>
      </w:tr>
      <w:tr w14:paraId="2A731CC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7A6EB68">
            <w:pPr>
              <w:spacing w:after="0" w:line="300" w:lineRule="auto"/>
              <w:jc w:val="left"/>
            </w:pPr>
            <w:r>
              <w:rPr>
                <w:rFonts w:ascii="Times New Roman" w:hAnsi="宋体" w:eastAsia="宋体"/>
                <w:b w:val="0"/>
                <w:sz w:val="19"/>
              </w:rPr>
              <w:t>/api/windfarm/turbine/&lt;unit_id&gt;</w:t>
            </w:r>
          </w:p>
        </w:tc>
        <w:tc>
          <w:tcPr>
            <w:tcW w:w="5556" w:type="dxa"/>
            <w:tcBorders>
              <w:top w:val="nil"/>
              <w:left w:val="nil"/>
              <w:bottom w:val="nil"/>
              <w:right w:val="nil"/>
            </w:tcBorders>
            <w:tcMar>
              <w:top w:w="90" w:type="dxa"/>
              <w:left w:w="90" w:type="dxa"/>
              <w:bottom w:w="90" w:type="dxa"/>
              <w:right w:w="90" w:type="dxa"/>
            </w:tcMar>
            <w:vAlign w:val="center"/>
          </w:tcPr>
          <w:p w14:paraId="7A9A00DD">
            <w:pPr>
              <w:spacing w:after="0" w:line="300" w:lineRule="auto"/>
              <w:jc w:val="center"/>
            </w:pPr>
            <w:r>
              <w:rPr>
                <w:rFonts w:ascii="Times New Roman" w:hAnsi="宋体" w:eastAsia="宋体"/>
                <w:b w:val="0"/>
                <w:sz w:val="19"/>
              </w:rPr>
              <w:t>获取单机详情</w:t>
            </w:r>
          </w:p>
        </w:tc>
      </w:tr>
      <w:tr w14:paraId="1ABA28C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EC89E9F">
            <w:pPr>
              <w:spacing w:after="0" w:line="300" w:lineRule="auto"/>
              <w:jc w:val="left"/>
            </w:pPr>
            <w:r>
              <w:rPr>
                <w:rFonts w:ascii="Times New Roman" w:hAnsi="宋体" w:eastAsia="宋体"/>
                <w:b w:val="0"/>
                <w:sz w:val="19"/>
              </w:rPr>
              <w:t>/api/report/generate</w:t>
            </w:r>
          </w:p>
        </w:tc>
        <w:tc>
          <w:tcPr>
            <w:tcW w:w="5556" w:type="dxa"/>
            <w:tcBorders>
              <w:top w:val="nil"/>
              <w:left w:val="nil"/>
              <w:bottom w:val="nil"/>
              <w:right w:val="nil"/>
            </w:tcBorders>
            <w:tcMar>
              <w:top w:w="90" w:type="dxa"/>
              <w:left w:w="90" w:type="dxa"/>
              <w:bottom w:w="90" w:type="dxa"/>
              <w:right w:w="90" w:type="dxa"/>
            </w:tcMar>
            <w:vAlign w:val="center"/>
          </w:tcPr>
          <w:p w14:paraId="6AFF501C">
            <w:pPr>
              <w:spacing w:after="0" w:line="300" w:lineRule="auto"/>
              <w:jc w:val="center"/>
            </w:pPr>
            <w:r>
              <w:rPr>
                <w:rFonts w:ascii="Times New Roman" w:hAnsi="宋体" w:eastAsia="宋体"/>
                <w:b w:val="0"/>
                <w:sz w:val="19"/>
              </w:rPr>
              <w:t>生成健康报告</w:t>
            </w:r>
          </w:p>
        </w:tc>
      </w:tr>
      <w:tr w14:paraId="3C92AA6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554FE65">
            <w:pPr>
              <w:spacing w:after="0" w:line="300" w:lineRule="auto"/>
              <w:jc w:val="center"/>
            </w:pPr>
            <w:r>
              <w:rPr>
                <w:rFonts w:ascii="Times New Roman" w:hAnsi="宋体" w:eastAsia="宋体"/>
                <w:b w:val="0"/>
                <w:sz w:val="19"/>
              </w:rPr>
              <w:t>/api/qa/ask</w:t>
            </w:r>
          </w:p>
        </w:tc>
        <w:tc>
          <w:tcPr>
            <w:tcW w:w="5556" w:type="dxa"/>
            <w:tcBorders>
              <w:top w:val="nil"/>
              <w:left w:val="nil"/>
              <w:bottom w:val="nil"/>
              <w:right w:val="nil"/>
            </w:tcBorders>
            <w:tcMar>
              <w:top w:w="90" w:type="dxa"/>
              <w:left w:w="90" w:type="dxa"/>
              <w:bottom w:w="90" w:type="dxa"/>
              <w:right w:w="90" w:type="dxa"/>
            </w:tcMar>
            <w:vAlign w:val="center"/>
          </w:tcPr>
          <w:p w14:paraId="633908D8">
            <w:pPr>
              <w:spacing w:after="0" w:line="300" w:lineRule="auto"/>
              <w:jc w:val="center"/>
            </w:pPr>
            <w:r>
              <w:rPr>
                <w:rFonts w:ascii="Times New Roman" w:hAnsi="宋体" w:eastAsia="宋体"/>
                <w:b w:val="0"/>
                <w:sz w:val="19"/>
              </w:rPr>
              <w:t>运维辅助问答</w:t>
            </w:r>
          </w:p>
        </w:tc>
      </w:tr>
      <w:tr w14:paraId="072DAE1A">
        <w:tblPrEx>
          <w:tblCellMar>
            <w:top w:w="0" w:type="dxa"/>
            <w:left w:w="108" w:type="dxa"/>
            <w:bottom w:w="0" w:type="dxa"/>
            <w:right w:w="108" w:type="dxa"/>
          </w:tblCellMar>
        </w:tblPrEx>
        <w:tc>
          <w:tcPr>
            <w:tcW w:w="3515" w:type="dxa"/>
            <w:tcBorders>
              <w:top w:val="nil"/>
              <w:left w:val="nil"/>
              <w:bottom w:val="single" w:color="000000" w:sz="12" w:space="0"/>
              <w:right w:val="nil"/>
            </w:tcBorders>
            <w:tcMar>
              <w:top w:w="90" w:type="dxa"/>
              <w:left w:w="90" w:type="dxa"/>
              <w:bottom w:w="90" w:type="dxa"/>
              <w:right w:w="90" w:type="dxa"/>
            </w:tcMar>
            <w:vAlign w:val="center"/>
          </w:tcPr>
          <w:p w14:paraId="7116E483">
            <w:pPr>
              <w:spacing w:after="0" w:line="300" w:lineRule="auto"/>
              <w:jc w:val="left"/>
            </w:pPr>
            <w:r>
              <w:rPr>
                <w:rFonts w:ascii="Times New Roman" w:hAnsi="宋体" w:eastAsia="宋体"/>
                <w:b w:val="0"/>
                <w:sz w:val="19"/>
              </w:rPr>
              <w:t>/api/ops/workorders</w:t>
            </w:r>
          </w:p>
        </w:tc>
        <w:tc>
          <w:tcPr>
            <w:tcW w:w="5556" w:type="dxa"/>
            <w:tcBorders>
              <w:top w:val="nil"/>
              <w:left w:val="nil"/>
              <w:bottom w:val="single" w:color="000000" w:sz="12" w:space="0"/>
              <w:right w:val="nil"/>
            </w:tcBorders>
            <w:tcMar>
              <w:top w:w="90" w:type="dxa"/>
              <w:left w:w="90" w:type="dxa"/>
              <w:bottom w:w="90" w:type="dxa"/>
              <w:right w:w="90" w:type="dxa"/>
            </w:tcMar>
            <w:vAlign w:val="center"/>
          </w:tcPr>
          <w:p w14:paraId="2460667B">
            <w:pPr>
              <w:spacing w:after="0" w:line="300" w:lineRule="auto"/>
              <w:jc w:val="center"/>
            </w:pPr>
            <w:r>
              <w:rPr>
                <w:rFonts w:ascii="Times New Roman" w:hAnsi="宋体" w:eastAsia="宋体"/>
                <w:b w:val="0"/>
                <w:sz w:val="19"/>
              </w:rPr>
              <w:t>工单模拟接口</w:t>
            </w:r>
          </w:p>
        </w:tc>
      </w:tr>
    </w:tbl>
    <w:p w14:paraId="1C7D6030">
      <w:pPr>
        <w:spacing w:after="40"/>
      </w:pPr>
    </w:p>
    <w:p>
      <w:r>
        <w:br w:type="page"/>
      </w:r>
    </w:p>
    <w:p>
      <w:pPr>
        <w:spacing w:before="120" w:after="120"/>
        <w:ind w:firstLine="0"/>
        <w:jc w:val="center"/>
      </w:pPr>
      <w:r>
        <w:rPr>
          <w:rFonts w:ascii="Arial" w:hAnsi="Arial" w:eastAsia="黑体"/>
          <w:b/>
          <w:sz w:val="32"/>
        </w:rPr>
        <w:t>附录B 核心代码片段与接口说明</w:t>
      </w:r>
    </w:p>
    <w:p>
      <w:pPr>
        <w:spacing w:line="360" w:lineRule="auto" w:after="0"/>
        <w:ind w:firstLine="480"/>
      </w:pPr>
      <w:r>
        <w:rPr>
          <w:rFonts w:ascii="Times New Roman" w:hAnsi="Times New Roman" w:eastAsia="宋体"/>
          <w:b w:val="0"/>
          <w:sz w:val="24"/>
        </w:rPr>
        <w:t>本附录列出系统实现中具有代表性的核心代码片段，主要用于说明后端应用初始化、诊断接口组织、前端页面切换和实时数据刷新等关键实现。正文第5章已经给出部分算法代码，本附录进一步补充系统工程层面的代码结构，使论文内容与实际项目代码保持一致。</w:t>
      </w:r>
    </w:p>
    <w:p>
      <w:pPr>
        <w:spacing w:before="120" w:after="60"/>
        <w:ind w:firstLine="0"/>
      </w:pPr>
      <w:r>
        <w:rPr>
          <w:rFonts w:ascii="Arial" w:hAnsi="Arial" w:eastAsia="黑体"/>
          <w:b/>
          <w:sz w:val="21"/>
        </w:rPr>
        <w:t>代码清单B.1 Flask应用初始化与蓝图注册</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def create_app():</w:t>
            </w:r>
            <w:r>
              <w:br/>
            </w:r>
            <w:r>
              <w:rPr>
                <w:rFonts w:ascii="Consolas" w:hAnsi="Consolas" w:eastAsia="Consolas"/>
                <w:color w:val="1E1E1E"/>
                <w:sz w:val="16"/>
              </w:rPr>
              <w:t xml:space="preserve">    app = Flask(__name__, static_folder='../frontend', static_url_path='')</w:t>
            </w:r>
            <w:r>
              <w:br/>
            </w:r>
            <w:r>
              <w:rPr>
                <w:rFonts w:ascii="Consolas" w:hAnsi="Consolas" w:eastAsia="Consolas"/>
                <w:color w:val="1E1E1E"/>
                <w:sz w:val="16"/>
              </w:rPr>
              <w:t xml:space="preserve">    CORS(app)</w:t>
            </w:r>
            <w:r>
              <w:br/>
            </w:r>
            <w:r>
              <w:rPr>
                <w:rFonts w:ascii="Consolas" w:hAnsi="Consolas" w:eastAsia="Consolas"/>
                <w:color w:val="1E1E1E"/>
                <w:sz w:val="16"/>
              </w:rPr>
              <w:t xml:space="preserve">    project_root = Path(app.root_path).resolve().parent</w:t>
            </w:r>
            <w:r>
              <w:br/>
            </w:r>
            <w:r>
              <w:rPr>
                <w:rFonts w:ascii="Consolas" w:hAnsi="Consolas" w:eastAsia="Consolas"/>
                <w:color w:val="1E1E1E"/>
                <w:sz w:val="16"/>
              </w:rPr>
              <w:t xml:space="preserve">    database_path = project_root / 'instance' / 'gearbox_system.db'</w:t>
            </w:r>
            <w:r>
              <w:br/>
            </w:r>
            <w:r>
              <w:rPr>
                <w:rFonts w:ascii="Consolas" w:hAnsi="Consolas" w:eastAsia="Consolas"/>
                <w:color w:val="1E1E1E"/>
                <w:sz w:val="16"/>
              </w:rPr>
              <w:t xml:space="preserve">    app.config['SQLALCHEMY_DATABASE_URI'] = f"sqlite:///{database_path.as_posix()}"</w:t>
            </w:r>
            <w:r>
              <w:br/>
            </w:r>
            <w:r>
              <w:rPr>
                <w:rFonts w:ascii="Consolas" w:hAnsi="Consolas" w:eastAsia="Consolas"/>
                <w:color w:val="1E1E1E"/>
                <w:sz w:val="16"/>
              </w:rPr>
              <w:t xml:space="preserve">    app.config['SQLALCHEMY_TRACK_MODIFICATIONS'] = False</w:t>
            </w:r>
            <w:r>
              <w:br/>
            </w:r>
            <w:r>
              <w:rPr>
                <w:rFonts w:ascii="Consolas" w:hAnsi="Consolas" w:eastAsia="Consolas"/>
                <w:color w:val="1E1E1E"/>
                <w:sz w:val="16"/>
              </w:rPr>
            </w:r>
            <w:r>
              <w:br/>
            </w:r>
            <w:r>
              <w:rPr>
                <w:rFonts w:ascii="Consolas" w:hAnsi="Consolas" w:eastAsia="Consolas"/>
                <w:color w:val="1E1E1E"/>
                <w:sz w:val="16"/>
              </w:rPr>
              <w:t xml:space="preserve">    from models.database import init_db</w:t>
            </w:r>
            <w:r>
              <w:br/>
            </w:r>
            <w:r>
              <w:rPr>
                <w:rFonts w:ascii="Consolas" w:hAnsi="Consolas" w:eastAsia="Consolas"/>
                <w:color w:val="1E1E1E"/>
                <w:sz w:val="16"/>
              </w:rPr>
              <w:t xml:space="preserve">    init_db(app)</w:t>
            </w:r>
            <w:r>
              <w:br/>
            </w:r>
            <w:r>
              <w:rPr>
                <w:rFonts w:ascii="Consolas" w:hAnsi="Consolas" w:eastAsia="Consolas"/>
                <w:color w:val="1E1E1E"/>
                <w:sz w:val="16"/>
              </w:rPr>
            </w:r>
            <w:r>
              <w:br/>
            </w:r>
            <w:r>
              <w:rPr>
                <w:rFonts w:ascii="Consolas" w:hAnsi="Consolas" w:eastAsia="Consolas"/>
                <w:color w:val="1E1E1E"/>
                <w:sz w:val="16"/>
              </w:rPr>
              <w:t xml:space="preserve">    @app.route('/')</w:t>
            </w:r>
            <w:r>
              <w:br/>
            </w:r>
            <w:r>
              <w:rPr>
                <w:rFonts w:ascii="Consolas" w:hAnsi="Consolas" w:eastAsia="Consolas"/>
                <w:color w:val="1E1E1E"/>
                <w:sz w:val="16"/>
              </w:rPr>
              <w:t xml:space="preserve">    def index():</w:t>
            </w:r>
            <w:r>
              <w:br/>
            </w:r>
            <w:r>
              <w:rPr>
                <w:rFonts w:ascii="Consolas" w:hAnsi="Consolas" w:eastAsia="Consolas"/>
                <w:color w:val="1E1E1E"/>
                <w:sz w:val="16"/>
              </w:rPr>
              <w:t xml:space="preserve">        return app.send_static_file('index.html')</w:t>
            </w:r>
            <w:r>
              <w:br/>
            </w:r>
            <w:r>
              <w:rPr>
                <w:rFonts w:ascii="Consolas" w:hAnsi="Consolas" w:eastAsia="Consolas"/>
                <w:color w:val="1E1E1E"/>
                <w:sz w:val="16"/>
              </w:rPr>
            </w:r>
            <w:r>
              <w:br/>
            </w:r>
            <w:r>
              <w:rPr>
                <w:rFonts w:ascii="Consolas" w:hAnsi="Consolas" w:eastAsia="Consolas"/>
                <w:color w:val="1E1E1E"/>
                <w:sz w:val="16"/>
              </w:rPr>
              <w:t xml:space="preserve">    app.register_blueprint(data_bp, url_prefix='/api/data')</w:t>
            </w:r>
            <w:r>
              <w:br/>
            </w:r>
            <w:r>
              <w:rPr>
                <w:rFonts w:ascii="Consolas" w:hAnsi="Consolas" w:eastAsia="Consolas"/>
                <w:color w:val="1E1E1E"/>
                <w:sz w:val="16"/>
              </w:rPr>
              <w:t xml:space="preserve">    app.register_blueprint(windfarm_bp, url_prefix='/api/windfarm')</w:t>
            </w:r>
            <w:r>
              <w:br/>
            </w:r>
            <w:r>
              <w:rPr>
                <w:rFonts w:ascii="Consolas" w:hAnsi="Consolas" w:eastAsia="Consolas"/>
                <w:color w:val="1E1E1E"/>
                <w:sz w:val="16"/>
              </w:rPr>
              <w:t xml:space="preserve">    app.register_blueprint(report_bp, url_prefix='/api/report')</w:t>
            </w:r>
            <w:r>
              <w:br/>
            </w:r>
            <w:r>
              <w:rPr>
                <w:rFonts w:ascii="Consolas" w:hAnsi="Consolas" w:eastAsia="Consolas"/>
                <w:color w:val="1E1E1E"/>
                <w:sz w:val="16"/>
              </w:rPr>
              <w:t xml:space="preserve">    app.register_blueprint(qa_bp, url_prefix='/api/qa')</w:t>
            </w:r>
            <w:r>
              <w:br/>
            </w:r>
            <w:r>
              <w:rPr>
                <w:rFonts w:ascii="Consolas" w:hAnsi="Consolas" w:eastAsia="Consolas"/>
                <w:color w:val="1E1E1E"/>
                <w:sz w:val="16"/>
              </w:rPr>
              <w:t xml:space="preserve">    app.register_blueprint(settings_bp, url_prefix='/api/settings')</w:t>
            </w:r>
            <w:r>
              <w:br/>
            </w:r>
            <w:r>
              <w:rPr>
                <w:rFonts w:ascii="Consolas" w:hAnsi="Consolas" w:eastAsia="Consolas"/>
                <w:color w:val="1E1E1E"/>
                <w:sz w:val="16"/>
              </w:rPr>
              <w:t xml:space="preserve">    return app</w:t>
            </w:r>
          </w:p>
        </w:tc>
      </w:tr>
    </w:tbl>
    <w:p>
      <w:pPr>
        <w:spacing w:line="360" w:lineRule="auto" w:after="0"/>
        <w:ind w:firstLine="480"/>
      </w:pPr>
      <w:r>
        <w:rPr>
          <w:rFonts w:ascii="Times New Roman" w:hAnsi="Times New Roman" w:eastAsia="宋体"/>
          <w:b w:val="0"/>
          <w:sz w:val="24"/>
        </w:rPr>
        <w:t>代码清单B.1展示了系统后端入口的组织方式。Flask应用创建后首先配置静态前端目录、数据库路径和跨域访问，然后初始化数据库模型，并按业务域注册多个蓝图。该结构使认证、数据、风场、报告、问答和设置接口相互独立，便于后续维护。</w:t>
      </w:r>
    </w:p>
    <w:p>
      <w:pPr>
        <w:spacing w:before="120" w:after="60"/>
        <w:ind w:firstLine="0"/>
      </w:pPr>
      <w:r>
        <w:rPr>
          <w:rFonts w:ascii="Arial" w:hAnsi="Arial" w:eastAsia="黑体"/>
          <w:b/>
          <w:sz w:val="21"/>
        </w:rPr>
        <w:t>代码清单B.2 故障诊断接口组织方式</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@data_bp.route('/diagnosis', methods=['POST'])</w:t>
            </w:r>
            <w:r>
              <w:br/>
            </w:r>
            <w:r>
              <w:rPr>
                <w:rFonts w:ascii="Consolas" w:hAnsi="Consolas" w:eastAsia="Consolas"/>
                <w:color w:val="1E1E1E"/>
                <w:sz w:val="16"/>
              </w:rPr>
              <w:t>def diagnose():</w:t>
            </w:r>
            <w:r>
              <w:br/>
            </w:r>
            <w:r>
              <w:rPr>
                <w:rFonts w:ascii="Consolas" w:hAnsi="Consolas" w:eastAsia="Consolas"/>
                <w:color w:val="1E1E1E"/>
                <w:sz w:val="16"/>
              </w:rPr>
              <w:t xml:space="preserve">    payload = request.get_json(silent=True) or {}</w:t>
            </w:r>
            <w:r>
              <w:br/>
            </w:r>
            <w:r>
              <w:rPr>
                <w:rFonts w:ascii="Consolas" w:hAnsi="Consolas" w:eastAsia="Consolas"/>
                <w:color w:val="1E1E1E"/>
                <w:sz w:val="16"/>
              </w:rPr>
              <w:t xml:space="preserve">    unit_id = payload.get('unit_id', 'WTG-001')</w:t>
            </w:r>
            <w:r>
              <w:br/>
            </w:r>
            <w:r>
              <w:rPr>
                <w:rFonts w:ascii="Consolas" w:hAnsi="Consolas" w:eastAsia="Consolas"/>
                <w:color w:val="1E1E1E"/>
                <w:sz w:val="16"/>
              </w:rPr>
              <w:t xml:space="preserve">    scenario = payload.get('scenario', 'normal')</w:t>
            </w:r>
            <w:r>
              <w:br/>
            </w:r>
            <w:r>
              <w:rPr>
                <w:rFonts w:ascii="Consolas" w:hAnsi="Consolas" w:eastAsia="Consolas"/>
                <w:color w:val="1E1E1E"/>
                <w:sz w:val="16"/>
              </w:rPr>
              <w:t xml:space="preserve">    raw_signal = generate_vibration_data(scenario=scenario)</w:t>
            </w:r>
            <w:r>
              <w:br/>
            </w:r>
            <w:r>
              <w:rPr>
                <w:rFonts w:ascii="Consolas" w:hAnsi="Consolas" w:eastAsia="Consolas"/>
                <w:color w:val="1E1E1E"/>
                <w:sz w:val="16"/>
              </w:rPr>
              <w:t xml:space="preserve">    status = build_status_from_scenario(unit_id, scenario)</w:t>
            </w:r>
            <w:r>
              <w:br/>
            </w:r>
            <w:r>
              <w:rPr>
                <w:rFonts w:ascii="Consolas" w:hAnsi="Consolas" w:eastAsia="Consolas"/>
                <w:color w:val="1E1E1E"/>
                <w:sz w:val="16"/>
              </w:rPr>
              <w:t xml:space="preserve">    result = run_diagnosis(unit_id=unit_id, raw_signal=raw_signal, status=status)</w:t>
            </w:r>
            <w:r>
              <w:br/>
            </w:r>
            <w:r>
              <w:rPr>
                <w:rFonts w:ascii="Consolas" w:hAnsi="Consolas" w:eastAsia="Consolas"/>
                <w:color w:val="1E1E1E"/>
                <w:sz w:val="16"/>
              </w:rPr>
              <w:t xml:space="preserve">    record = FaultRecord(</w:t>
            </w:r>
            <w:r>
              <w:br/>
            </w:r>
            <w:r>
              <w:rPr>
                <w:rFonts w:ascii="Consolas" w:hAnsi="Consolas" w:eastAsia="Consolas"/>
                <w:color w:val="1E1E1E"/>
                <w:sz w:val="16"/>
              </w:rPr>
              <w:t xml:space="preserve">        unit_id=unit_id,</w:t>
            </w:r>
            <w:r>
              <w:br/>
            </w:r>
            <w:r>
              <w:rPr>
                <w:rFonts w:ascii="Consolas" w:hAnsi="Consolas" w:eastAsia="Consolas"/>
                <w:color w:val="1E1E1E"/>
                <w:sz w:val="16"/>
              </w:rPr>
              <w:t xml:space="preserve">        fault_type=result['fault_type'],</w:t>
            </w:r>
            <w:r>
              <w:br/>
            </w:r>
            <w:r>
              <w:rPr>
                <w:rFonts w:ascii="Consolas" w:hAnsi="Consolas" w:eastAsia="Consolas"/>
                <w:color w:val="1E1E1E"/>
                <w:sz w:val="16"/>
              </w:rPr>
              <w:t xml:space="preserve">        severity=result['severity'],</w:t>
            </w:r>
            <w:r>
              <w:br/>
            </w:r>
            <w:r>
              <w:rPr>
                <w:rFonts w:ascii="Consolas" w:hAnsi="Consolas" w:eastAsia="Consolas"/>
                <w:color w:val="1E1E1E"/>
                <w:sz w:val="16"/>
              </w:rPr>
              <w:t xml:space="preserve">        probability=result['probability'],</w:t>
            </w:r>
            <w:r>
              <w:br/>
            </w:r>
            <w:r>
              <w:rPr>
                <w:rFonts w:ascii="Consolas" w:hAnsi="Consolas" w:eastAsia="Consolas"/>
                <w:color w:val="1E1E1E"/>
                <w:sz w:val="16"/>
              </w:rPr>
              <w:t xml:space="preserve">        health_score=result['health_score'],</w:t>
            </w:r>
            <w:r>
              <w:br/>
            </w:r>
            <w:r>
              <w:rPr>
                <w:rFonts w:ascii="Consolas" w:hAnsi="Consolas" w:eastAsia="Consolas"/>
                <w:color w:val="1E1E1E"/>
                <w:sz w:val="16"/>
              </w:rPr>
              <w:t xml:space="preserve">        rul_days=result['rul_days'],</w:t>
            </w:r>
            <w:r>
              <w:br/>
            </w:r>
            <w:r>
              <w:rPr>
                <w:rFonts w:ascii="Consolas" w:hAnsi="Consolas" w:eastAsia="Consolas"/>
                <w:color w:val="1E1E1E"/>
                <w:sz w:val="16"/>
              </w:rPr>
              <w:t xml:space="preserve">        advice=result['advice'],</w:t>
            </w:r>
            <w:r>
              <w:br/>
            </w:r>
            <w:r>
              <w:rPr>
                <w:rFonts w:ascii="Consolas" w:hAnsi="Consolas" w:eastAsia="Consolas"/>
                <w:color w:val="1E1E1E"/>
                <w:sz w:val="16"/>
              </w:rPr>
              <w:t xml:space="preserve">        status='pending'</w:t>
            </w:r>
            <w:r>
              <w:br/>
            </w:r>
            <w:r>
              <w:rPr>
                <w:rFonts w:ascii="Consolas" w:hAnsi="Consolas" w:eastAsia="Consolas"/>
                <w:color w:val="1E1E1E"/>
                <w:sz w:val="16"/>
              </w:rPr>
              <w:t xml:space="preserve">    )</w:t>
            </w:r>
            <w:r>
              <w:br/>
            </w:r>
            <w:r>
              <w:rPr>
                <w:rFonts w:ascii="Consolas" w:hAnsi="Consolas" w:eastAsia="Consolas"/>
                <w:color w:val="1E1E1E"/>
                <w:sz w:val="16"/>
              </w:rPr>
              <w:t xml:space="preserve">    db.session.add(record)</w:t>
            </w:r>
            <w:r>
              <w:br/>
            </w:r>
            <w:r>
              <w:rPr>
                <w:rFonts w:ascii="Consolas" w:hAnsi="Consolas" w:eastAsia="Consolas"/>
                <w:color w:val="1E1E1E"/>
                <w:sz w:val="16"/>
              </w:rPr>
              <w:t xml:space="preserve">    db.session.commit()</w:t>
            </w:r>
            <w:r>
              <w:br/>
            </w:r>
            <w:r>
              <w:rPr>
                <w:rFonts w:ascii="Consolas" w:hAnsi="Consolas" w:eastAsia="Consolas"/>
                <w:color w:val="1E1E1E"/>
                <w:sz w:val="16"/>
              </w:rPr>
              <w:t xml:space="preserve">    return jsonify(result)</w:t>
            </w:r>
          </w:p>
        </w:tc>
      </w:tr>
    </w:tbl>
    <w:p>
      <w:pPr>
        <w:spacing w:line="360" w:lineRule="auto" w:after="0"/>
        <w:ind w:firstLine="480"/>
      </w:pPr>
      <w:r>
        <w:rPr>
          <w:rFonts w:ascii="Times New Roman" w:hAnsi="Times New Roman" w:eastAsia="宋体"/>
          <w:b w:val="0"/>
          <w:sz w:val="24"/>
        </w:rPr>
        <w:t>代码清单B.2体现了故障诊断接口的基本流程。接口接收前端传入的机组编号和诊断场景，生成或读取振动数据与状态数据，调用run_diagnosis完成诊断，并将结果写入故障记录表。这样可以保证诊断结果既能在页面展示，也能在故障数据管理模块中追踪。</w:t>
      </w:r>
    </w:p>
    <w:p>
      <w:pPr>
        <w:spacing w:before="120" w:after="60"/>
        <w:ind w:firstLine="0"/>
      </w:pPr>
      <w:r>
        <w:rPr>
          <w:rFonts w:ascii="Arial" w:hAnsi="Arial" w:eastAsia="黑体"/>
          <w:b/>
          <w:sz w:val="21"/>
        </w:rPr>
        <w:t>代码清单B.3 前端模块切换与视图控制</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function showView(targetId) {</w:t>
            </w:r>
            <w:r>
              <w:br/>
            </w:r>
            <w:r>
              <w:rPr>
                <w:rFonts w:ascii="Consolas" w:hAnsi="Consolas" w:eastAsia="Consolas"/>
                <w:color w:val="1E1E1E"/>
                <w:sz w:val="16"/>
              </w:rPr>
              <w:t xml:space="preserve">    const navItems = document.querySelectorAll('.nav-item');</w:t>
            </w:r>
            <w:r>
              <w:br/>
            </w:r>
            <w:r>
              <w:rPr>
                <w:rFonts w:ascii="Consolas" w:hAnsi="Consolas" w:eastAsia="Consolas"/>
                <w:color w:val="1E1E1E"/>
                <w:sz w:val="16"/>
              </w:rPr>
              <w:t xml:space="preserve">    const sections = document.querySelectorAll('.view-section');</w:t>
            </w:r>
            <w:r>
              <w:br/>
            </w:r>
            <w:r>
              <w:rPr>
                <w:rFonts w:ascii="Consolas" w:hAnsi="Consolas" w:eastAsia="Consolas"/>
                <w:color w:val="1E1E1E"/>
                <w:sz w:val="16"/>
              </w:rPr>
              <w:t xml:space="preserve">    navItems.forEach(item =&gt; {</w:t>
            </w:r>
            <w:r>
              <w:br/>
            </w:r>
            <w:r>
              <w:rPr>
                <w:rFonts w:ascii="Consolas" w:hAnsi="Consolas" w:eastAsia="Consolas"/>
                <w:color w:val="1E1E1E"/>
                <w:sz w:val="16"/>
              </w:rPr>
              <w:t xml:space="preserve">        item.classList.toggle('active', item.dataset.target === targetId);</w:t>
            </w:r>
            <w:r>
              <w:br/>
            </w:r>
            <w:r>
              <w:rPr>
                <w:rFonts w:ascii="Consolas" w:hAnsi="Consolas" w:eastAsia="Consolas"/>
                <w:color w:val="1E1E1E"/>
                <w:sz w:val="16"/>
              </w:rPr>
              <w:t xml:space="preserve">    });</w:t>
            </w:r>
            <w:r>
              <w:br/>
            </w:r>
            <w:r>
              <w:rPr>
                <w:rFonts w:ascii="Consolas" w:hAnsi="Consolas" w:eastAsia="Consolas"/>
                <w:color w:val="1E1E1E"/>
                <w:sz w:val="16"/>
              </w:rPr>
              <w:t xml:space="preserve">    sections.forEach(section =&gt; {</w:t>
            </w:r>
            <w:r>
              <w:br/>
            </w:r>
            <w:r>
              <w:rPr>
                <w:rFonts w:ascii="Consolas" w:hAnsi="Consolas" w:eastAsia="Consolas"/>
                <w:color w:val="1E1E1E"/>
                <w:sz w:val="16"/>
              </w:rPr>
              <w:t xml:space="preserve">        section.style.display = section.id === targetId ? 'block' : 'none';</w:t>
            </w:r>
            <w:r>
              <w:br/>
            </w:r>
            <w:r>
              <w:rPr>
                <w:rFonts w:ascii="Consolas" w:hAnsi="Consolas" w:eastAsia="Consolas"/>
                <w:color w:val="1E1E1E"/>
                <w:sz w:val="16"/>
              </w:rPr>
              <w:t xml:space="preserve">        section.classList.toggle('active', section.id === targetId);</w:t>
            </w:r>
            <w:r>
              <w:br/>
            </w:r>
            <w:r>
              <w:rPr>
                <w:rFonts w:ascii="Consolas" w:hAnsi="Consolas" w:eastAsia="Consolas"/>
                <w:color w:val="1E1E1E"/>
                <w:sz w:val="16"/>
              </w:rPr>
              <w:t xml:space="preserve">    });</w:t>
            </w:r>
            <w:r>
              <w:br/>
            </w:r>
            <w:r>
              <w:rPr>
                <w:rFonts w:ascii="Consolas" w:hAnsi="Consolas" w:eastAsia="Consolas"/>
                <w:color w:val="1E1E1E"/>
                <w:sz w:val="16"/>
              </w:rPr>
              <w:t xml:space="preserve">    updateModuleIndicator(targetId);</w:t>
            </w:r>
            <w:r>
              <w:br/>
            </w:r>
            <w:r>
              <w:rPr>
                <w:rFonts w:ascii="Consolas" w:hAnsi="Consolas" w:eastAsia="Consolas"/>
                <w:color w:val="1E1E1E"/>
                <w:sz w:val="16"/>
              </w:rPr>
              <w:t>}</w:t>
            </w:r>
            <w:r>
              <w:br/>
            </w:r>
            <w:r>
              <w:rPr>
                <w:rFonts w:ascii="Consolas" w:hAnsi="Consolas" w:eastAsia="Consolas"/>
                <w:color w:val="1E1E1E"/>
                <w:sz w:val="16"/>
              </w:rPr>
            </w:r>
            <w:r>
              <w:br/>
            </w:r>
            <w:r>
              <w:rPr>
                <w:rFonts w:ascii="Consolas" w:hAnsi="Consolas" w:eastAsia="Consolas"/>
                <w:color w:val="1E1E1E"/>
                <w:sz w:val="16"/>
              </w:rPr>
              <w:t>document.querySelectorAll('.nav-item').forEach(item =&gt; {</w:t>
            </w:r>
            <w:r>
              <w:br/>
            </w:r>
            <w:r>
              <w:rPr>
                <w:rFonts w:ascii="Consolas" w:hAnsi="Consolas" w:eastAsia="Consolas"/>
                <w:color w:val="1E1E1E"/>
                <w:sz w:val="16"/>
              </w:rPr>
              <w:t xml:space="preserve">    item.addEventListener('click', event =&gt; {</w:t>
            </w:r>
            <w:r>
              <w:br/>
            </w:r>
            <w:r>
              <w:rPr>
                <w:rFonts w:ascii="Consolas" w:hAnsi="Consolas" w:eastAsia="Consolas"/>
                <w:color w:val="1E1E1E"/>
                <w:sz w:val="16"/>
              </w:rPr>
              <w:t xml:space="preserve">        event.preventDefault();</w:t>
            </w:r>
            <w:r>
              <w:br/>
            </w:r>
            <w:r>
              <w:rPr>
                <w:rFonts w:ascii="Consolas" w:hAnsi="Consolas" w:eastAsia="Consolas"/>
                <w:color w:val="1E1E1E"/>
                <w:sz w:val="16"/>
              </w:rPr>
              <w:t xml:space="preserve">        showView(item.dataset.target);</w:t>
            </w:r>
            <w:r>
              <w:br/>
            </w:r>
            <w:r>
              <w:rPr>
                <w:rFonts w:ascii="Consolas" w:hAnsi="Consolas" w:eastAsia="Consolas"/>
                <w:color w:val="1E1E1E"/>
                <w:sz w:val="16"/>
              </w:rPr>
              <w:t xml:space="preserve">    });</w:t>
            </w:r>
            <w:r>
              <w:br/>
            </w:r>
            <w:r>
              <w:rPr>
                <w:rFonts w:ascii="Consolas" w:hAnsi="Consolas" w:eastAsia="Consolas"/>
                <w:color w:val="1E1E1E"/>
                <w:sz w:val="16"/>
              </w:rPr>
              <w:t>});</w:t>
            </w:r>
          </w:p>
        </w:tc>
      </w:tr>
    </w:tbl>
    <w:p>
      <w:pPr>
        <w:spacing w:line="360" w:lineRule="auto" w:after="0"/>
        <w:ind w:firstLine="480"/>
      </w:pPr>
      <w:r>
        <w:rPr>
          <w:rFonts w:ascii="Times New Roman" w:hAnsi="Times New Roman" w:eastAsia="宋体"/>
          <w:b w:val="0"/>
          <w:sz w:val="24"/>
        </w:rPr>
        <w:t>代码清单B.3展示了前端单页应用的视图切换方式。系统通过导航项的data-target属性确定目标模块，然后隐藏其他section并显示当前模块。该方式实现简单、依赖少，适合本系统这种本地演示型健康管理平台。</w:t>
      </w:r>
    </w:p>
    <w:p>
      <w:pPr>
        <w:spacing w:before="120" w:after="60"/>
        <w:ind w:firstLine="0"/>
      </w:pPr>
      <w:r>
        <w:rPr>
          <w:rFonts w:ascii="Arial" w:hAnsi="Arial" w:eastAsia="黑体"/>
          <w:b/>
          <w:sz w:val="21"/>
        </w:rPr>
        <w:t>代码清单B.4 健康报告关键指标渲染</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async function fetchReport() {</w:t>
            </w:r>
            <w:r>
              <w:br/>
            </w:r>
            <w:r>
              <w:rPr>
                <w:rFonts w:ascii="Consolas" w:hAnsi="Consolas" w:eastAsia="Consolas"/>
                <w:color w:val="1E1E1E"/>
                <w:sz w:val="16"/>
              </w:rPr>
              <w:t xml:space="preserve">    const unitId = document.getElementById('report-unit-select').value;</w:t>
            </w:r>
            <w:r>
              <w:br/>
            </w:r>
            <w:r>
              <w:rPr>
                <w:rFonts w:ascii="Consolas" w:hAnsi="Consolas" w:eastAsia="Consolas"/>
                <w:color w:val="1E1E1E"/>
                <w:sz w:val="16"/>
              </w:rPr>
              <w:t xml:space="preserve">    const days = document.getElementById('report-range-select').value;</w:t>
            </w:r>
            <w:r>
              <w:br/>
            </w:r>
            <w:r>
              <w:rPr>
                <w:rFonts w:ascii="Consolas" w:hAnsi="Consolas" w:eastAsia="Consolas"/>
                <w:color w:val="1E1E1E"/>
                <w:sz w:val="16"/>
              </w:rPr>
              <w:t xml:space="preserve">    const response = await fetch(`/api/report/generate?unit_id=${unitId}&amp;days=${days}`);</w:t>
            </w:r>
            <w:r>
              <w:br/>
            </w:r>
            <w:r>
              <w:rPr>
                <w:rFonts w:ascii="Consolas" w:hAnsi="Consolas" w:eastAsia="Consolas"/>
                <w:color w:val="1E1E1E"/>
                <w:sz w:val="16"/>
              </w:rPr>
              <w:t xml:space="preserve">    const report = await response.json();</w:t>
            </w:r>
            <w:r>
              <w:br/>
            </w:r>
            <w:r>
              <w:rPr>
                <w:rFonts w:ascii="Consolas" w:hAnsi="Consolas" w:eastAsia="Consolas"/>
                <w:color w:val="1E1E1E"/>
                <w:sz w:val="16"/>
              </w:rPr>
              <w:t xml:space="preserve">    document.getElementById('report-health-score').textContent = report.health_score;</w:t>
            </w:r>
            <w:r>
              <w:br/>
            </w:r>
            <w:r>
              <w:rPr>
                <w:rFonts w:ascii="Consolas" w:hAnsi="Consolas" w:eastAsia="Consolas"/>
                <w:color w:val="1E1E1E"/>
                <w:sz w:val="16"/>
              </w:rPr>
              <w:t xml:space="preserve">    document.getElementById('report-oil-temp').textContent = report.oil_temp + ' ℃';</w:t>
            </w:r>
            <w:r>
              <w:br/>
            </w:r>
            <w:r>
              <w:rPr>
                <w:rFonts w:ascii="Consolas" w:hAnsi="Consolas" w:eastAsia="Consolas"/>
                <w:color w:val="1E1E1E"/>
                <w:sz w:val="16"/>
              </w:rPr>
              <w:t xml:space="preserve">    document.getElementById('report-vibration').textContent = report.vibration_rms + ' mm/s';</w:t>
            </w:r>
            <w:r>
              <w:br/>
            </w:r>
            <w:r>
              <w:rPr>
                <w:rFonts w:ascii="Consolas" w:hAnsi="Consolas" w:eastAsia="Consolas"/>
                <w:color w:val="1E1E1E"/>
                <w:sz w:val="16"/>
              </w:rPr>
              <w:t xml:space="preserve">    document.getElementById('report-rul').textContent = report.rul_days + ' 天';</w:t>
            </w:r>
            <w:r>
              <w:br/>
            </w:r>
            <w:r>
              <w:rPr>
                <w:rFonts w:ascii="Consolas" w:hAnsi="Consolas" w:eastAsia="Consolas"/>
                <w:color w:val="1E1E1E"/>
                <w:sz w:val="16"/>
              </w:rPr>
              <w:t xml:space="preserve">    document.getElementById('report-conclusion').textContent = report.conclusion;</w:t>
            </w:r>
            <w:r>
              <w:br/>
            </w:r>
            <w:r>
              <w:rPr>
                <w:rFonts w:ascii="Consolas" w:hAnsi="Consolas" w:eastAsia="Consolas"/>
                <w:color w:val="1E1E1E"/>
                <w:sz w:val="16"/>
              </w:rPr>
              <w:t xml:space="preserve">    renderReportTrend(report.trend);</w:t>
            </w:r>
            <w:r>
              <w:br/>
            </w:r>
            <w:r>
              <w:rPr>
                <w:rFonts w:ascii="Consolas" w:hAnsi="Consolas" w:eastAsia="Consolas"/>
                <w:color w:val="1E1E1E"/>
                <w:sz w:val="16"/>
              </w:rPr>
              <w:t>}</w:t>
            </w:r>
          </w:p>
        </w:tc>
      </w:tr>
    </w:tbl>
    <w:p>
      <w:pPr>
        <w:spacing w:line="360" w:lineRule="auto" w:after="0"/>
        <w:ind w:firstLine="480"/>
      </w:pPr>
      <w:r>
        <w:rPr>
          <w:rFonts w:ascii="Times New Roman" w:hAnsi="Times New Roman" w:eastAsia="宋体"/>
          <w:b w:val="0"/>
          <w:sz w:val="24"/>
        </w:rPr>
        <w:t>代码清单B.4说明健康报告页面如何通过接口获取数据并渲染关键指标。报告页面不是静态文本，而是由后端根据当前机组状态、历史趋势和诊断记录动态生成。该实现使报告内容能够随系统数据变化而更新。</w:t>
      </w:r>
    </w:p>
    <w:p>
      <w:pPr>
        <w:spacing w:line="360" w:lineRule="auto" w:after="0"/>
        <w:ind w:firstLine="480"/>
      </w:pPr>
      <w:r>
        <w:rPr>
          <w:rFonts w:ascii="Times New Roman" w:hAnsi="Times New Roman" w:eastAsia="宋体"/>
          <w:b w:val="0"/>
          <w:sz w:val="24"/>
        </w:rPr>
        <w:t>综上，附录B中的代码片段覆盖了系统启动、接口注册、诊断接口、前端模块切换和报告渲染等关键环节，与正文中的系统需求、总体设计、详细实现和测试分析相互对应，能够证明本文系统并非停留在概念设计层面，而是具有可运行的工程实现。</w:t>
      </w:r>
    </w:p>
    <w:p>
      <w:r>
        <w:br w:type="page"/>
      </w:r>
    </w:p>
    <w:p>
      <w:pPr>
        <w:jc w:val="center"/>
      </w:pPr>
      <w:r>
        <w:rPr>
          <w:rFonts w:ascii="Arial" w:hAnsi="Arial" w:eastAsia="黑体"/>
          <w:b/>
          <w:sz w:val="32"/>
        </w:rPr>
        <w:t>附录C 系统部署与运行说明</w:t>
      </w:r>
    </w:p>
    <w:p>
      <w:pPr>
        <w:spacing w:line="360" w:lineRule="auto" w:after="0"/>
        <w:ind w:firstLine="480"/>
      </w:pPr>
      <w:r>
        <w:rPr>
          <w:rFonts w:ascii="Times New Roman" w:hAnsi="Times New Roman" w:eastAsia="宋体"/>
          <w:b w:val="0"/>
          <w:sz w:val="24"/>
        </w:rPr>
        <w:t>本系统采用本地Flask服务和静态前端页面运行，适合毕业设计演示、功能测试和答辩展示。系统启动前应确认Python虚拟环境、依赖包、数据库目录和前端文件均存在。项目根目录下的backend目录保存后端程序，frontend目录保存页面文件，instance目录保存SQLite数据库。</w:t>
      </w:r>
    </w:p>
    <w:p>
      <w:pPr>
        <w:spacing w:line="360" w:lineRule="auto" w:after="0"/>
        <w:ind w:firstLine="480"/>
      </w:pPr>
      <w:r>
        <w:rPr>
          <w:rFonts w:ascii="Times New Roman" w:hAnsi="Times New Roman" w:eastAsia="宋体"/>
          <w:b w:val="0"/>
          <w:sz w:val="24"/>
        </w:rPr>
        <w:t>启动系统时，进入项目根目录并执行后端入口文件。系统默认监听127.0.0.1:5000端口，启动后可通过浏览器访问首页。默认管理员账号用于演示登录，登录后可以查看风场总览、故障诊断、故障数据、健康报告、AI问答和参数设置等模块。</w:t>
      </w:r>
    </w:p>
    <w:p>
      <w:pPr>
        <w:spacing w:line="240" w:lineRule="exact"/>
        <w:ind w:firstLine="0"/>
      </w:pPr>
      <w:r>
        <w:rPr>
          <w:rFonts w:ascii="Consolas" w:hAnsi="Consolas" w:eastAsia="Consolas"/>
          <w:sz w:val="18"/>
        </w:rPr>
        <w:t>cd "D:\bishe\Huaren SL1500 Type Doubly-Fed Wind Turbine Gearbox Intelligent Health Management System1.1"</w:t>
      </w:r>
      <w:r>
        <w:br/>
      </w:r>
      <w:r>
        <w:rPr>
          <w:rFonts w:ascii="Consolas" w:hAnsi="Consolas" w:eastAsia="Consolas"/>
          <w:sz w:val="18"/>
        </w:rPr>
        <w:t>.\.venv\Scripts\python.exe backend\app.py</w:t>
      </w:r>
      <w:r>
        <w:br/>
      </w:r>
      <w:r>
        <w:rPr>
          <w:rFonts w:ascii="Consolas" w:hAnsi="Consolas" w:eastAsia="Consolas"/>
          <w:sz w:val="18"/>
        </w:rPr>
        <w:t>http://127.0.0.1:5000</w:t>
      </w:r>
      <w:r>
        <w:br/>
      </w:r>
      <w:r>
        <w:rPr>
          <w:rFonts w:ascii="Consolas" w:hAnsi="Consolas" w:eastAsia="Consolas"/>
          <w:sz w:val="18"/>
        </w:rPr>
        <w:t>默认账号：admin</w:t>
      </w:r>
      <w:r>
        <w:br/>
      </w:r>
      <w:r>
        <w:rPr>
          <w:rFonts w:ascii="Consolas" w:hAnsi="Consolas" w:eastAsia="Consolas"/>
          <w:sz w:val="18"/>
        </w:rPr>
        <w:t>默认密码：admin</w:t>
      </w:r>
    </w:p>
    <w:p>
      <w:pPr>
        <w:spacing w:line="360" w:lineRule="auto" w:after="0"/>
        <w:ind w:firstLine="480"/>
      </w:pPr>
      <w:r>
        <w:rPr>
          <w:rFonts w:ascii="Times New Roman" w:hAnsi="Times New Roman" w:eastAsia="宋体"/>
          <w:b w:val="0"/>
          <w:sz w:val="24"/>
        </w:rPr>
        <w:t>系统健康检查接口为/health，用于确认后端服务和数据库路径是否正常。若返回status为ok，说明Flask服务已启动并能够访问数据库目录。系统页面中使用的实时数据、诊断接口、报告接口和问答接口均通过/api前缀访问。</w:t>
      </w:r>
    </w:p>
    <w:p>
      <w:pPr>
        <w:spacing w:line="240" w:lineRule="exact"/>
        <w:ind w:firstLine="0"/>
      </w:pPr>
      <w:r>
        <w:rPr>
          <w:rFonts w:ascii="Consolas" w:hAnsi="Consolas" w:eastAsia="Consolas"/>
          <w:sz w:val="18"/>
        </w:rPr>
        <w:t>GET  /health</w:t>
      </w:r>
      <w:r>
        <w:br/>
      </w:r>
      <w:r>
        <w:rPr>
          <w:rFonts w:ascii="Consolas" w:hAnsi="Consolas" w:eastAsia="Consolas"/>
          <w:sz w:val="18"/>
        </w:rPr>
        <w:t>GET  /api/data/status</w:t>
      </w:r>
      <w:r>
        <w:br/>
      </w:r>
      <w:r>
        <w:rPr>
          <w:rFonts w:ascii="Consolas" w:hAnsi="Consolas" w:eastAsia="Consolas"/>
          <w:sz w:val="18"/>
        </w:rPr>
        <w:t>POST /api/data/diagnosis</w:t>
      </w:r>
      <w:r>
        <w:br/>
      </w:r>
      <w:r>
        <w:rPr>
          <w:rFonts w:ascii="Consolas" w:hAnsi="Consolas" w:eastAsia="Consolas"/>
          <w:sz w:val="18"/>
        </w:rPr>
        <w:t>GET  /api/windfarm/overview</w:t>
      </w:r>
      <w:r>
        <w:br/>
      </w:r>
      <w:r>
        <w:rPr>
          <w:rFonts w:ascii="Consolas" w:hAnsi="Consolas" w:eastAsia="Consolas"/>
          <w:sz w:val="18"/>
        </w:rPr>
        <w:t>GET  /api/report/generate</w:t>
      </w:r>
      <w:r>
        <w:br/>
      </w:r>
      <w:r>
        <w:rPr>
          <w:rFonts w:ascii="Consolas" w:hAnsi="Consolas" w:eastAsia="Consolas"/>
          <w:sz w:val="18"/>
        </w:rPr>
        <w:t>POST /api/qa/ask</w:t>
      </w:r>
    </w:p>
    <w:p>
      <w:pPr>
        <w:spacing w:line="360" w:lineRule="auto" w:after="0"/>
        <w:ind w:firstLine="480"/>
      </w:pPr>
      <w:r>
        <w:rPr>
          <w:rFonts w:ascii="Times New Roman" w:hAnsi="Times New Roman" w:eastAsia="宋体"/>
          <w:b w:val="0"/>
          <w:sz w:val="24"/>
        </w:rPr>
        <w:t>答辩演示时建议先展示风场总览页面，说明系统能够对多台机组进行健康状态监测；随后进入单机详情页面，说明油温、振动、油液和RUL等指标；再进入故障诊断页面执行一次典型故障诊断；最后展示健康报告、AI问答和参数设置页面，说明系统已经形成从监测、诊断、解释到维护建议的闭环。</w:t>
      </w:r>
    </w:p>
    <w:p>
      <w:r>
        <w:br w:type="page"/>
      </w:r>
    </w:p>
    <w:p>
      <w:pPr>
        <w:jc w:val="center"/>
      </w:pPr>
      <w:r>
        <w:rPr>
          <w:rFonts w:ascii="Arial" w:hAnsi="Arial" w:eastAsia="黑体"/>
          <w:b/>
          <w:sz w:val="32"/>
        </w:rPr>
        <w:t>附录D 接口返回字段示例</w:t>
      </w:r>
    </w:p>
    <w:p>
      <w:pPr>
        <w:spacing w:line="360" w:lineRule="auto" w:after="0"/>
        <w:ind w:firstLine="480"/>
      </w:pPr>
      <w:r>
        <w:rPr>
          <w:rFonts w:ascii="Times New Roman" w:hAnsi="Times New Roman" w:eastAsia="宋体"/>
          <w:b w:val="0"/>
          <w:sz w:val="24"/>
        </w:rPr>
        <w:t>为了便于说明前后端数据交互方式，本附录给出系统主要接口的返回字段示例。接口数据采用JSON格式，前端根据字段名称渲染卡片、表格、图表和报告内容。统一的字段结构有助于降低页面逻辑复杂度，也方便后续替换真实数据源。</w:t>
      </w:r>
    </w:p>
    <w:p>
      <w:pPr>
        <w:spacing w:line="240" w:lineRule="exact"/>
        <w:ind w:firstLine="0"/>
      </w:pPr>
      <w:r>
        <w:rPr>
          <w:rFonts w:ascii="Consolas" w:hAnsi="Consolas" w:eastAsia="Consolas"/>
          <w:sz w:val="17"/>
        </w:rPr>
        <w:t>{</w:t>
      </w:r>
      <w:r>
        <w:br/>
      </w:r>
      <w:r>
        <w:rPr>
          <w:rFonts w:ascii="Consolas" w:hAnsi="Consolas" w:eastAsia="Consolas"/>
          <w:sz w:val="17"/>
        </w:rPr>
        <w:t xml:space="preserve">  "unit_id": "WTG-001",</w:t>
      </w:r>
      <w:r>
        <w:br/>
      </w:r>
      <w:r>
        <w:rPr>
          <w:rFonts w:ascii="Consolas" w:hAnsi="Consolas" w:eastAsia="Consolas"/>
          <w:sz w:val="17"/>
        </w:rPr>
        <w:t xml:space="preserve">  "timestamp": "2026-05-24 20:00:22",</w:t>
      </w:r>
      <w:r>
        <w:br/>
      </w:r>
      <w:r>
        <w:rPr>
          <w:rFonts w:ascii="Consolas" w:hAnsi="Consolas" w:eastAsia="Consolas"/>
          <w:sz w:val="17"/>
        </w:rPr>
        <w:t xml:space="preserve">  "oil_temp": 68.4,</w:t>
      </w:r>
      <w:r>
        <w:br/>
      </w:r>
      <w:r>
        <w:rPr>
          <w:rFonts w:ascii="Consolas" w:hAnsi="Consolas" w:eastAsia="Consolas"/>
          <w:sz w:val="17"/>
        </w:rPr>
        <w:t xml:space="preserve">  "vibration_rms": 3.64,</w:t>
      </w:r>
      <w:r>
        <w:br/>
      </w:r>
      <w:r>
        <w:rPr>
          <w:rFonts w:ascii="Consolas" w:hAnsi="Consolas" w:eastAsia="Consolas"/>
          <w:sz w:val="17"/>
        </w:rPr>
        <w:t xml:space="preserve">  "oil_quality": 7,</w:t>
      </w:r>
      <w:r>
        <w:br/>
      </w:r>
      <w:r>
        <w:rPr>
          <w:rFonts w:ascii="Consolas" w:hAnsi="Consolas" w:eastAsia="Consolas"/>
          <w:sz w:val="17"/>
        </w:rPr>
        <w:t xml:space="preserve">  "health_score": 90,</w:t>
      </w:r>
      <w:r>
        <w:br/>
      </w:r>
      <w:r>
        <w:rPr>
          <w:rFonts w:ascii="Consolas" w:hAnsi="Consolas" w:eastAsia="Consolas"/>
          <w:sz w:val="17"/>
        </w:rPr>
        <w:t xml:space="preserve">  "rul_days": 376,</w:t>
      </w:r>
      <w:r>
        <w:br/>
      </w:r>
      <w:r>
        <w:rPr>
          <w:rFonts w:ascii="Consolas" w:hAnsi="Consolas" w:eastAsia="Consolas"/>
          <w:sz w:val="17"/>
        </w:rPr>
        <w:t xml:space="preserve">  "status": "normal",</w:t>
      </w:r>
      <w:r>
        <w:br/>
      </w:r>
      <w:r>
        <w:rPr>
          <w:rFonts w:ascii="Consolas" w:hAnsi="Consolas" w:eastAsia="Consolas"/>
          <w:sz w:val="17"/>
        </w:rPr>
        <w:t xml:space="preserve">  "alarm_level": "正常"</w:t>
      </w:r>
      <w:r>
        <w:br/>
      </w:r>
      <w:r>
        <w:rPr>
          <w:rFonts w:ascii="Consolas" w:hAnsi="Consolas" w:eastAsia="Consolas"/>
          <w:sz w:val="17"/>
        </w:rPr>
        <w:t>}</w:t>
      </w:r>
    </w:p>
    <w:p>
      <w:pPr>
        <w:spacing w:line="360" w:lineRule="auto" w:after="0"/>
        <w:ind w:firstLine="480"/>
      </w:pPr>
      <w:r>
        <w:rPr>
          <w:rFonts w:ascii="Times New Roman" w:hAnsi="Times New Roman" w:eastAsia="宋体"/>
          <w:b w:val="0"/>
          <w:sz w:val="24"/>
        </w:rPr>
        <w:t>实时状态接口主要用于风场总览、单机详情和健康报告页面。字段中的oil_temp表示齿轮箱油温，vibration_rms表示振动有效值，oil_quality表示油液NAS等级，health_score和rul_days用于展示健康评分和剩余寿命。</w:t>
      </w:r>
    </w:p>
    <w:p>
      <w:pPr>
        <w:spacing w:line="240" w:lineRule="exact"/>
        <w:ind w:firstLine="0"/>
      </w:pPr>
      <w:r>
        <w:rPr>
          <w:rFonts w:ascii="Consolas" w:hAnsi="Consolas" w:eastAsia="Consolas"/>
          <w:sz w:val="17"/>
        </w:rPr>
        <w:t>{</w:t>
      </w:r>
      <w:r>
        <w:br/>
      </w:r>
      <w:r>
        <w:rPr>
          <w:rFonts w:ascii="Consolas" w:hAnsi="Consolas" w:eastAsia="Consolas"/>
          <w:sz w:val="17"/>
        </w:rPr>
        <w:t xml:space="preserve">  "fault_type": "轴承点蚀/剥落",</w:t>
      </w:r>
      <w:r>
        <w:br/>
      </w:r>
      <w:r>
        <w:rPr>
          <w:rFonts w:ascii="Consolas" w:hAnsi="Consolas" w:eastAsia="Consolas"/>
          <w:sz w:val="17"/>
        </w:rPr>
        <w:t xml:space="preserve">  "severity": "严重",</w:t>
      </w:r>
      <w:r>
        <w:br/>
      </w:r>
      <w:r>
        <w:rPr>
          <w:rFonts w:ascii="Consolas" w:hAnsi="Consolas" w:eastAsia="Consolas"/>
          <w:sz w:val="17"/>
        </w:rPr>
        <w:t xml:space="preserve">  "component": "高速轴承",</w:t>
      </w:r>
      <w:r>
        <w:br/>
      </w:r>
      <w:r>
        <w:rPr>
          <w:rFonts w:ascii="Consolas" w:hAnsi="Consolas" w:eastAsia="Consolas"/>
          <w:sz w:val="17"/>
        </w:rPr>
        <w:t xml:space="preserve">  "probability": 0.86,</w:t>
      </w:r>
      <w:r>
        <w:br/>
      </w:r>
      <w:r>
        <w:rPr>
          <w:rFonts w:ascii="Consolas" w:hAnsi="Consolas" w:eastAsia="Consolas"/>
          <w:sz w:val="17"/>
        </w:rPr>
        <w:t xml:space="preserve">  "features": {</w:t>
      </w:r>
      <w:r>
        <w:br/>
      </w:r>
      <w:r>
        <w:rPr>
          <w:rFonts w:ascii="Consolas" w:hAnsi="Consolas" w:eastAsia="Consolas"/>
          <w:sz w:val="17"/>
        </w:rPr>
        <w:t xml:space="preserve">    "rms": 4.91,</w:t>
      </w:r>
      <w:r>
        <w:br/>
      </w:r>
      <w:r>
        <w:rPr>
          <w:rFonts w:ascii="Consolas" w:hAnsi="Consolas" w:eastAsia="Consolas"/>
          <w:sz w:val="17"/>
        </w:rPr>
        <w:t xml:space="preserve">    "kurtosis": 6.72,</w:t>
      </w:r>
      <w:r>
        <w:br/>
      </w:r>
      <w:r>
        <w:rPr>
          <w:rFonts w:ascii="Consolas" w:hAnsi="Consolas" w:eastAsia="Consolas"/>
          <w:sz w:val="17"/>
        </w:rPr>
        <w:t xml:space="preserve">    "crest_factor": 4.33,</w:t>
      </w:r>
      <w:r>
        <w:br/>
      </w:r>
      <w:r>
        <w:rPr>
          <w:rFonts w:ascii="Consolas" w:hAnsi="Consolas" w:eastAsia="Consolas"/>
          <w:sz w:val="17"/>
        </w:rPr>
        <w:t xml:space="preserve">    "envelope_peak": 1.48</w:t>
      </w:r>
      <w:r>
        <w:br/>
      </w:r>
      <w:r>
        <w:rPr>
          <w:rFonts w:ascii="Consolas" w:hAnsi="Consolas" w:eastAsia="Consolas"/>
          <w:sz w:val="17"/>
        </w:rPr>
        <w:t xml:space="preserve">  },</w:t>
      </w:r>
      <w:r>
        <w:br/>
      </w:r>
      <w:r>
        <w:rPr>
          <w:rFonts w:ascii="Consolas" w:hAnsi="Consolas" w:eastAsia="Consolas"/>
          <w:sz w:val="17"/>
        </w:rPr>
        <w:t xml:space="preserve">  "advice": "复核包络谱并安排现场检查"</w:t>
      </w:r>
      <w:r>
        <w:br/>
      </w:r>
      <w:r>
        <w:rPr>
          <w:rFonts w:ascii="Consolas" w:hAnsi="Consolas" w:eastAsia="Consolas"/>
          <w:sz w:val="17"/>
        </w:rPr>
        <w:t>}</w:t>
      </w:r>
    </w:p>
    <w:p>
      <w:pPr>
        <w:spacing w:line="360" w:lineRule="auto" w:after="0"/>
        <w:ind w:firstLine="480"/>
      </w:pPr>
      <w:r>
        <w:rPr>
          <w:rFonts w:ascii="Times New Roman" w:hAnsi="Times New Roman" w:eastAsia="宋体"/>
          <w:b w:val="0"/>
          <w:sz w:val="24"/>
        </w:rPr>
        <w:t>故障诊断接口主要服务于诊断页面和故障记录页面。系统不仅返回故障类型，还返回严重程度、部件位置、置信度、振动特征和维护建议，从而保证诊断结果具有可解释性。</w:t>
      </w:r>
    </w:p>
    <w:sectPr>
      <w:pgSz w:w="11906" w:h="16838"/>
      <w:pgMar w:top="1417" w:right="1134" w:bottom="1134" w:left="1134" w:header="850" w:footer="850"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8392</Words>
  <Characters>15613</Characters>
  <Lines>20</Lines>
  <Paragraphs>5</Paragraphs>
  <TotalTime>199</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2026-05-20T11:45:02Z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