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p>
      <w:r>
        <w:br w:type="page"/>
      </w:r>
    </w:p>
    <w:p>
      <w:pPr>
        <w:spacing w:before="120" w:after="120"/>
        <w:ind w:firstLine="0"/>
        <w:jc w:val="center"/>
      </w:pPr>
      <w:r>
        <w:rPr>
          <w:rFonts w:ascii="Arial" w:hAnsi="Arial" w:eastAsia="黑体"/>
          <w:b/>
          <w:sz w:val="32"/>
        </w:rPr>
        <w:t>附录B 核心代码片段与接口说明</w:t>
      </w:r>
    </w:p>
    <w:p>
      <w:pPr>
        <w:spacing w:line="360" w:lineRule="auto" w:after="0"/>
        <w:ind w:firstLine="480"/>
      </w:pPr>
      <w:r>
        <w:rPr>
          <w:rFonts w:ascii="Times New Roman" w:hAnsi="Times New Roman" w:eastAsia="宋体"/>
          <w:b w:val="0"/>
          <w:sz w:val="24"/>
        </w:rPr>
        <w:t>本附录列出系统实现中具有代表性的核心代码片段，主要用于说明后端应用初始化、诊断接口组织、前端页面切换和实时数据刷新等关键实现。正文第5章已经给出部分算法代码，本附录进一步补充系统工程层面的代码结构，使论文内容与实际项目代码保持一致。</w:t>
      </w:r>
    </w:p>
    <w:p>
      <w:pPr>
        <w:spacing w:before="120" w:after="60"/>
        <w:ind w:firstLine="0"/>
      </w:pPr>
      <w:r>
        <w:rPr>
          <w:rFonts w:ascii="Arial" w:hAnsi="Arial" w:eastAsia="黑体"/>
          <w:b/>
          <w:sz w:val="21"/>
        </w:rPr>
        <w:t>代码清单B.1 Flask应用初始化与蓝图注册</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def create_app():</w:t>
            </w:r>
            <w:r>
              <w:br/>
            </w:r>
            <w:r>
              <w:rPr>
                <w:rFonts w:ascii="Consolas" w:hAnsi="Consolas" w:eastAsia="Consolas"/>
                <w:color w:val="1E1E1E"/>
                <w:sz w:val="16"/>
              </w:rPr>
              <w:t xml:space="preserve">    app = Flask(__name__, static_folder='../frontend', static_url_path='')</w:t>
            </w:r>
            <w:r>
              <w:br/>
            </w:r>
            <w:r>
              <w:rPr>
                <w:rFonts w:ascii="Consolas" w:hAnsi="Consolas" w:eastAsia="Consolas"/>
                <w:color w:val="1E1E1E"/>
                <w:sz w:val="16"/>
              </w:rPr>
              <w:t xml:space="preserve">    CORS(app)</w:t>
            </w:r>
            <w:r>
              <w:br/>
            </w:r>
            <w:r>
              <w:rPr>
                <w:rFonts w:ascii="Consolas" w:hAnsi="Consolas" w:eastAsia="Consolas"/>
                <w:color w:val="1E1E1E"/>
                <w:sz w:val="16"/>
              </w:rPr>
              <w:t xml:space="preserve">    project_root = Path(app.root_path).resolve().parent</w:t>
            </w:r>
            <w:r>
              <w:br/>
            </w:r>
            <w:r>
              <w:rPr>
                <w:rFonts w:ascii="Consolas" w:hAnsi="Consolas" w:eastAsia="Consolas"/>
                <w:color w:val="1E1E1E"/>
                <w:sz w:val="16"/>
              </w:rPr>
              <w:t xml:space="preserve">    database_path = project_root / 'instance' / 'gearbox_system.db'</w:t>
            </w:r>
            <w:r>
              <w:br/>
            </w:r>
            <w:r>
              <w:rPr>
                <w:rFonts w:ascii="Consolas" w:hAnsi="Consolas" w:eastAsia="Consolas"/>
                <w:color w:val="1E1E1E"/>
                <w:sz w:val="16"/>
              </w:rPr>
              <w:t xml:space="preserve">    app.config['SQLALCHEMY_DATABASE_URI'] = f"sqlite:///{database_path.as_posix()}"</w:t>
            </w:r>
            <w:r>
              <w:br/>
            </w:r>
            <w:r>
              <w:rPr>
                <w:rFonts w:ascii="Consolas" w:hAnsi="Consolas" w:eastAsia="Consolas"/>
                <w:color w:val="1E1E1E"/>
                <w:sz w:val="16"/>
              </w:rPr>
              <w:t xml:space="preserve">    app.config['SQLALCHEMY_TRACK_MODIFICATIONS'] = False</w:t>
            </w:r>
            <w:r>
              <w:br/>
            </w:r>
            <w:r>
              <w:rPr>
                <w:rFonts w:ascii="Consolas" w:hAnsi="Consolas" w:eastAsia="Consolas"/>
                <w:color w:val="1E1E1E"/>
                <w:sz w:val="16"/>
              </w:rPr>
            </w:r>
            <w:r>
              <w:br/>
            </w:r>
            <w:r>
              <w:rPr>
                <w:rFonts w:ascii="Consolas" w:hAnsi="Consolas" w:eastAsia="Consolas"/>
                <w:color w:val="1E1E1E"/>
                <w:sz w:val="16"/>
              </w:rPr>
              <w:t xml:space="preserve">    from models.database import init_db</w:t>
            </w:r>
            <w:r>
              <w:br/>
            </w:r>
            <w:r>
              <w:rPr>
                <w:rFonts w:ascii="Consolas" w:hAnsi="Consolas" w:eastAsia="Consolas"/>
                <w:color w:val="1E1E1E"/>
                <w:sz w:val="16"/>
              </w:rPr>
              <w:t xml:space="preserve">    init_db(app)</w:t>
            </w:r>
            <w:r>
              <w:br/>
            </w:r>
            <w:r>
              <w:rPr>
                <w:rFonts w:ascii="Consolas" w:hAnsi="Consolas" w:eastAsia="Consolas"/>
                <w:color w:val="1E1E1E"/>
                <w:sz w:val="16"/>
              </w:rPr>
            </w:r>
            <w:r>
              <w:br/>
            </w:r>
            <w:r>
              <w:rPr>
                <w:rFonts w:ascii="Consolas" w:hAnsi="Consolas" w:eastAsia="Consolas"/>
                <w:color w:val="1E1E1E"/>
                <w:sz w:val="16"/>
              </w:rPr>
              <w:t xml:space="preserve">    @app.route('/')</w:t>
            </w:r>
            <w:r>
              <w:br/>
            </w:r>
            <w:r>
              <w:rPr>
                <w:rFonts w:ascii="Consolas" w:hAnsi="Consolas" w:eastAsia="Consolas"/>
                <w:color w:val="1E1E1E"/>
                <w:sz w:val="16"/>
              </w:rPr>
              <w:t xml:space="preserve">    def index():</w:t>
            </w:r>
            <w:r>
              <w:br/>
            </w:r>
            <w:r>
              <w:rPr>
                <w:rFonts w:ascii="Consolas" w:hAnsi="Consolas" w:eastAsia="Consolas"/>
                <w:color w:val="1E1E1E"/>
                <w:sz w:val="16"/>
              </w:rPr>
              <w:t xml:space="preserve">        return app.send_static_file('index.html')</w:t>
            </w:r>
            <w:r>
              <w:br/>
            </w:r>
            <w:r>
              <w:rPr>
                <w:rFonts w:ascii="Consolas" w:hAnsi="Consolas" w:eastAsia="Consolas"/>
                <w:color w:val="1E1E1E"/>
                <w:sz w:val="16"/>
              </w:rPr>
            </w:r>
            <w:r>
              <w:br/>
            </w:r>
            <w:r>
              <w:rPr>
                <w:rFonts w:ascii="Consolas" w:hAnsi="Consolas" w:eastAsia="Consolas"/>
                <w:color w:val="1E1E1E"/>
                <w:sz w:val="16"/>
              </w:rPr>
              <w:t xml:space="preserve">    app.register_blueprint(data_bp, url_prefix='/api/data')</w:t>
            </w:r>
            <w:r>
              <w:br/>
            </w:r>
            <w:r>
              <w:rPr>
                <w:rFonts w:ascii="Consolas" w:hAnsi="Consolas" w:eastAsia="Consolas"/>
                <w:color w:val="1E1E1E"/>
                <w:sz w:val="16"/>
              </w:rPr>
              <w:t xml:space="preserve">    app.register_blueprint(windfarm_bp, url_prefix='/api/windfarm')</w:t>
            </w:r>
            <w:r>
              <w:br/>
            </w:r>
            <w:r>
              <w:rPr>
                <w:rFonts w:ascii="Consolas" w:hAnsi="Consolas" w:eastAsia="Consolas"/>
                <w:color w:val="1E1E1E"/>
                <w:sz w:val="16"/>
              </w:rPr>
              <w:t xml:space="preserve">    app.register_blueprint(report_bp, url_prefix='/api/report')</w:t>
            </w:r>
            <w:r>
              <w:br/>
            </w:r>
            <w:r>
              <w:rPr>
                <w:rFonts w:ascii="Consolas" w:hAnsi="Consolas" w:eastAsia="Consolas"/>
                <w:color w:val="1E1E1E"/>
                <w:sz w:val="16"/>
              </w:rPr>
              <w:t xml:space="preserve">    app.register_blueprint(qa_bp, url_prefix='/api/qa')</w:t>
            </w:r>
            <w:r>
              <w:br/>
            </w:r>
            <w:r>
              <w:rPr>
                <w:rFonts w:ascii="Consolas" w:hAnsi="Consolas" w:eastAsia="Consolas"/>
                <w:color w:val="1E1E1E"/>
                <w:sz w:val="16"/>
              </w:rPr>
              <w:t xml:space="preserve">    app.register_blueprint(settings_bp, url_prefix='/api/settings')</w:t>
            </w:r>
            <w:r>
              <w:br/>
            </w:r>
            <w:r>
              <w:rPr>
                <w:rFonts w:ascii="Consolas" w:hAnsi="Consolas" w:eastAsia="Consolas"/>
                <w:color w:val="1E1E1E"/>
                <w:sz w:val="16"/>
              </w:rPr>
              <w:t xml:space="preserve">    return app</w:t>
            </w:r>
          </w:p>
        </w:tc>
      </w:tr>
    </w:tbl>
    <w:p>
      <w:pPr>
        <w:spacing w:line="360" w:lineRule="auto" w:after="0"/>
        <w:ind w:firstLine="480"/>
      </w:pPr>
      <w:r>
        <w:rPr>
          <w:rFonts w:ascii="Times New Roman" w:hAnsi="Times New Roman" w:eastAsia="宋体"/>
          <w:b w:val="0"/>
          <w:sz w:val="24"/>
        </w:rPr>
        <w:t>代码清单B.1展示了系统后端入口的组织方式。Flask应用创建后首先配置静态前端目录、数据库路径和跨域访问，然后初始化数据库模型，并按业务域注册多个蓝图。该结构使认证、数据、风场、报告、问答和设置接口相互独立，便于后续维护。</w:t>
      </w:r>
    </w:p>
    <w:p>
      <w:pPr>
        <w:spacing w:before="120" w:after="60"/>
        <w:ind w:firstLine="0"/>
      </w:pPr>
      <w:r>
        <w:rPr>
          <w:rFonts w:ascii="Arial" w:hAnsi="Arial" w:eastAsia="黑体"/>
          <w:b/>
          <w:sz w:val="21"/>
        </w:rPr>
        <w:t>代码清单B.2 故障诊断接口组织方式</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@data_bp.route('/diagnosis', methods=['POST'])</w:t>
            </w:r>
            <w:r>
              <w:br/>
            </w:r>
            <w:r>
              <w:rPr>
                <w:rFonts w:ascii="Consolas" w:hAnsi="Consolas" w:eastAsia="Consolas"/>
                <w:color w:val="1E1E1E"/>
                <w:sz w:val="16"/>
              </w:rPr>
              <w:t>def diagnose():</w:t>
            </w:r>
            <w:r>
              <w:br/>
            </w:r>
            <w:r>
              <w:rPr>
                <w:rFonts w:ascii="Consolas" w:hAnsi="Consolas" w:eastAsia="Consolas"/>
                <w:color w:val="1E1E1E"/>
                <w:sz w:val="16"/>
              </w:rPr>
              <w:t xml:space="preserve">    payload = request.get_json(silent=True) or {}</w:t>
            </w:r>
            <w:r>
              <w:br/>
            </w:r>
            <w:r>
              <w:rPr>
                <w:rFonts w:ascii="Consolas" w:hAnsi="Consolas" w:eastAsia="Consolas"/>
                <w:color w:val="1E1E1E"/>
                <w:sz w:val="16"/>
              </w:rPr>
              <w:t xml:space="preserve">    unit_id = payload.get('unit_id', 'WTG-001')</w:t>
            </w:r>
            <w:r>
              <w:br/>
            </w:r>
            <w:r>
              <w:rPr>
                <w:rFonts w:ascii="Consolas" w:hAnsi="Consolas" w:eastAsia="Consolas"/>
                <w:color w:val="1E1E1E"/>
                <w:sz w:val="16"/>
              </w:rPr>
              <w:t xml:space="preserve">    scenario = payload.get('scenario', 'normal')</w:t>
            </w:r>
            <w:r>
              <w:br/>
            </w:r>
            <w:r>
              <w:rPr>
                <w:rFonts w:ascii="Consolas" w:hAnsi="Consolas" w:eastAsia="Consolas"/>
                <w:color w:val="1E1E1E"/>
                <w:sz w:val="16"/>
              </w:rPr>
              <w:t xml:space="preserve">    raw_signal = generate_vibration_data(scenario=scenario)</w:t>
            </w:r>
            <w:r>
              <w:br/>
            </w:r>
            <w:r>
              <w:rPr>
                <w:rFonts w:ascii="Consolas" w:hAnsi="Consolas" w:eastAsia="Consolas"/>
                <w:color w:val="1E1E1E"/>
                <w:sz w:val="16"/>
              </w:rPr>
              <w:t xml:space="preserve">    status = build_status_from_scenario(unit_id, scenario)</w:t>
            </w:r>
            <w:r>
              <w:br/>
            </w:r>
            <w:r>
              <w:rPr>
                <w:rFonts w:ascii="Consolas" w:hAnsi="Consolas" w:eastAsia="Consolas"/>
                <w:color w:val="1E1E1E"/>
                <w:sz w:val="16"/>
              </w:rPr>
              <w:t xml:space="preserve">    result = run_diagnosis(unit_id=unit_id, raw_signal=raw_signal, status=status)</w:t>
            </w:r>
            <w:r>
              <w:br/>
            </w:r>
            <w:r>
              <w:rPr>
                <w:rFonts w:ascii="Consolas" w:hAnsi="Consolas" w:eastAsia="Consolas"/>
                <w:color w:val="1E1E1E"/>
                <w:sz w:val="16"/>
              </w:rPr>
              <w:t xml:space="preserve">    record = FaultRecord(</w:t>
            </w:r>
            <w:r>
              <w:br/>
            </w:r>
            <w:r>
              <w:rPr>
                <w:rFonts w:ascii="Consolas" w:hAnsi="Consolas" w:eastAsia="Consolas"/>
                <w:color w:val="1E1E1E"/>
                <w:sz w:val="16"/>
              </w:rPr>
              <w:t xml:space="preserve">        unit_id=unit_id,</w:t>
            </w:r>
            <w:r>
              <w:br/>
            </w:r>
            <w:r>
              <w:rPr>
                <w:rFonts w:ascii="Consolas" w:hAnsi="Consolas" w:eastAsia="Consolas"/>
                <w:color w:val="1E1E1E"/>
                <w:sz w:val="16"/>
              </w:rPr>
              <w:t xml:space="preserve">        fault_type=result['fault_type'],</w:t>
            </w:r>
            <w:r>
              <w:br/>
            </w:r>
            <w:r>
              <w:rPr>
                <w:rFonts w:ascii="Consolas" w:hAnsi="Consolas" w:eastAsia="Consolas"/>
                <w:color w:val="1E1E1E"/>
                <w:sz w:val="16"/>
              </w:rPr>
              <w:t xml:space="preserve">        severity=result['severity'],</w:t>
            </w:r>
            <w:r>
              <w:br/>
            </w:r>
            <w:r>
              <w:rPr>
                <w:rFonts w:ascii="Consolas" w:hAnsi="Consolas" w:eastAsia="Consolas"/>
                <w:color w:val="1E1E1E"/>
                <w:sz w:val="16"/>
              </w:rPr>
              <w:t xml:space="preserve">        probability=result['probability'],</w:t>
            </w:r>
            <w:r>
              <w:br/>
            </w:r>
            <w:r>
              <w:rPr>
                <w:rFonts w:ascii="Consolas" w:hAnsi="Consolas" w:eastAsia="Consolas"/>
                <w:color w:val="1E1E1E"/>
                <w:sz w:val="16"/>
              </w:rPr>
              <w:t xml:space="preserve">        health_score=result['health_score'],</w:t>
            </w:r>
            <w:r>
              <w:br/>
            </w:r>
            <w:r>
              <w:rPr>
                <w:rFonts w:ascii="Consolas" w:hAnsi="Consolas" w:eastAsia="Consolas"/>
                <w:color w:val="1E1E1E"/>
                <w:sz w:val="16"/>
              </w:rPr>
              <w:t xml:space="preserve">        rul_days=result['rul_days'],</w:t>
            </w:r>
            <w:r>
              <w:br/>
            </w:r>
            <w:r>
              <w:rPr>
                <w:rFonts w:ascii="Consolas" w:hAnsi="Consolas" w:eastAsia="Consolas"/>
                <w:color w:val="1E1E1E"/>
                <w:sz w:val="16"/>
              </w:rPr>
              <w:t xml:space="preserve">        advice=result['advice'],</w:t>
            </w:r>
            <w:r>
              <w:br/>
            </w:r>
            <w:r>
              <w:rPr>
                <w:rFonts w:ascii="Consolas" w:hAnsi="Consolas" w:eastAsia="Consolas"/>
                <w:color w:val="1E1E1E"/>
                <w:sz w:val="16"/>
              </w:rPr>
              <w:t xml:space="preserve">        status='pending'</w:t>
            </w:r>
            <w:r>
              <w:br/>
            </w:r>
            <w:r>
              <w:rPr>
                <w:rFonts w:ascii="Consolas" w:hAnsi="Consolas" w:eastAsia="Consolas"/>
                <w:color w:val="1E1E1E"/>
                <w:sz w:val="16"/>
              </w:rPr>
              <w:t xml:space="preserve">    )</w:t>
            </w:r>
            <w:r>
              <w:br/>
            </w:r>
            <w:r>
              <w:rPr>
                <w:rFonts w:ascii="Consolas" w:hAnsi="Consolas" w:eastAsia="Consolas"/>
                <w:color w:val="1E1E1E"/>
                <w:sz w:val="16"/>
              </w:rPr>
              <w:t xml:space="preserve">    db.session.add(record)</w:t>
            </w:r>
            <w:r>
              <w:br/>
            </w:r>
            <w:r>
              <w:rPr>
                <w:rFonts w:ascii="Consolas" w:hAnsi="Consolas" w:eastAsia="Consolas"/>
                <w:color w:val="1E1E1E"/>
                <w:sz w:val="16"/>
              </w:rPr>
              <w:t xml:space="preserve">    db.session.commit()</w:t>
            </w:r>
            <w:r>
              <w:br/>
            </w:r>
            <w:r>
              <w:rPr>
                <w:rFonts w:ascii="Consolas" w:hAnsi="Consolas" w:eastAsia="Consolas"/>
                <w:color w:val="1E1E1E"/>
                <w:sz w:val="16"/>
              </w:rPr>
              <w:t xml:space="preserve">    return jsonify(result)</w:t>
            </w:r>
          </w:p>
        </w:tc>
      </w:tr>
    </w:tbl>
    <w:p>
      <w:pPr>
        <w:spacing w:line="360" w:lineRule="auto" w:after="0"/>
        <w:ind w:firstLine="480"/>
      </w:pPr>
      <w:r>
        <w:rPr>
          <w:rFonts w:ascii="Times New Roman" w:hAnsi="Times New Roman" w:eastAsia="宋体"/>
          <w:b w:val="0"/>
          <w:sz w:val="24"/>
        </w:rPr>
        <w:t>代码清单B.2体现了故障诊断接口的基本流程。接口接收前端传入的机组编号和诊断场景，生成或读取振动数据与状态数据，调用run_diagnosis完成诊断，并将结果写入故障记录表。这样可以保证诊断结果既能在页面展示，也能在故障数据管理模块中追踪。</w:t>
      </w:r>
    </w:p>
    <w:p>
      <w:pPr>
        <w:spacing w:before="120" w:after="60"/>
        <w:ind w:firstLine="0"/>
      </w:pPr>
      <w:r>
        <w:rPr>
          <w:rFonts w:ascii="Arial" w:hAnsi="Arial" w:eastAsia="黑体"/>
          <w:b/>
          <w:sz w:val="21"/>
        </w:rPr>
        <w:t>代码清单B.3 前端模块切换与视图控制</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function showView(targetId) {</w:t>
            </w:r>
            <w:r>
              <w:br/>
            </w:r>
            <w:r>
              <w:rPr>
                <w:rFonts w:ascii="Consolas" w:hAnsi="Consolas" w:eastAsia="Consolas"/>
                <w:color w:val="1E1E1E"/>
                <w:sz w:val="16"/>
              </w:rPr>
              <w:t xml:space="preserve">    const navItems = document.querySelectorAll('.nav-item');</w:t>
            </w:r>
            <w:r>
              <w:br/>
            </w:r>
            <w:r>
              <w:rPr>
                <w:rFonts w:ascii="Consolas" w:hAnsi="Consolas" w:eastAsia="Consolas"/>
                <w:color w:val="1E1E1E"/>
                <w:sz w:val="16"/>
              </w:rPr>
              <w:t xml:space="preserve">    const sections = document.querySelectorAll('.view-section');</w:t>
            </w:r>
            <w:r>
              <w:br/>
            </w:r>
            <w:r>
              <w:rPr>
                <w:rFonts w:ascii="Consolas" w:hAnsi="Consolas" w:eastAsia="Consolas"/>
                <w:color w:val="1E1E1E"/>
                <w:sz w:val="16"/>
              </w:rPr>
              <w:t xml:space="preserve">    navItems.forEach(item =&gt; {</w:t>
            </w:r>
            <w:r>
              <w:br/>
            </w:r>
            <w:r>
              <w:rPr>
                <w:rFonts w:ascii="Consolas" w:hAnsi="Consolas" w:eastAsia="Consolas"/>
                <w:color w:val="1E1E1E"/>
                <w:sz w:val="16"/>
              </w:rPr>
              <w:t xml:space="preserve">        item.classList.toggle('active', item.dataset.target === targetId);</w:t>
            </w:r>
            <w:r>
              <w:br/>
            </w:r>
            <w:r>
              <w:rPr>
                <w:rFonts w:ascii="Consolas" w:hAnsi="Consolas" w:eastAsia="Consolas"/>
                <w:color w:val="1E1E1E"/>
                <w:sz w:val="16"/>
              </w:rPr>
              <w:t xml:space="preserve">    });</w:t>
            </w:r>
            <w:r>
              <w:br/>
            </w:r>
            <w:r>
              <w:rPr>
                <w:rFonts w:ascii="Consolas" w:hAnsi="Consolas" w:eastAsia="Consolas"/>
                <w:color w:val="1E1E1E"/>
                <w:sz w:val="16"/>
              </w:rPr>
              <w:t xml:space="preserve">    sections.forEach(section =&gt; {</w:t>
            </w:r>
            <w:r>
              <w:br/>
            </w:r>
            <w:r>
              <w:rPr>
                <w:rFonts w:ascii="Consolas" w:hAnsi="Consolas" w:eastAsia="Consolas"/>
                <w:color w:val="1E1E1E"/>
                <w:sz w:val="16"/>
              </w:rPr>
              <w:t xml:space="preserve">        section.style.display = section.id === targetId ? 'block' : 'none';</w:t>
            </w:r>
            <w:r>
              <w:br/>
            </w:r>
            <w:r>
              <w:rPr>
                <w:rFonts w:ascii="Consolas" w:hAnsi="Consolas" w:eastAsia="Consolas"/>
                <w:color w:val="1E1E1E"/>
                <w:sz w:val="16"/>
              </w:rPr>
              <w:t xml:space="preserve">        section.classList.toggle('active', section.id === targetId);</w:t>
            </w:r>
            <w:r>
              <w:br/>
            </w:r>
            <w:r>
              <w:rPr>
                <w:rFonts w:ascii="Consolas" w:hAnsi="Consolas" w:eastAsia="Consolas"/>
                <w:color w:val="1E1E1E"/>
                <w:sz w:val="16"/>
              </w:rPr>
              <w:t xml:space="preserve">    });</w:t>
            </w:r>
            <w:r>
              <w:br/>
            </w:r>
            <w:r>
              <w:rPr>
                <w:rFonts w:ascii="Consolas" w:hAnsi="Consolas" w:eastAsia="Consolas"/>
                <w:color w:val="1E1E1E"/>
                <w:sz w:val="16"/>
              </w:rPr>
              <w:t xml:space="preserve">    updateModuleIndicator(targetId);</w:t>
            </w:r>
            <w:r>
              <w:br/>
            </w:r>
            <w:r>
              <w:rPr>
                <w:rFonts w:ascii="Consolas" w:hAnsi="Consolas" w:eastAsia="Consolas"/>
                <w:color w:val="1E1E1E"/>
                <w:sz w:val="16"/>
              </w:rPr>
              <w:t>}</w:t>
            </w:r>
            <w:r>
              <w:br/>
            </w:r>
            <w:r>
              <w:rPr>
                <w:rFonts w:ascii="Consolas" w:hAnsi="Consolas" w:eastAsia="Consolas"/>
                <w:color w:val="1E1E1E"/>
                <w:sz w:val="16"/>
              </w:rPr>
            </w:r>
            <w:r>
              <w:br/>
            </w:r>
            <w:r>
              <w:rPr>
                <w:rFonts w:ascii="Consolas" w:hAnsi="Consolas" w:eastAsia="Consolas"/>
                <w:color w:val="1E1E1E"/>
                <w:sz w:val="16"/>
              </w:rPr>
              <w:t>document.querySelectorAll('.nav-item').forEach(item =&gt; {</w:t>
            </w:r>
            <w:r>
              <w:br/>
            </w:r>
            <w:r>
              <w:rPr>
                <w:rFonts w:ascii="Consolas" w:hAnsi="Consolas" w:eastAsia="Consolas"/>
                <w:color w:val="1E1E1E"/>
                <w:sz w:val="16"/>
              </w:rPr>
              <w:t xml:space="preserve">    item.addEventListener('click', event =&gt; {</w:t>
            </w:r>
            <w:r>
              <w:br/>
            </w:r>
            <w:r>
              <w:rPr>
                <w:rFonts w:ascii="Consolas" w:hAnsi="Consolas" w:eastAsia="Consolas"/>
                <w:color w:val="1E1E1E"/>
                <w:sz w:val="16"/>
              </w:rPr>
              <w:t xml:space="preserve">        event.preventDefault();</w:t>
            </w:r>
            <w:r>
              <w:br/>
            </w:r>
            <w:r>
              <w:rPr>
                <w:rFonts w:ascii="Consolas" w:hAnsi="Consolas" w:eastAsia="Consolas"/>
                <w:color w:val="1E1E1E"/>
                <w:sz w:val="16"/>
              </w:rPr>
              <w:t xml:space="preserve">        showView(item.dataset.target);</w:t>
            </w:r>
            <w:r>
              <w:br/>
            </w:r>
            <w:r>
              <w:rPr>
                <w:rFonts w:ascii="Consolas" w:hAnsi="Consolas" w:eastAsia="Consolas"/>
                <w:color w:val="1E1E1E"/>
                <w:sz w:val="16"/>
              </w:rPr>
              <w:t xml:space="preserve">    });</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代码清单B.3展示了前端单页应用的视图切换方式。系统通过导航项的data-target属性确定目标模块，然后隐藏其他section并显示当前模块。该方式实现简单、依赖少，适合本系统这种本地演示型健康管理平台。</w:t>
      </w:r>
    </w:p>
    <w:p>
      <w:pPr>
        <w:spacing w:before="120" w:after="60"/>
        <w:ind w:firstLine="0"/>
      </w:pPr>
      <w:r>
        <w:rPr>
          <w:rFonts w:ascii="Arial" w:hAnsi="Arial" w:eastAsia="黑体"/>
          <w:b/>
          <w:sz w:val="21"/>
        </w:rPr>
        <w:t>代码清单B.4 健康报告关键指标渲染</w:t>
      </w:r>
    </w:p>
    <w:tbl>
      <w:tblPr>
        <w:tblW w:type="auto" w:w="0"/>
        <w:tblLook w:firstColumn="1" w:firstRow="1" w:lastColumn="0" w:lastRow="0" w:noHBand="0" w:noVBand="1" w:val="04A0"/>
      </w:tblPr>
      <w:tblGrid>
        <w:gridCol w:w="9638"/>
      </w:tblGrid>
      <w:tr>
        <w:tc>
          <w:tcPr>
            <w:tcW w:type="dxa" w:w="9638"/>
            <w:shd w:fill="F4F4F4"/>
          </w:tcPr>
          <w:p>
            <w:pPr>
              <w:spacing w:line="200" w:lineRule="exact" w:before="60" w:after="60"/>
            </w:pPr>
            <w:r/>
            <w:r>
              <w:rPr>
                <w:rFonts w:ascii="Consolas" w:hAnsi="Consolas" w:eastAsia="Consolas"/>
                <w:color w:val="1E1E1E"/>
                <w:sz w:val="16"/>
              </w:rPr>
              <w:t>async function fetchReport() {</w:t>
            </w:r>
            <w:r>
              <w:br/>
            </w:r>
            <w:r>
              <w:rPr>
                <w:rFonts w:ascii="Consolas" w:hAnsi="Consolas" w:eastAsia="Consolas"/>
                <w:color w:val="1E1E1E"/>
                <w:sz w:val="16"/>
              </w:rPr>
              <w:t xml:space="preserve">    const unitId = document.getElementById('report-unit-select').value;</w:t>
            </w:r>
            <w:r>
              <w:br/>
            </w:r>
            <w:r>
              <w:rPr>
                <w:rFonts w:ascii="Consolas" w:hAnsi="Consolas" w:eastAsia="Consolas"/>
                <w:color w:val="1E1E1E"/>
                <w:sz w:val="16"/>
              </w:rPr>
              <w:t xml:space="preserve">    const days = document.getElementById('report-range-select').value;</w:t>
            </w:r>
            <w:r>
              <w:br/>
            </w:r>
            <w:r>
              <w:rPr>
                <w:rFonts w:ascii="Consolas" w:hAnsi="Consolas" w:eastAsia="Consolas"/>
                <w:color w:val="1E1E1E"/>
                <w:sz w:val="16"/>
              </w:rPr>
              <w:t xml:space="preserve">    const response = await fetch(`/api/report/generate?unit_id=${unitId}&amp;days=${days}`);</w:t>
            </w:r>
            <w:r>
              <w:br/>
            </w:r>
            <w:r>
              <w:rPr>
                <w:rFonts w:ascii="Consolas" w:hAnsi="Consolas" w:eastAsia="Consolas"/>
                <w:color w:val="1E1E1E"/>
                <w:sz w:val="16"/>
              </w:rPr>
              <w:t xml:space="preserve">    const report = await response.json();</w:t>
            </w:r>
            <w:r>
              <w:br/>
            </w:r>
            <w:r>
              <w:rPr>
                <w:rFonts w:ascii="Consolas" w:hAnsi="Consolas" w:eastAsia="Consolas"/>
                <w:color w:val="1E1E1E"/>
                <w:sz w:val="16"/>
              </w:rPr>
              <w:t xml:space="preserve">    document.getElementById('report-health-score').textContent = report.health_score;</w:t>
            </w:r>
            <w:r>
              <w:br/>
            </w:r>
            <w:r>
              <w:rPr>
                <w:rFonts w:ascii="Consolas" w:hAnsi="Consolas" w:eastAsia="Consolas"/>
                <w:color w:val="1E1E1E"/>
                <w:sz w:val="16"/>
              </w:rPr>
              <w:t xml:space="preserve">    document.getElementById('report-oil-temp').textContent = report.oil_temp + ' ℃';</w:t>
            </w:r>
            <w:r>
              <w:br/>
            </w:r>
            <w:r>
              <w:rPr>
                <w:rFonts w:ascii="Consolas" w:hAnsi="Consolas" w:eastAsia="Consolas"/>
                <w:color w:val="1E1E1E"/>
                <w:sz w:val="16"/>
              </w:rPr>
              <w:t xml:space="preserve">    document.getElementById('report-vibration').textContent = report.vibration_rms + ' mm/s';</w:t>
            </w:r>
            <w:r>
              <w:br/>
            </w:r>
            <w:r>
              <w:rPr>
                <w:rFonts w:ascii="Consolas" w:hAnsi="Consolas" w:eastAsia="Consolas"/>
                <w:color w:val="1E1E1E"/>
                <w:sz w:val="16"/>
              </w:rPr>
              <w:t xml:space="preserve">    document.getElementById('report-rul').textContent = report.rul_days + ' 天';</w:t>
            </w:r>
            <w:r>
              <w:br/>
            </w:r>
            <w:r>
              <w:rPr>
                <w:rFonts w:ascii="Consolas" w:hAnsi="Consolas" w:eastAsia="Consolas"/>
                <w:color w:val="1E1E1E"/>
                <w:sz w:val="16"/>
              </w:rPr>
              <w:t xml:space="preserve">    document.getElementById('report-conclusion').textContent = report.conclusion;</w:t>
            </w:r>
            <w:r>
              <w:br/>
            </w:r>
            <w:r>
              <w:rPr>
                <w:rFonts w:ascii="Consolas" w:hAnsi="Consolas" w:eastAsia="Consolas"/>
                <w:color w:val="1E1E1E"/>
                <w:sz w:val="16"/>
              </w:rPr>
              <w:t xml:space="preserve">    renderReportTrend(report.trend);</w:t>
            </w:r>
            <w:r>
              <w:br/>
            </w:r>
            <w:r>
              <w:rPr>
                <w:rFonts w:ascii="Consolas" w:hAnsi="Consolas" w:eastAsia="Consolas"/>
                <w:color w:val="1E1E1E"/>
                <w:sz w:val="16"/>
              </w:rPr>
              <w:t>}</w:t>
            </w:r>
          </w:p>
        </w:tc>
      </w:tr>
    </w:tbl>
    <w:p>
      <w:pPr>
        <w:spacing w:line="360" w:lineRule="auto" w:after="0"/>
        <w:ind w:firstLine="480"/>
      </w:pPr>
      <w:r>
        <w:rPr>
          <w:rFonts w:ascii="Times New Roman" w:hAnsi="Times New Roman" w:eastAsia="宋体"/>
          <w:b w:val="0"/>
          <w:sz w:val="24"/>
        </w:rPr>
        <w:t>代码清单B.4说明健康报告页面如何通过接口获取数据并渲染关键指标。报告页面不是静态文本，而是由后端根据当前机组状态、历史趋势和诊断记录动态生成。该实现使报告内容能够随系统数据变化而更新。</w:t>
      </w:r>
    </w:p>
    <w:p>
      <w:pPr>
        <w:spacing w:line="360" w:lineRule="auto" w:after="0"/>
        <w:ind w:firstLine="480"/>
      </w:pPr>
      <w:r>
        <w:rPr>
          <w:rFonts w:ascii="Times New Roman" w:hAnsi="Times New Roman" w:eastAsia="宋体"/>
          <w:b w:val="0"/>
          <w:sz w:val="24"/>
        </w:rPr>
        <w:t>综上，附录B中的代码片段覆盖了系统启动、接口注册、诊断接口、前端模块切换和报告渲染等关键环节，与正文中的系统需求、总体设计、详细实现和测试分析相互对应，能够证明本文系统并非停留在概念设计层面，而是具有可运行的工程实现。</w:t>
      </w:r>
    </w:p>
    <w:p>
      <w:r>
        <w:br w:type="page"/>
      </w:r>
    </w:p>
    <w:p>
      <w:pPr>
        <w:jc w:val="center"/>
      </w:pPr>
      <w:r>
        <w:rPr>
          <w:rFonts w:ascii="Arial" w:hAnsi="Arial" w:eastAsia="黑体"/>
          <w:b/>
          <w:sz w:val="32"/>
        </w:rPr>
        <w:t>附录C 系统部署与运行说明</w:t>
      </w:r>
    </w:p>
    <w:p>
      <w:pPr>
        <w:spacing w:line="360" w:lineRule="auto" w:after="0"/>
        <w:ind w:firstLine="480"/>
      </w:pPr>
      <w:r>
        <w:rPr>
          <w:rFonts w:ascii="Times New Roman" w:hAnsi="Times New Roman" w:eastAsia="宋体"/>
          <w:b w:val="0"/>
          <w:sz w:val="24"/>
        </w:rPr>
        <w:t>本系统采用本地Flask服务和静态前端页面运行，适合毕业设计演示、功能测试和答辩展示。系统启动前应确认Python虚拟环境、依赖包、数据库目录和前端文件均存在。项目根目录下的backend目录保存后端程序，frontend目录保存页面文件，instance目录保存SQLite数据库。</w:t>
      </w:r>
    </w:p>
    <w:p>
      <w:pPr>
        <w:spacing w:line="360" w:lineRule="auto" w:after="0"/>
        <w:ind w:firstLine="480"/>
      </w:pPr>
      <w:r>
        <w:rPr>
          <w:rFonts w:ascii="Times New Roman" w:hAnsi="Times New Roman" w:eastAsia="宋体"/>
          <w:b w:val="0"/>
          <w:sz w:val="24"/>
        </w:rPr>
        <w:t>启动系统时，进入项目根目录并执行后端入口文件。系统默认监听127.0.0.1:5000端口，启动后可通过浏览器访问首页。默认管理员账号用于演示登录，登录后可以查看风场总览、故障诊断、故障数据、健康报告、AI问答和参数设置等模块。</w:t>
      </w:r>
    </w:p>
    <w:p>
      <w:pPr>
        <w:spacing w:line="240" w:lineRule="exact"/>
        <w:ind w:firstLine="0"/>
      </w:pPr>
      <w:r>
        <w:rPr>
          <w:rFonts w:ascii="Consolas" w:hAnsi="Consolas" w:eastAsia="Consolas"/>
          <w:sz w:val="18"/>
        </w:rPr>
        <w:t>cd "D:\bishe\Huaren SL1500 Type Doubly-Fed Wind Turbine Gearbox Intelligent Health Management System1.1"</w:t>
      </w:r>
      <w:r>
        <w:br/>
      </w:r>
      <w:r>
        <w:rPr>
          <w:rFonts w:ascii="Consolas" w:hAnsi="Consolas" w:eastAsia="Consolas"/>
          <w:sz w:val="18"/>
        </w:rPr>
        <w:t>.\.venv\Scripts\python.exe backend\app.py</w:t>
      </w:r>
      <w:r>
        <w:br/>
      </w:r>
      <w:r>
        <w:rPr>
          <w:rFonts w:ascii="Consolas" w:hAnsi="Consolas" w:eastAsia="Consolas"/>
          <w:sz w:val="18"/>
        </w:rPr>
        <w:t>http://127.0.0.1:5000</w:t>
      </w:r>
      <w:r>
        <w:br/>
      </w:r>
      <w:r>
        <w:rPr>
          <w:rFonts w:ascii="Consolas" w:hAnsi="Consolas" w:eastAsia="Consolas"/>
          <w:sz w:val="18"/>
        </w:rPr>
        <w:t>默认账号：admin</w:t>
      </w:r>
      <w:r>
        <w:br/>
      </w:r>
      <w:r>
        <w:rPr>
          <w:rFonts w:ascii="Consolas" w:hAnsi="Consolas" w:eastAsia="Consolas"/>
          <w:sz w:val="18"/>
        </w:rPr>
        <w:t>默认密码：admin</w:t>
      </w:r>
    </w:p>
    <w:p>
      <w:pPr>
        <w:spacing w:line="360" w:lineRule="auto" w:after="0"/>
        <w:ind w:firstLine="480"/>
      </w:pPr>
      <w:r>
        <w:rPr>
          <w:rFonts w:ascii="Times New Roman" w:hAnsi="Times New Roman" w:eastAsia="宋体"/>
          <w:b w:val="0"/>
          <w:sz w:val="24"/>
        </w:rPr>
        <w:t>系统健康检查接口为/health，用于确认后端服务和数据库路径是否正常。若返回status为ok，说明Flask服务已启动并能够访问数据库目录。系统页面中使用的实时数据、诊断接口、报告接口和问答接口均通过/api前缀访问。</w:t>
      </w:r>
    </w:p>
    <w:p>
      <w:pPr>
        <w:spacing w:line="240" w:lineRule="exact"/>
        <w:ind w:firstLine="0"/>
      </w:pPr>
      <w:r>
        <w:rPr>
          <w:rFonts w:ascii="Consolas" w:hAnsi="Consolas" w:eastAsia="Consolas"/>
          <w:sz w:val="18"/>
        </w:rPr>
        <w:t>GET  /health</w:t>
      </w:r>
      <w:r>
        <w:br/>
      </w:r>
      <w:r>
        <w:rPr>
          <w:rFonts w:ascii="Consolas" w:hAnsi="Consolas" w:eastAsia="Consolas"/>
          <w:sz w:val="18"/>
        </w:rPr>
        <w:t>GET  /api/data/status</w:t>
      </w:r>
      <w:r>
        <w:br/>
      </w:r>
      <w:r>
        <w:rPr>
          <w:rFonts w:ascii="Consolas" w:hAnsi="Consolas" w:eastAsia="Consolas"/>
          <w:sz w:val="18"/>
        </w:rPr>
        <w:t>POST /api/data/diagnosis</w:t>
      </w:r>
      <w:r>
        <w:br/>
      </w:r>
      <w:r>
        <w:rPr>
          <w:rFonts w:ascii="Consolas" w:hAnsi="Consolas" w:eastAsia="Consolas"/>
          <w:sz w:val="18"/>
        </w:rPr>
        <w:t>GET  /api/windfarm/overview</w:t>
      </w:r>
      <w:r>
        <w:br/>
      </w:r>
      <w:r>
        <w:rPr>
          <w:rFonts w:ascii="Consolas" w:hAnsi="Consolas" w:eastAsia="Consolas"/>
          <w:sz w:val="18"/>
        </w:rPr>
        <w:t>GET  /api/report/generate</w:t>
      </w:r>
      <w:r>
        <w:br/>
      </w:r>
      <w:r>
        <w:rPr>
          <w:rFonts w:ascii="Consolas" w:hAnsi="Consolas" w:eastAsia="Consolas"/>
          <w:sz w:val="18"/>
        </w:rPr>
        <w:t>POST /api/qa/ask</w:t>
      </w:r>
    </w:p>
    <w:p>
      <w:pPr>
        <w:spacing w:line="360" w:lineRule="auto" w:after="0"/>
        <w:ind w:firstLine="480"/>
      </w:pPr>
      <w:r>
        <w:rPr>
          <w:rFonts w:ascii="Times New Roman" w:hAnsi="Times New Roman" w:eastAsia="宋体"/>
          <w:b w:val="0"/>
          <w:sz w:val="24"/>
        </w:rPr>
        <w:t>答辩演示时建议先展示风场总览页面，说明系统能够对多台机组进行健康状态监测；随后进入单机详情页面，说明油温、振动、油液和RUL等指标；再进入故障诊断页面执行一次典型故障诊断；最后展示健康报告、AI问答和参数设置页面，说明系统已经形成从监测、诊断、解释到维护建议的闭环。</w:t>
      </w: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