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CCA75">
      <w:pPr>
        <w:pStyle w:val="2"/>
        <w:bidi w:val="0"/>
        <w:jc w:val="center"/>
      </w:pPr>
      <w:r>
        <w:rPr>
          <w:rFonts w:hint="eastAsia"/>
        </w:rPr>
        <w:t>小米</w:t>
      </w:r>
      <w:r>
        <w:t>便签</w:t>
      </w:r>
      <w:r>
        <w:rPr>
          <w:rFonts w:hint="eastAsia"/>
          <w:lang w:val="en-US" w:eastAsia="zh-CN"/>
        </w:rPr>
        <w:t>开源代码的</w:t>
      </w:r>
      <w:r>
        <w:t>泛读</w:t>
      </w:r>
      <w:r>
        <w:rPr>
          <w:rFonts w:hint="eastAsia"/>
        </w:rPr>
        <w:t>报告</w:t>
      </w:r>
    </w:p>
    <w:p w14:paraId="51C047DC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hanging="420"/>
        <w:textAlignment w:val="auto"/>
        <w:rPr>
          <w:sz w:val="28"/>
          <w:szCs w:val="21"/>
        </w:rPr>
      </w:pPr>
      <w:r>
        <w:rPr>
          <w:rFonts w:hint="eastAsia"/>
          <w:sz w:val="28"/>
          <w:szCs w:val="21"/>
        </w:rPr>
        <w:t>列出小米便签中的类及</w:t>
      </w:r>
      <w:r>
        <w:rPr>
          <w:sz w:val="28"/>
          <w:szCs w:val="21"/>
        </w:rPr>
        <w:t>各类的主要作用</w:t>
      </w:r>
    </w:p>
    <w:p w14:paraId="52D31C4D">
      <w:pPr>
        <w:pStyle w:val="11"/>
        <w:ind w:left="420" w:firstLine="0" w:firstLineChars="0"/>
        <w:jc w:val="center"/>
        <w:rPr>
          <w:b/>
        </w:rPr>
      </w:pPr>
      <w:r>
        <w:rPr>
          <w:rFonts w:hint="eastAsia"/>
          <w:b/>
        </w:rPr>
        <w:t>表1</w:t>
      </w:r>
      <w:r>
        <w:rPr>
          <w:b/>
        </w:rPr>
        <w:t xml:space="preserve"> </w:t>
      </w:r>
      <w:r>
        <w:rPr>
          <w:rFonts w:hint="eastAsia"/>
          <w:b/>
        </w:rPr>
        <w:t>小米便签的代码构成及主要作用</w:t>
      </w:r>
    </w:p>
    <w:tbl>
      <w:tblPr>
        <w:tblStyle w:val="8"/>
        <w:tblW w:w="9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995"/>
        <w:gridCol w:w="2361"/>
        <w:gridCol w:w="4804"/>
      </w:tblGrid>
      <w:tr w14:paraId="3A56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6BE812A8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包</w:t>
            </w:r>
          </w:p>
        </w:tc>
        <w:tc>
          <w:tcPr>
            <w:tcW w:w="995" w:type="dxa"/>
          </w:tcPr>
          <w:p w14:paraId="0C3D9A7B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子包</w:t>
            </w:r>
          </w:p>
        </w:tc>
        <w:tc>
          <w:tcPr>
            <w:tcW w:w="2361" w:type="dxa"/>
          </w:tcPr>
          <w:p w14:paraId="4885C642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类</w:t>
            </w:r>
          </w:p>
        </w:tc>
        <w:tc>
          <w:tcPr>
            <w:tcW w:w="4804" w:type="dxa"/>
          </w:tcPr>
          <w:p w14:paraId="3549708E">
            <w:pPr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主要作用</w:t>
            </w:r>
          </w:p>
        </w:tc>
      </w:tr>
      <w:tr w14:paraId="5018F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restart"/>
          </w:tcPr>
          <w:p w14:paraId="7B36EED6">
            <w:pPr>
              <w:spacing w:line="720" w:lineRule="auto"/>
              <w:ind w:firstLine="210" w:firstLineChars="1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</w:t>
            </w:r>
          </w:p>
        </w:tc>
        <w:tc>
          <w:tcPr>
            <w:tcW w:w="995" w:type="dxa"/>
            <w:vMerge w:val="restart"/>
          </w:tcPr>
          <w:p w14:paraId="2DCD8A9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</w:tcPr>
          <w:p w14:paraId="10B9C3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contact</w:t>
            </w:r>
          </w:p>
        </w:tc>
        <w:tc>
          <w:tcPr>
            <w:tcW w:w="4804" w:type="dxa"/>
            <w:vAlign w:val="center"/>
          </w:tcPr>
          <w:p w14:paraId="407F13FB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处理便签与系统联系人的关联逻辑</w:t>
            </w:r>
          </w:p>
        </w:tc>
      </w:tr>
      <w:tr w14:paraId="2A1F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805551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32B16BC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</w:tcPr>
          <w:p w14:paraId="5C5B2A5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</w:t>
            </w:r>
          </w:p>
        </w:tc>
        <w:tc>
          <w:tcPr>
            <w:tcW w:w="4804" w:type="dxa"/>
            <w:vAlign w:val="center"/>
          </w:tcPr>
          <w:p w14:paraId="5666D03D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便签基础数据实体，承载便签核心字段</w:t>
            </w:r>
          </w:p>
        </w:tc>
      </w:tr>
      <w:tr w14:paraId="4C02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4DC4934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102AFA8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</w:tcPr>
          <w:p w14:paraId="7CA8EC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NotesDatabaseHelper</w:t>
            </w:r>
          </w:p>
        </w:tc>
        <w:tc>
          <w:tcPr>
            <w:tcW w:w="4804" w:type="dxa"/>
            <w:vAlign w:val="center"/>
          </w:tcPr>
          <w:p w14:paraId="212D2F91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SQLite 数据库帮助类，负责便签数据库的创建、升级</w:t>
            </w:r>
          </w:p>
        </w:tc>
      </w:tr>
      <w:tr w14:paraId="12EB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461C8B7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13DD325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</w:tcPr>
          <w:p w14:paraId="1CA5FB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NotesProvider</w:t>
            </w:r>
          </w:p>
        </w:tc>
        <w:tc>
          <w:tcPr>
            <w:tcW w:w="4804" w:type="dxa"/>
            <w:vAlign w:val="center"/>
          </w:tcPr>
          <w:p w14:paraId="1408E3A8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ContentProvider 组件，对外提供便签数据访问接口</w:t>
            </w:r>
          </w:p>
        </w:tc>
      </w:tr>
      <w:tr w14:paraId="07BEF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restart"/>
          </w:tcPr>
          <w:p w14:paraId="31025480">
            <w:pPr>
              <w:rPr>
                <w:rFonts w:hint="default" w:ascii="Times New Roman" w:hAnsi="Times New Roman" w:cs="Times New Roman"/>
              </w:rPr>
            </w:pPr>
          </w:p>
          <w:p w14:paraId="095ECB03">
            <w:pPr>
              <w:rPr>
                <w:rFonts w:hint="default" w:ascii="Times New Roman" w:hAnsi="Times New Roman" w:cs="Times New Roman"/>
              </w:rPr>
            </w:pPr>
          </w:p>
          <w:p w14:paraId="64E33111">
            <w:pPr>
              <w:rPr>
                <w:rFonts w:hint="default" w:ascii="Times New Roman" w:hAnsi="Times New Roman" w:cs="Times New Roman"/>
              </w:rPr>
            </w:pPr>
          </w:p>
          <w:p w14:paraId="493E7452">
            <w:pPr>
              <w:ind w:firstLine="210" w:firstLineChars="100"/>
              <w:rPr>
                <w:rFonts w:hint="default" w:ascii="Times New Roman" w:hAnsi="Times New Roman" w:cs="Times New Roman"/>
              </w:rPr>
            </w:pPr>
          </w:p>
          <w:p w14:paraId="3572DC79">
            <w:pPr>
              <w:ind w:firstLine="210" w:firstLineChars="100"/>
              <w:rPr>
                <w:rFonts w:hint="default" w:ascii="Times New Roman" w:hAnsi="Times New Roman" w:cs="Times New Roman"/>
              </w:rPr>
            </w:pPr>
          </w:p>
          <w:p w14:paraId="519FBB2F">
            <w:pPr>
              <w:ind w:firstLine="210" w:firstLineChars="100"/>
              <w:rPr>
                <w:rFonts w:hint="default" w:ascii="Times New Roman" w:hAnsi="Times New Roman" w:cs="Times New Roman"/>
              </w:rPr>
            </w:pPr>
          </w:p>
          <w:p w14:paraId="6A55DAB8">
            <w:pPr>
              <w:ind w:firstLine="210" w:firstLineChars="1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Gtask</w:t>
            </w:r>
          </w:p>
        </w:tc>
        <w:tc>
          <w:tcPr>
            <w:tcW w:w="995" w:type="dxa"/>
            <w:vMerge w:val="restart"/>
          </w:tcPr>
          <w:p w14:paraId="0266C81D">
            <w:pPr>
              <w:rPr>
                <w:rFonts w:hint="default" w:ascii="Times New Roman" w:hAnsi="Times New Roman" w:cs="Times New Roman"/>
              </w:rPr>
            </w:pPr>
          </w:p>
          <w:p w14:paraId="6F5CD539">
            <w:pPr>
              <w:rPr>
                <w:rFonts w:hint="default" w:ascii="Times New Roman" w:hAnsi="Times New Roman" w:cs="Times New Roman"/>
              </w:rPr>
            </w:pPr>
          </w:p>
          <w:p w14:paraId="4A215820">
            <w:pPr>
              <w:rPr>
                <w:rFonts w:hint="default" w:ascii="Times New Roman" w:hAnsi="Times New Roman" w:cs="Times New Roman"/>
              </w:rPr>
            </w:pPr>
          </w:p>
          <w:p w14:paraId="55060600">
            <w:pPr>
              <w:ind w:firstLine="210" w:firstLineChars="1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</w:t>
            </w:r>
          </w:p>
        </w:tc>
        <w:tc>
          <w:tcPr>
            <w:tcW w:w="2361" w:type="dxa"/>
          </w:tcPr>
          <w:p w14:paraId="56EF3C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MetaData</w:t>
            </w:r>
          </w:p>
        </w:tc>
        <w:tc>
          <w:tcPr>
            <w:tcW w:w="4804" w:type="dxa"/>
            <w:vAlign w:val="center"/>
          </w:tcPr>
          <w:p w14:paraId="2D9BAFDC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管理 GTask 同步相关元数据配置</w:t>
            </w:r>
          </w:p>
        </w:tc>
      </w:tr>
      <w:tr w14:paraId="4ABE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08F12C0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7C36EAD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</w:tcPr>
          <w:p w14:paraId="55DB21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Node</w:t>
            </w:r>
          </w:p>
        </w:tc>
        <w:tc>
          <w:tcPr>
            <w:tcW w:w="4804" w:type="dxa"/>
            <w:vAlign w:val="center"/>
          </w:tcPr>
          <w:p w14:paraId="6A878836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GTask 任务结构的基础节点单元</w:t>
            </w:r>
          </w:p>
        </w:tc>
      </w:tr>
      <w:tr w14:paraId="6AFD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2F35085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5C57CA6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</w:tcPr>
          <w:p w14:paraId="7E1F95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SqlData</w:t>
            </w:r>
          </w:p>
        </w:tc>
        <w:tc>
          <w:tcPr>
            <w:tcW w:w="4804" w:type="dxa"/>
            <w:vAlign w:val="center"/>
          </w:tcPr>
          <w:p w14:paraId="4934A2A0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封装 GTask 本地数据库的基础操作</w:t>
            </w:r>
          </w:p>
        </w:tc>
      </w:tr>
      <w:tr w14:paraId="6DAC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1DCB875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3AA3F52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</w:tcPr>
          <w:p w14:paraId="28C653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SqlNode</w:t>
            </w:r>
          </w:p>
        </w:tc>
        <w:tc>
          <w:tcPr>
            <w:tcW w:w="4804" w:type="dxa"/>
            <w:vAlign w:val="center"/>
          </w:tcPr>
          <w:p w14:paraId="2BAF1FCB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针对 Node 节点的数据库增删改查操作</w:t>
            </w:r>
          </w:p>
        </w:tc>
      </w:tr>
      <w:tr w14:paraId="7DBC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004" w:type="dxa"/>
            <w:vMerge w:val="continue"/>
          </w:tcPr>
          <w:p w14:paraId="75F2E2E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35D987F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  <w:vAlign w:val="center"/>
          </w:tcPr>
          <w:p w14:paraId="477BA2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Task</w:t>
            </w:r>
          </w:p>
        </w:tc>
        <w:tc>
          <w:tcPr>
            <w:tcW w:w="4804" w:type="dxa"/>
            <w:vAlign w:val="center"/>
          </w:tcPr>
          <w:p w14:paraId="34F9CD53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GTask 单个任务的数据模型</w:t>
            </w:r>
          </w:p>
        </w:tc>
      </w:tr>
      <w:tr w14:paraId="4F3C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2B69026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</w:tcPr>
          <w:p w14:paraId="45DBC60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1" w:type="dxa"/>
            <w:vAlign w:val="center"/>
          </w:tcPr>
          <w:p w14:paraId="22402F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TaskList</w:t>
            </w:r>
          </w:p>
        </w:tc>
        <w:tc>
          <w:tcPr>
            <w:tcW w:w="4804" w:type="dxa"/>
            <w:vAlign w:val="center"/>
          </w:tcPr>
          <w:p w14:paraId="4EFF04DD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GTask 任务列表的数据模型</w:t>
            </w:r>
          </w:p>
        </w:tc>
      </w:tr>
      <w:tr w14:paraId="4BF5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E5D536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  <w:vAlign w:val="center"/>
          </w:tcPr>
          <w:p w14:paraId="4401E4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exception</w:t>
            </w:r>
          </w:p>
        </w:tc>
        <w:tc>
          <w:tcPr>
            <w:tcW w:w="2361" w:type="dxa"/>
            <w:vAlign w:val="center"/>
          </w:tcPr>
          <w:p w14:paraId="6C5005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ActionFailureException</w:t>
            </w:r>
          </w:p>
        </w:tc>
        <w:tc>
          <w:tcPr>
            <w:tcW w:w="4804" w:type="dxa"/>
            <w:vAlign w:val="center"/>
          </w:tcPr>
          <w:p w14:paraId="7B26F7A8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自定义操作失败异常，捕获本地操作错误</w:t>
            </w:r>
          </w:p>
        </w:tc>
      </w:tr>
      <w:tr w14:paraId="19C1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3BFE820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2A20F17C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21A989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NetworkFailureException</w:t>
            </w:r>
          </w:p>
        </w:tc>
        <w:tc>
          <w:tcPr>
            <w:tcW w:w="4804" w:type="dxa"/>
            <w:vAlign w:val="center"/>
          </w:tcPr>
          <w:p w14:paraId="11F843B3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自定义操作失败异常，捕获本地操作错误</w:t>
            </w:r>
          </w:p>
        </w:tc>
      </w:tr>
      <w:tr w14:paraId="6D80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3073A3E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restart"/>
            <w:vAlign w:val="center"/>
          </w:tcPr>
          <w:p w14:paraId="2E7F4687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  <w:r>
              <w:rPr>
                <w:rFonts w:hint="default" w:ascii="Times New Roman" w:hAnsi="Times New Roman" w:cs="Times New Roman"/>
              </w:rPr>
              <w:t>remote</w:t>
            </w:r>
          </w:p>
        </w:tc>
        <w:tc>
          <w:tcPr>
            <w:tcW w:w="2361" w:type="dxa"/>
            <w:vAlign w:val="center"/>
          </w:tcPr>
          <w:p w14:paraId="45DB4C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GTaskASyncTask</w:t>
            </w:r>
          </w:p>
        </w:tc>
        <w:tc>
          <w:tcPr>
            <w:tcW w:w="4804" w:type="dxa"/>
            <w:vAlign w:val="center"/>
          </w:tcPr>
          <w:p w14:paraId="496F72A6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异步任务类，处理 GTask 同步耗时操作</w:t>
            </w:r>
          </w:p>
        </w:tc>
      </w:tr>
      <w:tr w14:paraId="532A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470E2D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3B717AD3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759F44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GTaskClient</w:t>
            </w:r>
          </w:p>
        </w:tc>
        <w:tc>
          <w:tcPr>
            <w:tcW w:w="4804" w:type="dxa"/>
            <w:vAlign w:val="center"/>
          </w:tcPr>
          <w:p w14:paraId="72F80840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GTask 远程接口客户端，发起网络请求</w:t>
            </w:r>
          </w:p>
        </w:tc>
      </w:tr>
      <w:tr w14:paraId="0620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2474CCD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217872C4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54F888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GTaskManager</w:t>
            </w:r>
          </w:p>
        </w:tc>
        <w:tc>
          <w:tcPr>
            <w:tcW w:w="4804" w:type="dxa"/>
            <w:vAlign w:val="center"/>
          </w:tcPr>
          <w:p w14:paraId="17DDA0BB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GTask 同步逻辑总调度，统筹同步流程</w:t>
            </w:r>
          </w:p>
        </w:tc>
      </w:tr>
      <w:tr w14:paraId="3B9B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C64D9E6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41D465D4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479C93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GTaskSyncService</w:t>
            </w:r>
          </w:p>
        </w:tc>
        <w:tc>
          <w:tcPr>
            <w:tcW w:w="4804" w:type="dxa"/>
            <w:vAlign w:val="center"/>
          </w:tcPr>
          <w:p w14:paraId="41D2BBAD"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后台服务，实现 GTask 定时 / 主动同步</w:t>
            </w:r>
          </w:p>
        </w:tc>
      </w:tr>
      <w:tr w14:paraId="7309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restart"/>
            <w:vAlign w:val="center"/>
          </w:tcPr>
          <w:p w14:paraId="4AB11AD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model</w:t>
            </w:r>
          </w:p>
        </w:tc>
        <w:tc>
          <w:tcPr>
            <w:tcW w:w="995" w:type="dxa"/>
            <w:vMerge w:val="restart"/>
            <w:vAlign w:val="center"/>
          </w:tcPr>
          <w:p w14:paraId="001FEDFD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432612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</w:t>
            </w:r>
          </w:p>
        </w:tc>
        <w:tc>
          <w:tcPr>
            <w:tcW w:w="4804" w:type="dxa"/>
          </w:tcPr>
          <w:p w14:paraId="6B98A8E2">
            <w:pPr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便签核心数据模型，封装标题、内容、时间、提醒等属性</w:t>
            </w:r>
          </w:p>
        </w:tc>
      </w:tr>
      <w:tr w14:paraId="6A87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1004" w:type="dxa"/>
            <w:vMerge w:val="continue"/>
          </w:tcPr>
          <w:p w14:paraId="167138C3">
            <w:pPr>
              <w:ind w:firstLine="210" w:firstLineChars="10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6B0768D1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11E1A7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WorkingNote</w:t>
            </w:r>
          </w:p>
        </w:tc>
        <w:tc>
          <w:tcPr>
            <w:tcW w:w="4804" w:type="dxa"/>
          </w:tcPr>
          <w:p w14:paraId="3B78648A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编辑状态便签模型，临时存储编辑中的数据</w:t>
            </w:r>
          </w:p>
        </w:tc>
      </w:tr>
      <w:tr w14:paraId="3122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restart"/>
            <w:vAlign w:val="center"/>
          </w:tcPr>
          <w:p w14:paraId="50C8E71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tool</w:t>
            </w:r>
          </w:p>
        </w:tc>
        <w:tc>
          <w:tcPr>
            <w:tcW w:w="995" w:type="dxa"/>
            <w:vMerge w:val="restart"/>
            <w:vAlign w:val="center"/>
          </w:tcPr>
          <w:p w14:paraId="1C627262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3E88B6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BackupUtils</w:t>
            </w:r>
          </w:p>
        </w:tc>
        <w:tc>
          <w:tcPr>
            <w:tcW w:w="4804" w:type="dxa"/>
          </w:tcPr>
          <w:p w14:paraId="683FA484">
            <w:pP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便签数据备份与还原工具类</w:t>
            </w:r>
          </w:p>
        </w:tc>
      </w:tr>
      <w:tr w14:paraId="7144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0DAE1AA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6D7B171E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191ED6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DataUtils</w:t>
            </w:r>
          </w:p>
        </w:tc>
        <w:tc>
          <w:tcPr>
            <w:tcW w:w="4804" w:type="dxa"/>
          </w:tcPr>
          <w:p w14:paraId="67F7CA5B">
            <w:pP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通用数据处理工具，如格式转换、判空、数据校验</w:t>
            </w:r>
          </w:p>
        </w:tc>
      </w:tr>
      <w:tr w14:paraId="64E4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0729A28D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27EE6D61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2B892C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GTaskStringUtils</w:t>
            </w:r>
          </w:p>
        </w:tc>
        <w:tc>
          <w:tcPr>
            <w:tcW w:w="4804" w:type="dxa"/>
          </w:tcPr>
          <w:p w14:paraId="676BE3A6">
            <w:pP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GTask 同步专用字符串解析、编码工具</w:t>
            </w:r>
          </w:p>
        </w:tc>
      </w:tr>
      <w:tr w14:paraId="76B01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932186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79460849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36A1EE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ResourceParser</w:t>
            </w:r>
          </w:p>
        </w:tc>
        <w:tc>
          <w:tcPr>
            <w:tcW w:w="4804" w:type="dxa"/>
          </w:tcPr>
          <w:p w14:paraId="3CF203D6">
            <w:pP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应用资源解析工具，解析字符串、布局等资源</w:t>
            </w:r>
          </w:p>
        </w:tc>
      </w:tr>
      <w:tr w14:paraId="3938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restart"/>
            <w:vAlign w:val="center"/>
          </w:tcPr>
          <w:p w14:paraId="63CBF082"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ui</w:t>
            </w:r>
          </w:p>
        </w:tc>
        <w:tc>
          <w:tcPr>
            <w:tcW w:w="995" w:type="dxa"/>
            <w:vMerge w:val="restart"/>
            <w:vAlign w:val="center"/>
          </w:tcPr>
          <w:p w14:paraId="345C5BD8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63D7AA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AlarmAlertActivity</w:t>
            </w:r>
          </w:p>
        </w:tc>
        <w:tc>
          <w:tcPr>
            <w:tcW w:w="4804" w:type="dxa"/>
            <w:vAlign w:val="center"/>
          </w:tcPr>
          <w:p w14:paraId="0969CC35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便签提醒弹窗界面，提醒触发时展示</w:t>
            </w:r>
          </w:p>
        </w:tc>
      </w:tr>
      <w:tr w14:paraId="26D8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93703F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737DF5F2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5816C0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AlarmInitReceiver</w:t>
            </w:r>
          </w:p>
        </w:tc>
        <w:tc>
          <w:tcPr>
            <w:tcW w:w="4804" w:type="dxa"/>
            <w:vAlign w:val="center"/>
          </w:tcPr>
          <w:p w14:paraId="083A208C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广播接收器，开机时初始化便签提醒</w:t>
            </w:r>
          </w:p>
        </w:tc>
      </w:tr>
      <w:tr w14:paraId="357B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7A1401A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3E819E06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5B18B7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AlarmReceiver</w:t>
            </w:r>
          </w:p>
        </w:tc>
        <w:tc>
          <w:tcPr>
            <w:tcW w:w="4804" w:type="dxa"/>
            <w:vAlign w:val="center"/>
          </w:tcPr>
          <w:p w14:paraId="0684148F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广播接收器，接收提醒事件并触发弹窗</w:t>
            </w:r>
          </w:p>
        </w:tc>
      </w:tr>
      <w:tr w14:paraId="290C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0126703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1A4F474A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44AB5A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DateTimePicker</w:t>
            </w:r>
          </w:p>
        </w:tc>
        <w:tc>
          <w:tcPr>
            <w:tcW w:w="4804" w:type="dxa"/>
            <w:vAlign w:val="center"/>
          </w:tcPr>
          <w:p w14:paraId="4D2A1022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自定义日期时间选择控件</w:t>
            </w:r>
          </w:p>
        </w:tc>
      </w:tr>
      <w:tr w14:paraId="3142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456D53D6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6A720F46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1F0773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DateTimePickerDialog</w:t>
            </w:r>
          </w:p>
        </w:tc>
        <w:tc>
          <w:tcPr>
            <w:tcW w:w="4804" w:type="dxa"/>
            <w:vAlign w:val="center"/>
          </w:tcPr>
          <w:p w14:paraId="352DBEA9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日期时间选择对话框，供设置提醒时间</w:t>
            </w:r>
          </w:p>
        </w:tc>
      </w:tr>
      <w:tr w14:paraId="021F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6C8A80F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0E84737C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26B8F4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DropdownMenu</w:t>
            </w:r>
          </w:p>
        </w:tc>
        <w:tc>
          <w:tcPr>
            <w:tcW w:w="4804" w:type="dxa"/>
            <w:vAlign w:val="center"/>
          </w:tcPr>
          <w:p w14:paraId="05CC7E42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自定义下拉菜单，提供便签操作选项</w:t>
            </w:r>
          </w:p>
        </w:tc>
      </w:tr>
      <w:tr w14:paraId="20447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3A89299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6A9E527E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010675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FoldersListAdapter</w:t>
            </w:r>
          </w:p>
        </w:tc>
        <w:tc>
          <w:tcPr>
            <w:tcW w:w="4804" w:type="dxa"/>
            <w:vAlign w:val="center"/>
          </w:tcPr>
          <w:p w14:paraId="1CEABC14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文件夹列表适配器，绑定文件夹数据与列表</w:t>
            </w:r>
          </w:p>
        </w:tc>
      </w:tr>
      <w:tr w14:paraId="0B63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2DEBD28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42DCBCB2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282974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NoteEditActivity</w:t>
            </w:r>
          </w:p>
        </w:tc>
        <w:tc>
          <w:tcPr>
            <w:tcW w:w="4804" w:type="dxa"/>
            <w:vAlign w:val="center"/>
          </w:tcPr>
          <w:p w14:paraId="347EB263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便签编辑界面，实现新建 / 编辑便签</w:t>
            </w:r>
          </w:p>
        </w:tc>
      </w:tr>
      <w:tr w14:paraId="1343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79EDC82D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5E2F9355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21CFE2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NoteEditText</w:t>
            </w:r>
          </w:p>
        </w:tc>
        <w:tc>
          <w:tcPr>
            <w:tcW w:w="4804" w:type="dxa"/>
            <w:vAlign w:val="center"/>
          </w:tcPr>
          <w:p w14:paraId="7208025A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自定义编辑框，支持便签内容输入编辑</w:t>
            </w:r>
          </w:p>
        </w:tc>
      </w:tr>
      <w:tr w14:paraId="68A8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75C5FDE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75C7774E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25DE9A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NoteItemData</w:t>
            </w:r>
          </w:p>
        </w:tc>
        <w:tc>
          <w:tcPr>
            <w:tcW w:w="4804" w:type="dxa"/>
            <w:vAlign w:val="center"/>
          </w:tcPr>
          <w:p w14:paraId="2A765113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便签列表项数据封装类</w:t>
            </w:r>
          </w:p>
        </w:tc>
      </w:tr>
      <w:tr w14:paraId="4ADC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1D872A8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72EF81D9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0DBBE3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NotesListActivity</w:t>
            </w:r>
          </w:p>
        </w:tc>
        <w:tc>
          <w:tcPr>
            <w:tcW w:w="4804" w:type="dxa"/>
          </w:tcPr>
          <w:p w14:paraId="257D95B2">
            <w:pP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便签主列表界面，展示所有便签</w:t>
            </w:r>
          </w:p>
        </w:tc>
      </w:tr>
      <w:tr w14:paraId="7B8FD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D82AFC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3C2DAB12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464506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NotesListAdapter</w:t>
            </w:r>
          </w:p>
        </w:tc>
        <w:tc>
          <w:tcPr>
            <w:tcW w:w="4804" w:type="dxa"/>
          </w:tcPr>
          <w:p w14:paraId="445D4F6C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便签列表适配器，绑定便签数据与列表项</w:t>
            </w:r>
          </w:p>
        </w:tc>
      </w:tr>
      <w:tr w14:paraId="034A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74F1692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1F83BC2F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651092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NotesListItem</w:t>
            </w:r>
          </w:p>
        </w:tc>
        <w:tc>
          <w:tcPr>
            <w:tcW w:w="4804" w:type="dxa"/>
            <w:vAlign w:val="center"/>
          </w:tcPr>
          <w:p w14:paraId="1EF7C07B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自定义便签列表项视图</w:t>
            </w:r>
          </w:p>
        </w:tc>
      </w:tr>
      <w:tr w14:paraId="6AD0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5F8FE5A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65CBC2C0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57EC13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NotesPreferenceActivity</w:t>
            </w:r>
          </w:p>
        </w:tc>
        <w:tc>
          <w:tcPr>
            <w:tcW w:w="4804" w:type="dxa"/>
            <w:vAlign w:val="center"/>
          </w:tcPr>
          <w:p w14:paraId="019955D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应用设置界面，配置偏好、提醒等参数</w:t>
            </w:r>
          </w:p>
        </w:tc>
      </w:tr>
      <w:tr w14:paraId="05EEA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restart"/>
            <w:vAlign w:val="center"/>
          </w:tcPr>
          <w:p w14:paraId="582F37B3"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widget</w:t>
            </w:r>
          </w:p>
        </w:tc>
        <w:tc>
          <w:tcPr>
            <w:tcW w:w="995" w:type="dxa"/>
            <w:vMerge w:val="restart"/>
            <w:vAlign w:val="center"/>
          </w:tcPr>
          <w:p w14:paraId="019DFE37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372A6A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NoteWidgetProvider</w:t>
            </w:r>
          </w:p>
        </w:tc>
        <w:tc>
          <w:tcPr>
            <w:tcW w:w="4804" w:type="dxa"/>
            <w:vAlign w:val="center"/>
          </w:tcPr>
          <w:p w14:paraId="2FEFBE4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基础版桌面便签小组件</w:t>
            </w:r>
          </w:p>
        </w:tc>
      </w:tr>
      <w:tr w14:paraId="0EB6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0704419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5305E3C5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4D3813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NoteWidgetProvider_2x</w:t>
            </w:r>
          </w:p>
        </w:tc>
        <w:tc>
          <w:tcPr>
            <w:tcW w:w="4804" w:type="dxa"/>
            <w:vAlign w:val="center"/>
          </w:tcPr>
          <w:p w14:paraId="612FC8D3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2×2 规格桌面便签小组件</w:t>
            </w:r>
          </w:p>
        </w:tc>
      </w:tr>
      <w:tr w14:paraId="0427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vMerge w:val="continue"/>
          </w:tcPr>
          <w:p w14:paraId="42B46606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5" w:type="dxa"/>
            <w:vMerge w:val="continue"/>
            <w:vAlign w:val="center"/>
          </w:tcPr>
          <w:p w14:paraId="03A48689">
            <w:pPr>
              <w:widowControl/>
              <w:jc w:val="left"/>
              <w:textAlignment w:val="center"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2361" w:type="dxa"/>
            <w:vAlign w:val="center"/>
          </w:tcPr>
          <w:p w14:paraId="39FF4F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NoteWidgetProvider_4x</w:t>
            </w:r>
          </w:p>
        </w:tc>
        <w:tc>
          <w:tcPr>
            <w:tcW w:w="4804" w:type="dxa"/>
            <w:vAlign w:val="center"/>
          </w:tcPr>
          <w:p w14:paraId="490EEF9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4×4 规格桌面便签小组件</w:t>
            </w:r>
          </w:p>
        </w:tc>
      </w:tr>
    </w:tbl>
    <w:p w14:paraId="34311248"/>
    <w:p w14:paraId="58274571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hanging="420"/>
        <w:textAlignment w:val="auto"/>
        <w:rPr>
          <w:rFonts w:hint="eastAsia"/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类间关系图</w:t>
      </w:r>
    </w:p>
    <w:p w14:paraId="652C1858">
      <w:r>
        <w:drawing>
          <wp:inline distT="0" distB="0" distL="114300" distR="114300">
            <wp:extent cx="5269230" cy="2072005"/>
            <wp:effectExtent l="0" t="0" r="12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D05D">
      <w:r>
        <w:drawing>
          <wp:inline distT="0" distB="0" distL="114300" distR="114300">
            <wp:extent cx="5269230" cy="37592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4011D9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hanging="420"/>
        <w:textAlignment w:val="auto"/>
        <w:rPr>
          <w:rFonts w:hint="eastAsia"/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列出小米便签的基本功能</w:t>
      </w:r>
    </w:p>
    <w:p w14:paraId="5EDADCC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便签基础管理：新建、编辑、删除、查看便签</w:t>
      </w:r>
    </w:p>
    <w:p w14:paraId="3C7A720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数据本地存储：使用 SQLite 数据库持久化保存便签</w:t>
      </w:r>
    </w:p>
    <w:p w14:paraId="29FB26A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日期 / 时间提醒：为便签设置定时提醒，到期弹窗通知</w:t>
      </w:r>
    </w:p>
    <w:p w14:paraId="3E28728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桌面小组件：支持 2×2、4×4 尺寸桌面组件，快速查看便签</w:t>
      </w:r>
    </w:p>
    <w:p w14:paraId="447B442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ascii="宋体" w:hAnsi="宋体" w:eastAsia="宋体" w:cs="宋体"/>
          <w:sz w:val="24"/>
          <w:szCs w:val="24"/>
        </w:rPr>
        <w:t>数据备份与还原：本地备份便签数据，防止丢失</w:t>
      </w:r>
    </w:p>
    <w:p w14:paraId="6A72012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ascii="宋体" w:hAnsi="宋体" w:eastAsia="宋体" w:cs="宋体"/>
          <w:sz w:val="24"/>
          <w:szCs w:val="24"/>
        </w:rPr>
        <w:t>GTask 云端同步：与谷歌任务服务同步便签数据</w:t>
      </w:r>
    </w:p>
    <w:p w14:paraId="3E149B9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ascii="宋体" w:hAnsi="宋体" w:eastAsia="宋体" w:cs="宋体"/>
          <w:sz w:val="24"/>
          <w:szCs w:val="24"/>
        </w:rPr>
        <w:t>系统联系人关联：便签可绑定、调用系统联系人</w:t>
      </w:r>
    </w:p>
    <w:p w14:paraId="2B1C4A4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</w:t>
      </w:r>
      <w:r>
        <w:rPr>
          <w:rFonts w:ascii="宋体" w:hAnsi="宋体" w:eastAsia="宋体" w:cs="宋体"/>
          <w:sz w:val="24"/>
          <w:szCs w:val="24"/>
        </w:rPr>
        <w:t>应用偏好设置：提醒开关、界面样式、同步配置等</w:t>
      </w:r>
    </w:p>
    <w:p w14:paraId="3BEDA1E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</w:t>
      </w:r>
      <w:r>
        <w:rPr>
          <w:rFonts w:ascii="宋体" w:hAnsi="宋体" w:eastAsia="宋体" w:cs="宋体"/>
          <w:sz w:val="24"/>
          <w:szCs w:val="24"/>
        </w:rPr>
        <w:t>自定义 UI 控件：下拉菜单、时间选择器、便签列表项控件</w:t>
      </w:r>
    </w:p>
    <w:p w14:paraId="3BFBB407">
      <w:pPr>
        <w:pStyle w:val="11"/>
        <w:numPr>
          <w:ilvl w:val="0"/>
          <w:numId w:val="0"/>
        </w:numPr>
        <w:ind w:leftChars="0"/>
      </w:pPr>
    </w:p>
    <w:p w14:paraId="1E03F30E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hanging="420"/>
        <w:textAlignment w:val="auto"/>
        <w:rPr>
          <w:rFonts w:hint="eastAsia"/>
          <w:b/>
          <w:sz w:val="28"/>
          <w:szCs w:val="21"/>
        </w:rPr>
      </w:pPr>
      <w:r>
        <w:rPr>
          <w:rFonts w:hint="eastAsia"/>
          <w:b/>
          <w:sz w:val="28"/>
          <w:szCs w:val="21"/>
          <w:lang w:val="en-US" w:eastAsia="zh-CN"/>
        </w:rPr>
        <w:t>软件</w:t>
      </w:r>
      <w:r>
        <w:rPr>
          <w:rFonts w:hint="eastAsia"/>
          <w:b/>
          <w:sz w:val="28"/>
          <w:szCs w:val="21"/>
        </w:rPr>
        <w:t>功能与类间的对应关系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126"/>
        <w:gridCol w:w="2127"/>
        <w:gridCol w:w="3452"/>
      </w:tblGrid>
      <w:tr w14:paraId="0774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3B1398D4">
            <w:pPr>
              <w:pStyle w:val="12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126" w:type="dxa"/>
            <w:shd w:val="clear" w:color="auto" w:fill="auto"/>
          </w:tcPr>
          <w:p w14:paraId="3F6D9FBA">
            <w:pPr>
              <w:pStyle w:val="12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功能名称</w:t>
            </w:r>
          </w:p>
        </w:tc>
        <w:tc>
          <w:tcPr>
            <w:tcW w:w="2127" w:type="dxa"/>
            <w:shd w:val="clear" w:color="auto" w:fill="auto"/>
          </w:tcPr>
          <w:p w14:paraId="526AA9B3">
            <w:pPr>
              <w:pStyle w:val="12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实现模块</w:t>
            </w:r>
          </w:p>
        </w:tc>
        <w:tc>
          <w:tcPr>
            <w:tcW w:w="3452" w:type="dxa"/>
            <w:shd w:val="clear" w:color="auto" w:fill="auto"/>
          </w:tcPr>
          <w:p w14:paraId="2B3AF54C">
            <w:pPr>
              <w:pStyle w:val="1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实现方法</w:t>
            </w:r>
          </w:p>
        </w:tc>
      </w:tr>
      <w:tr w14:paraId="7E63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4770C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29B8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查看便签列表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866C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ui、data、model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5E05C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NotesListActivity 加载数据，NotesProvider 查询数据库，Note 承载数据</w:t>
            </w:r>
          </w:p>
        </w:tc>
      </w:tr>
      <w:tr w14:paraId="5555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55D9A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67AC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 / 编辑便签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FA81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ui、data、model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013C4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NoteEditActivity 处理输入，WorkingNote 暂存数据，NotesProvider 保存到数据库</w:t>
            </w:r>
          </w:p>
        </w:tc>
      </w:tr>
      <w:tr w14:paraId="5016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494B2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EFA1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删除便签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1758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ui、data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5E703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NotesListActivity 触发删除，NotesProvider 执行数据库删除操作</w:t>
            </w:r>
          </w:p>
        </w:tc>
      </w:tr>
      <w:tr w14:paraId="46F2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19D82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7290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设置便签提醒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C9B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ui、broadcast、data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50674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DateTimePickerDialog 选择时间，AlarmReceiver 接收广播，AlarmAlertActivity 弹窗</w:t>
            </w:r>
          </w:p>
        </w:tc>
      </w:tr>
      <w:tr w14:paraId="31D6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6948F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32CE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开机初始化提醒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A49B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broadcast、tool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6F716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AlarmInitReceiver 开机广播，重启未触发的提醒任务</w:t>
            </w:r>
          </w:p>
        </w:tc>
      </w:tr>
      <w:tr w14:paraId="187C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65E98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288C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桌面组件展示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49C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widget、data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5A2B6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NoteWidgetProvider 加载数据，NotesProvider 获取最新便签</w:t>
            </w:r>
          </w:p>
        </w:tc>
      </w:tr>
      <w:tr w14:paraId="05E0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1EDF1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1AE0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便签备份 / 还原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804E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tool、data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29124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BackupUtils 执行备份 / 还原，NotesDatabaseHelper 提供数据库文件</w:t>
            </w:r>
          </w:p>
        </w:tc>
      </w:tr>
      <w:tr w14:paraId="15E1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599B6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F969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GTask 云端同步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8E09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gtask、data、tool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65081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GTaskManager 调度流程，GTaskClient 网络请求，SqlData 本地存储</w:t>
            </w:r>
          </w:p>
        </w:tc>
      </w:tr>
      <w:tr w14:paraId="070EB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68C4D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5AF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联系人关联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4AFF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data、contact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5B83E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contact 包处理联系人逻辑，NotesProvider 绑定关联数据</w:t>
            </w:r>
          </w:p>
        </w:tc>
      </w:tr>
      <w:tr w14:paraId="1CA4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  <w:vAlign w:val="center"/>
          </w:tcPr>
          <w:p w14:paraId="5B094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5055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应用设置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04B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3452" w:type="dxa"/>
            <w:shd w:val="clear" w:color="auto" w:fill="auto"/>
            <w:vAlign w:val="center"/>
          </w:tcPr>
          <w:p w14:paraId="34AE5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NotesPreferenceActivity 加载并保存配置项</w:t>
            </w:r>
          </w:p>
        </w:tc>
      </w:tr>
    </w:tbl>
    <w:p w14:paraId="40F43B25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hanging="420"/>
        <w:textAlignment w:val="auto"/>
        <w:rPr>
          <w:rFonts w:hint="eastAsia"/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收获</w:t>
      </w:r>
    </w:p>
    <w:p w14:paraId="52F783E5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Android 经典架构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 UI 层 — 模型层 — 数据层的分层设计，明确各层职责。熟悉核心组件使用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,熟悉并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 Activity、ContentProvider、BroadcastReceiver、Service 四大组件的实际应用。学习数据持久化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握了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SQLite 数据库、ContentProvider 数据访问的实现方式。理解异步与后台任务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学习后台服务、异步任务、广播接收器在实际项目中的使用。读懂开源项目逻辑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学会从包结构、类职责、功能流程三个维度阅读大型 Android 项目。团队协作与版本管理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 Git 分支管理，理解多人开发、代码合并、任务分工的完整流程。问题排查能力提升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学会定位 Android 高版本适配、闪退、渲染失败等常见问题。</w:t>
      </w:r>
    </w:p>
    <w:p w14:paraId="0D8E44AE">
      <w:pPr>
        <w:rPr>
          <w:rFonts w:hint="eastAsia"/>
        </w:rPr>
      </w:pPr>
    </w:p>
    <w:p w14:paraId="216C4F10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20" w:hanging="420"/>
        <w:textAlignment w:val="auto"/>
        <w:rPr>
          <w:rFonts w:hint="eastAsia"/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存在的问题</w:t>
      </w:r>
    </w:p>
    <w:p w14:paraId="78E434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高版本 Android 适配不足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项目基于旧版 Android 开发，在 Android 10+ 上存在闪退、界面渲染异常。</w:t>
      </w:r>
    </w:p>
    <w:p w14:paraId="4295E8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权限适配缺失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未适配高版本存储权限、通知权限，导致部分功能无法使用。</w:t>
      </w:r>
    </w:p>
    <w:p w14:paraId="6B0E20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同步模块老旧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GTask 同步依赖国外服务，国内无法使用，模块失效。</w:t>
      </w:r>
    </w:p>
    <w:p w14:paraId="261204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界面适配简陋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未全面适配全面屏、平板、深色模式，界面显示不美观。</w:t>
      </w:r>
    </w:p>
    <w:p w14:paraId="681277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代码可维护性一般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部分方法逻辑复杂，缺少规范注释，静态警告较多。</w:t>
      </w:r>
    </w:p>
    <w:p w14:paraId="4DF9EF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缺乏异常处理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部分数据库操作、网络请求缺少完善的异常捕获。</w:t>
      </w:r>
    </w:p>
    <w:p w14:paraId="4FA6C1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功能单一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无搜索、分类、标签、加密等现代便签常用功能。</w:t>
      </w:r>
    </w:p>
    <w:p w14:paraId="14E92963">
      <w:pPr>
        <w:rPr>
          <w:rFonts w:hint="eastAsia" w:eastAsiaTheme="minorEastAsia"/>
          <w:b/>
          <w:lang w:val="en-US" w:eastAsia="zh-CN"/>
        </w:rPr>
      </w:pPr>
    </w:p>
    <w:p w14:paraId="5E6DDFAF"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7F5A11"/>
    <w:multiLevelType w:val="multilevel"/>
    <w:tmpl w:val="4C7F5A1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I2OGRlMWE5Y2QyYjc3M2EyN2Q3YjdiNTU2MjQ0MzAifQ=="/>
  </w:docVars>
  <w:rsids>
    <w:rsidRoot w:val="007A1F2B"/>
    <w:rsid w:val="00036FF5"/>
    <w:rsid w:val="00096009"/>
    <w:rsid w:val="000A37CC"/>
    <w:rsid w:val="000F2FD2"/>
    <w:rsid w:val="00153F70"/>
    <w:rsid w:val="0016555C"/>
    <w:rsid w:val="00175801"/>
    <w:rsid w:val="00182C19"/>
    <w:rsid w:val="002351C2"/>
    <w:rsid w:val="0024229A"/>
    <w:rsid w:val="0028565D"/>
    <w:rsid w:val="003129B2"/>
    <w:rsid w:val="004D4B95"/>
    <w:rsid w:val="0050499F"/>
    <w:rsid w:val="00670003"/>
    <w:rsid w:val="00694268"/>
    <w:rsid w:val="006A0BA4"/>
    <w:rsid w:val="00754F6B"/>
    <w:rsid w:val="0076122B"/>
    <w:rsid w:val="00790A94"/>
    <w:rsid w:val="007A1F2B"/>
    <w:rsid w:val="007A6D2E"/>
    <w:rsid w:val="007C32B9"/>
    <w:rsid w:val="007C3ED2"/>
    <w:rsid w:val="007C75B4"/>
    <w:rsid w:val="007E0D0A"/>
    <w:rsid w:val="00830853"/>
    <w:rsid w:val="00860B61"/>
    <w:rsid w:val="008E4B12"/>
    <w:rsid w:val="008E5990"/>
    <w:rsid w:val="00912118"/>
    <w:rsid w:val="009C1B43"/>
    <w:rsid w:val="009C30D2"/>
    <w:rsid w:val="009D171C"/>
    <w:rsid w:val="009F4762"/>
    <w:rsid w:val="00AA5DE1"/>
    <w:rsid w:val="00AF7A44"/>
    <w:rsid w:val="00B24A0A"/>
    <w:rsid w:val="00C55B4D"/>
    <w:rsid w:val="00C641A9"/>
    <w:rsid w:val="00C7440D"/>
    <w:rsid w:val="00D1212D"/>
    <w:rsid w:val="00F04A68"/>
    <w:rsid w:val="00F3446F"/>
    <w:rsid w:val="00F46F95"/>
    <w:rsid w:val="00F62D10"/>
    <w:rsid w:val="00FF4288"/>
    <w:rsid w:val="032549D8"/>
    <w:rsid w:val="05A75E9C"/>
    <w:rsid w:val="0D611BD6"/>
    <w:rsid w:val="0DD00B0A"/>
    <w:rsid w:val="1285070E"/>
    <w:rsid w:val="12AC38F3"/>
    <w:rsid w:val="1B036A51"/>
    <w:rsid w:val="1E7F010E"/>
    <w:rsid w:val="1FD14FC5"/>
    <w:rsid w:val="21957946"/>
    <w:rsid w:val="24213A15"/>
    <w:rsid w:val="27A62C9F"/>
    <w:rsid w:val="2A131D49"/>
    <w:rsid w:val="2A5C092E"/>
    <w:rsid w:val="2A6F54DA"/>
    <w:rsid w:val="302428C3"/>
    <w:rsid w:val="33B444E3"/>
    <w:rsid w:val="37BA1D5F"/>
    <w:rsid w:val="3A125E82"/>
    <w:rsid w:val="3FFF1DD3"/>
    <w:rsid w:val="46C329DE"/>
    <w:rsid w:val="471A45C8"/>
    <w:rsid w:val="48EE4ED2"/>
    <w:rsid w:val="4C3B45C8"/>
    <w:rsid w:val="59A53FC9"/>
    <w:rsid w:val="5A6C4CE3"/>
    <w:rsid w:val="625F3FF3"/>
    <w:rsid w:val="66735319"/>
    <w:rsid w:val="68E5638C"/>
    <w:rsid w:val="6EBA3E17"/>
    <w:rsid w:val="716B764B"/>
    <w:rsid w:val="732F7E29"/>
    <w:rsid w:val="73CD0149"/>
    <w:rsid w:val="77AF64E3"/>
    <w:rsid w:val="7CA13EFF"/>
    <w:rsid w:val="7EF2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2">
    <w:name w:val="样式48 Char Char Char"/>
    <w:basedOn w:val="1"/>
    <w:autoRedefine/>
    <w:qFormat/>
    <w:uiPriority w:val="0"/>
    <w:pPr>
      <w:adjustRightInd w:val="0"/>
      <w:snapToGrid w:val="0"/>
      <w:spacing w:line="360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character" w:customStyle="1" w:styleId="13">
    <w:name w:val="页眉 字符"/>
    <w:basedOn w:val="9"/>
    <w:link w:val="5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9"/>
    <w:link w:val="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700</Words>
  <Characters>1285</Characters>
  <Lines>30</Lines>
  <Paragraphs>8</Paragraphs>
  <TotalTime>51</TotalTime>
  <ScaleCrop>false</ScaleCrop>
  <LinksUpToDate>false</LinksUpToDate>
  <CharactersWithSpaces>1310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2015-09-18T01:20:00Z</dcterms:created>
  <dc:creator>ylz</dc:creator>
  <cp:lastModifiedBy>z定格*</cp:lastModifiedBy>
  <dcterms:modified xsi:type="dcterms:W3CDTF">2026-05-01T07:50:55Z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EF1A226FE00F4F2D8FBCBE8122BB014E_13</vt:lpwstr>
  </property>
  <property fmtid="{D5CDD505-2E9C-101B-9397-08002B2CF9AE}" pid="4" name="KSOTemplateDocerSaveRecord">
    <vt:lpwstr>eyJoZGlkIjoiZTdjN2IxYjBjMDAzMGE5NWI0YTQ0ZThkYWVkNzFmNzgiLCJ1c2VySWQiOiI4OTUwNjc3NzAifQ==</vt:lpwstr>
  </property>
</Properties>
</file>