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2"/>
          <w:szCs w:val="42"/>
        </w:rPr>
        <w:t xml:space="preserve">서비스 출시 로드맵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E5496"/>
          <w:sz w:val="23"/>
          <w:szCs w:val="23"/>
        </w:rPr>
        <w:t xml:space="preserve">22개 서비스 · 분기별 (가치×준비도×결정 의존)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555555"/>
        </w:rPr>
        <w:t xml:space="preserve">순서 원칙: 저리스크·고가치·엔진 완성 먼저(Q1) → 추세·결합 시작(Q2) → 개인화·워치(Q3) → 교차·환경·예방·OCR(Q4). 모든 단계는 데이터 연동·PHR 출처 결정 위에서 진행.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Q1 — 저리스크·고가치 단일 (연동 결정 직후)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60"/>
        <w:gridCol w:w="25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층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서비스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A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A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1.1 혈압 안내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A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엔진 완성·고가치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A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A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2.1 검진 결과 풀이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A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킬러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A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A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2.3 검진·복약·진료 알리미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A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저리스크·시간산술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A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A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1.4 공기질·환기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A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환경 시드 보유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Q2 — 추세·요약 + 결합상담 시작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60"/>
        <w:gridCol w:w="25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층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서비스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1.2 체중·체성분 추세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추세 엔진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2.2 연도별 추세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변화 인식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2.5 내 건강 요약 카드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제품 허브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3.1 증상+최근 측정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결합 상담 ★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3.5 병원 갈 때 준비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실용 차별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Q3 — 개인화 심화 + 워치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60"/>
        <w:gridCol w:w="25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층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서비스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F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F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3.2 증상+검진 / 3.4 증상+복약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F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개인화 상담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F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F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1.3 컨디션 추세(워치)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F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웰니스(정확도 고지)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F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F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4.2 대사 관리 묶음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F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위험요인 통합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F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F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5.1 호흡기·알레르기 케어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F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환경×이력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Q4 — 교차신호·환경·예방·OCR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60"/>
        <w:gridCol w:w="25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층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서비스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4.1 조기신호 / 4.3 활동코칭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워치 교차(공인 조합)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3.3 증상+환경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환경 결합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5.2 수면·집중 환경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환기 안내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6.1 위험요인 / 6.2 암검진갭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예방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2.4 OCR 디지털화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입력 확장</w:t>
            </w:r>
          </w:p>
        </w:tc>
      </w:tr>
    </w:tbl>
    <w:p>
      <w:pPr>
        <w:spacing w:after="100" w:before="140"/>
      </w:pPr>
      <w:r>
        <w:rPr>
          <w:rFonts w:ascii="Malgun Gothic" w:cs="Malgun Gothic" w:eastAsia="Malgun Gothic" w:hAnsi="Malgun Gothic"/>
          <w:b/>
          <w:bCs/>
        </w:rPr>
        <w:t xml:space="preserve">Q1은 디바이스 연동 방식·PHR 출처 2개 결정이 선행되면 즉시 가동. 결합형(3·4·5·6층)은 소스가 연동될수록 강해진다.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출시 로드맵 ·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algun Gothic" w:cs="Malgun Gothic" w:eastAsia="Malgun Gothic" w:hAnsi="Malgun Gothic"/>
      <w:b/>
      <w:bCs/>
      <w:color w:val="1F4E7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2026-06-20T17:52:47.004Z</dcterms:created>
  <dcterms:modified xsi:type="dcterms:W3CDTF">2026-06-20T17:52:47.006Z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