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2"/>
          <w:szCs w:val="42"/>
        </w:rPr>
        <w:t xml:space="preserve">통합 데이터 온톨로지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E5496"/>
          <w:sz w:val="24"/>
          <w:szCs w:val="24"/>
        </w:rPr>
        <w:t xml:space="preserve">PHR · 장치 · 환경 · OCR · LLM 대화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나만의 주치의 · 2026-06-21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555555"/>
        </w:rPr>
        <w:t xml:space="preserve">정본: docs/ontology/*.ttl (phr·device·context) — 통합 741 트리플·120 노드. 핵심: 모든 소스가 signalKey로 같은 참조범위를 조인 → 해석·안전 코어는 하나.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ontology" descr="여러 소스가 하나의 안전 코어로" title="통합 데이터 온톨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[그림] 여러 입력 소스(PHR·디바이스·환경·OCR·대화) → 정규화 → 하나의 해석·안전 코어.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클래스 계층 (입력 소스 통합)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phr:Person / phr:PHR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phr:HealthRecord ⊃ 검진·질병·가족·생활·암검진·리포트·처방·진료   [PHR]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phr:Observation ⊃ 계측·활력·혈액·간·요·영상·골·종합            [검진 측정값]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phr:Device ⊃ 혈압기·체중계·통합측정기(A1)·스마트워치·공기질센서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phr:DeviceMeasurement ⊑ Observation  (해석 코어 재사용)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⊃ WatchSignal(웰니스): 안정시심박·HRV·수면·활동·SpO2·ECG …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phr:EnvironmentReading ⊃ PM10·PM2.5·NOx·VOC·HCHO·CO2·온습도  [실내 공기질]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phr:OCRDocument ⊃ 처방전·검사지·진단서·약봉투  → 확인 후 PHR 합류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phr:Conversation ⊃ 사용자발화·응답 ; DerivedContext(증상·환자맥락) ; UserStatedValue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(공유 코어) ReferenceRange·BandLabel·Trend·WellnessLabel·Sensitivity·CrossSignalCombo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객체 속성 (관계) — 신규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속성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Domain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Range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interpretedAs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Observation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BandLabel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관찰값→밴드(★)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measuredBy / hasDeviceGrade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DeviceMeasurement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Device·DeviceGrade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측정 장치·등급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interpretedAsWellness / comparedToBaseline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WatchSignal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WellnessLabel·Baseline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웰니스 해석(B1)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hasEnvGrade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EnvironmentReading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EnvGrade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공기질 등급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partOfCombo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DeviceMeasurement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CrossSignalCombo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교차 조합(I9)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extractedFrom / feedsInto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OCR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OCRDocument·PHR레코드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OCR→PHR 합류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hasIntent / collectedAxis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대화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Intent·DerivedContext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의도·수집맥락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통제 어휘 (Value Sets)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개념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허용값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BandLabel(노출)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안정 · 주의 · 경고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WellnessLabel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평소대비높음 · 평소대비낮음 · 평소수준 · 참고 (본인 기저선)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Trend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안정유지 · 지속상승 · 지속저하 · 불안정반복 (개선/악화 제외)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Sensitivity / Utilization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일반·민감 / 밴드·deny·시간산술·이력ack·내부·웰니스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DeviceGrade / EnvGrade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의료근접·소비자·웰니스·환경 / 좋음·보통·나쁨·매우나쁨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Intent(대화) / ConfirmState(OCR)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응급·증상·정보·바이탈·비핵심 / 추출됨·확인필요·차단·사용자확인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안전 공리 (A·B·C·D — 데이터 모델에 박힌 규칙)</w:t>
      </w:r>
    </w:p>
    <w:p>
      <w:pPr>
        <w:spacing w:after="40" w:before="8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A · PHR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민감 질환(정신·암·감염병) 표면화 금지 — 내부 신호만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deny(eGFR·골밀도·요단백·LDL) 밴드 금지 → '수치는 의료진과'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노출 라벨 ⊆ {안정,주의,경고}; 임상/질환명 라벨 내부 전용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A4·A5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추세는 데이터 패턴만(개선/악화 금지) · 원시값 외부 미전송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A6·A7·A8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암검진 갭 시간산술 · 처방=계열·과거시제 · 표면화=일반∧관련∧신선</w:t>
            </w:r>
          </w:p>
        </w:tc>
      </w:tr>
    </w:tbl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B · 장치 /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deviceGrade=웰니스 ⇒ 임상밴드 금지, 본인 기저선 WellnessLabel만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ECG·불규칙맥·워치SpO2(저산소)·낙상·합성점수 deny (기기 알림 패스스루만)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B3·B4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워치 웰니스 신호 교차 입력 제외 · 교차=화이트리스트+출처 필수(미등재 금지)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환경: 진단 아님 — '환경 교차 참고+환기 권유' 천장, 실내 한정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B6·B7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타이핑 수치 미활성 · 원시값·고해상 파형(ECG·RR·hypnogram) 전송 금지(집계만)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B8·B9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출처충돌→재측정 권유 · 체지방·근육·내장지방 추세 위주·천장 낮음</w:t>
            </w:r>
          </w:p>
        </w:tc>
      </w:tr>
    </w:tbl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C · OCR    /    D · 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C1·C2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확인 전 활용 차단 · 진단서→질병이력 자동생성 금지(사람 확인분만)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C3·C4·C5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민감·단위·용량 강제 재확인 · 단위 실패=차단 · 확인 후 디바이스급 승격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D1·D2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진술수치=밴드 미활성(증상 맥락만) · 매 턴 응급 재평가 불변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D3·D4·D5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맥락=shaping(진단 아님) · 멀티턴 재질문 금지 · 자유텍스트 동의·마스킹</w:t>
            </w:r>
          </w:p>
        </w:tc>
      </w:tr>
    </w:tbl>
    <w:p>
      <w:pPr>
        <w:spacing w:after="100" w:before="120"/>
      </w:pPr>
      <w:r>
        <w:rPr>
          <w:rFonts w:ascii="Malgun Gothic" w:cs="Malgun Gothic" w:eastAsia="Malgun Gothic" w:hAnsi="Malgun Gothic"/>
          <w:b/>
          <w:bCs/>
        </w:rPr>
        <w:t xml:space="preserve">핵심: 소스는 여럿이어도 해석·안전은 한 코어. 새 장치가 추가돼도 signalKey로 같은 참조범위·안전 규칙을 재사용한다.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부록. 파일</w:t>
      </w:r>
    </w:p>
    <w:p>
      <w:pPr>
        <w:spacing w:after="100"/>
      </w:pPr>
      <w:r>
        <w:rPr>
          <w:rFonts w:ascii="Malgun Gothic" w:cs="Malgun Gothic" w:eastAsia="Malgun Gothic" w:hAnsi="Malgun Gothic"/>
          <w:sz w:val="18"/>
          <w:szCs w:val="18"/>
        </w:rPr>
        <w:t xml:space="preserve">· phr-ontology.ttl · device-ontology.ttl · context-ontology.ttl (OWL/Turtle) · 통합_온톨로지.xlsx · phr-ontology-unified.svg(구조도)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통합 온톨로지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Malgun Gothic" w:cs="Malgun Gothic" w:eastAsia="Malgun Gothic" w:hAnsi="Malgun Gothic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4e6b3b625b55e005e36ad5f435945352ab2cb0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2026-06-20T17:50:32.777Z</dcterms:created>
  <dcterms:modified xsi:type="dcterms:W3CDTF">2026-06-20T17:50:32.778Z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