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PHR 데이터 온톨로지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2E5496"/>
          <w:sz w:val="24"/>
          <w:szCs w:val="24"/>
        </w:rPr>
        <w:t xml:space="preserve">개념 · 관계 · 통제어휘 · 안전 공리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공단·심평원 건강검진/진료/처방 데이터를 진단 없이 안전하게 활용하기 위한 개념 모델. 정본 파일: phr-ontology.ttl(OWL), PHR_온톨로지.xlsx.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클래스 계층 (Taxonomy)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phr:Person  /  phr:PHR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phr:HealthRecord (추상)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HealthCheckup(건강검진) · DiseaseHistory(질병이력) · FamilyHistory(가족력)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Lifestyle(생활습관) · CancerScreening(암검진) · HealthReport(건강리포트)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└ Prescription(처방) · TreatmentVisit(진료이력)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phr:Observation (관찰값, 추상)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Anthropometric(계측): 신장·체중·허리·BMI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VitalMeasure(활력): 수축기·이완기 혈압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BloodTest(혈액): 혈색소·혈당·TC·HDL·LDL·TG·크레아티닌·eGFR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LiverFunctionTest(간): AST·ALT·GGT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 UrineTest(요): 요단백 · ImagingResult(영상): 흉부X선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└ BoneDensity: T-score · OverallJudgment: 종합판정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(보조) Condition·DrugClass·Institution·MedicalDepartment·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RecommendedCycle·ReferenceRange·Band·BandLabel·Trend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객체 속성 (관계)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1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속성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hasObservation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HealthCheckup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검진→관찰값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interpretedAs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BandLabel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관찰값→밴드 라벨 (★핵심, A3·A5)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comparedTo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ReferenceRange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관찰값→참조범위(해석 입력)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partOfTrend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관찰값→추세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hasDrugClass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Prescription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DrugClass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처방→약물계열(약물명 X)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records / diagnosis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이력·진료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질환/상병 참조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screensFor / recommendedCycle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CancerScreening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Condition·Cycle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암검진→대상·권장주기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hasSensitivity / hasProvenance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(횡단)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Sensitivity·Provenance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민감도·출처 분류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데이터 속성 (Attributes)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3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속성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decimal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원시 측정값 — 내부전용·외부 미전송(A5)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clinicalLabel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임상/질환명 — 내부전용(A3)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labelUser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노출 라벨(안정/주의/경고)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qualitativeValue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UrineTest 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정성 결과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daysSupplied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Prescription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integer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처방일수(리필 산술)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isPresent / ageAtOnset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이력·가족력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bool·int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이력 유무·발병연령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통제 어휘 (Value Sets)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개념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허용값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BandLabel(노출)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안정 · 주의 · 경고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안정유지 · 지속상승 · 지속저하 · 불안정반복  (개선/악화 제외)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 · 민감(정신·암·감염병)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Utilization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밴드 · deny · 시간산술 · 이력ack · 내부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VisitType / ScreeningResult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외래·입원·응급 / 정상·이상소견·판정유보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Provenance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공단 · 심평원 · 파트너앱 · OCR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안전 공리 (A1~A8) — 데이터 모델에 박힌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민감 질환(정신·암·감염병)은 표면화 금지 — 내부 신호만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deny 목록(eGFR·골밀도·요단백·LDL)은 밴드 라벨 금지 → '수치는 의료진과'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노출 라벨 ⊆ {안정,주의,경고}; 임상/질환명 라벨은 내부 전용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추세는 데이터 패턴만 — '개선/악화'(건강 판단) 금지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원시 측정값은 내부 전용 — 외부(LLM/국외) 미전송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암검진 갭 = 오늘 − 마지막수검일 − 권장주기 (시간산술)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처방 노출 = 약물계열 ∧ 과거시제 ∧ (정신과·항감염 계열은 내부)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표면화 = 민감도 일반 ∧ 질의 관련 ∧ 신선일 때만</w:t>
            </w:r>
          </w:p>
        </w:tc>
      </w:tr>
    </w:tbl>
    <w:p>
      <w:pPr>
        <w:spacing w:after="100" w:before="120"/>
      </w:pPr>
      <w:r>
        <w:rPr>
          <w:rFonts w:ascii="Malgun Gothic" w:cs="Malgun Gothic" w:eastAsia="Malgun Gothic" w:hAnsi="Malgun Gothic"/>
          <w:b/>
          <w:bCs/>
        </w:rPr>
        <w:t xml:space="preserve">이 온톨로지의 핵심: 개념·관계뿐 아니라 우리 안전설계(진단 금지·민감 비표시·deny·원시값 비노출)를 공리로 박아, 데이터 모델 자체가 의료법·프라이버시 규칙을 강제한다.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부록. 직렬화</w:t>
      </w:r>
    </w:p>
    <w:p>
      <w:pPr>
        <w:spacing w:after="1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phr-ontology.ttl — OWL/Turtle(Protégé 열람)  · PHR_온톨로지.xlsx — 시트별 카탈로그(필드분류 43행 포함)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phr:eGFR rdfs:subClassOf phr:BloodTest ; phr:utilization phr:Deny .   # A2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phr:interpretedAs rdfs:domain phr:Observation ; rdfs:range phr:BandLabel .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phr:Depression rdfs:subClassOf phr:Condition ; phr:sensitivity phr:Sensitive .  # A1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PHR 온톨로지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2026-06-20T15:29:44.707Z</dcterms:created>
  <dcterms:modified xsi:type="dcterms:W3CDTF">2026-06-20T15:29:44.710Z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