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Bridgewater Associates Internship: How to Get In</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the Bridgewater Associates internship: the $71,000 summer, the debate-style interviews, and how to get in.</w:t>
      </w:r>
    </w:p>
    <w:p>
      <w:pPr>
        <w:spacing w:line="480" w:lineRule="auto" w:before="0" w:after="0"/>
      </w:pPr>
      <w:r>
        <w:rPr>
          <w:rFonts w:ascii="Arial" w:hAnsi="Arial" w:cs="Arial" w:eastAsia="Arial"/>
          <w:b w:val="0"/>
          <w:color w:val="000000"/>
          <w:sz w:val="22"/>
          <w:u w:val="none"/>
        </w:rPr>
        <w:t>Bridgewater pays its Investment Associate Interns $71,000 for eight weeks of work, plus housing assistance [VERIFY: figure on Bridgewater's 2027 program page]. That's more than most first-year professionals earn in a year, for a summer job, and the application for Summer 2027 is already live.</w:t>
      </w:r>
    </w:p>
    <w:p>
      <w:pPr>
        <w:spacing w:line="480" w:lineRule="auto" w:before="0" w:after="0"/>
      </w:pPr>
      <w:r>
        <w:rPr>
          <w:rFonts w:ascii="Arial" w:hAnsi="Arial" w:cs="Arial" w:eastAsia="Arial"/>
          <w:b w:val="0"/>
          <w:color w:val="000000"/>
          <w:sz w:val="22"/>
          <w:u w:val="none"/>
        </w:rPr>
        <w:t>The catch is that Bridgewater runs the strangest interview process in finance, and standard IB prep does almost nothing for you here. As the founder of WSG, I've watched candidates with perfect resumes get filtered out in the group debate while less credentialed students who could reason out loud made it through. This guide covers what the internship actually is, how the funnel works, and the preparation that fits this firm specifically.</w:t>
      </w:r>
    </w:p>
    <w:p>
      <w:pPr>
        <w:spacing w:line="480" w:lineRule="auto" w:before="0" w:after="0"/>
      </w:pPr>
      <w:r>
        <w:rPr>
          <w:rFonts w:ascii="Arial" w:hAnsi="Arial" w:cs="Arial" w:eastAsia="Arial"/>
          <w:b/>
          <w:color w:val="000000"/>
          <w:sz w:val="36"/>
          <w:u w:val="none"/>
        </w:rPr>
        <w:t>How much does the Bridgewater internship pay?</w:t>
      </w:r>
    </w:p>
    <w:p>
      <w:pPr>
        <w:spacing w:line="480" w:lineRule="auto" w:before="0" w:after="0"/>
      </w:pPr>
      <w:r>
        <w:rPr>
          <w:rFonts w:ascii="Arial" w:hAnsi="Arial" w:cs="Arial" w:eastAsia="Arial"/>
          <w:b w:val="0"/>
          <w:color w:val="000000"/>
          <w:sz w:val="22"/>
          <w:u w:val="none"/>
        </w:rPr>
        <w:t>The firm's own program page lists $71,000 in total compensation for the eight-week Investment Associate Internship, plus housing assistance [VERIFY: current posting]. Full-time Investment Associates report average total compensation around $220,000, with wide variance by seat and year [VERIFY: crowdsourced figures]. Interns who perform convert to full-time offers at meaningful rates, reported around one in three.</w:t>
      </w:r>
    </w:p>
    <w:p>
      <w:pPr>
        <w:spacing w:line="480" w:lineRule="auto" w:before="0" w:after="0"/>
      </w:pPr>
      <w:r>
        <w:rPr>
          <w:rFonts w:ascii="Arial" w:hAnsi="Arial" w:cs="Arial" w:eastAsia="Arial"/>
          <w:b/>
          <w:color w:val="000000"/>
          <w:sz w:val="36"/>
          <w:u w:val="none"/>
        </w:rPr>
        <w:t>When should you apply for the 2027 Bridgewater internship?</w:t>
      </w:r>
    </w:p>
    <w:p>
      <w:pPr>
        <w:spacing w:line="480" w:lineRule="auto" w:before="0" w:after="0"/>
      </w:pPr>
      <w:r>
        <w:rPr>
          <w:rFonts w:ascii="Arial" w:hAnsi="Arial" w:cs="Arial" w:eastAsia="Arial"/>
          <w:b w:val="0"/>
          <w:color w:val="000000"/>
          <w:sz w:val="22"/>
          <w:u w:val="none"/>
        </w:rPr>
        <w:t>Now. The 2027 Investment Associate Internship posting went live on Bridgewater's site by summer 2026, earlier than the winter windows of past cycles [VERIFY: posting status and close date]. Hedge fund recruiting rewards early files, and Bridgewater reviews candidates over one to two months of assessments and interviews. Waiting for a deadline announcement is how strong candidates miss the class.</w:t>
      </w:r>
    </w:p>
    <w:p>
      <w:pPr>
        <w:spacing w:line="480" w:lineRule="auto" w:before="0" w:after="0"/>
      </w:pPr>
      <w:r>
        <w:rPr>
          <w:rFonts w:ascii="Arial" w:hAnsi="Arial" w:cs="Arial" w:eastAsia="Arial"/>
          <w:b/>
          <w:color w:val="000000"/>
          <w:sz w:val="36"/>
          <w:u w:val="none"/>
        </w:rPr>
        <w:t>Bridgewater after Dalio: what you're actually applying to</w:t>
      </w:r>
    </w:p>
    <w:p>
      <w:pPr>
        <w:spacing w:line="480" w:lineRule="auto" w:before="0" w:after="0"/>
      </w:pPr>
      <w:r>
        <w:rPr>
          <w:rFonts w:ascii="Arial" w:hAnsi="Arial" w:cs="Arial" w:eastAsia="Arial"/>
          <w:b w:val="0"/>
          <w:color w:val="000000"/>
          <w:sz w:val="22"/>
          <w:u w:val="none"/>
        </w:rPr>
        <w:t>Update your mental model, because most of what students know about Bridgewater is five years old. Ray Dalio fully exited in August 2025, selling his remaining stake and leaving the board. Nir Bar Dea runs the firm as CEO. Assets sit near $92 billion, down from the peak but still among the largest hedge fund pools on earth, and the flagship Pure Alpha strategy just posted its best year ever, up 34 percent in 2025 [VERIFY: AUM and performance figures].</w:t>
      </w:r>
    </w:p>
    <w:p>
      <w:pPr>
        <w:spacing w:line="480" w:lineRule="auto" w:before="0" w:after="0"/>
      </w:pPr>
      <w:r>
        <w:rPr>
          <w:rFonts w:ascii="Arial" w:hAnsi="Arial" w:cs="Arial" w:eastAsia="Arial"/>
          <w:b w:val="0"/>
          <w:color w:val="000000"/>
          <w:sz w:val="22"/>
          <w:u w:val="none"/>
        </w:rPr>
        <w:t xml:space="preserve">Why does a macro fund pay undergrads $71,000? Because Bridgewater's product is reasoning about the global economy, and the firm treats young analytical talent as a core input to that machine. The internship exists to find people who can think in systems before they've learned Wall Street's habits. </w:t>
      </w:r>
      <w:r>
        <w:rPr>
          <w:rFonts w:ascii="Arial" w:hAnsi="Arial" w:cs="Arial" w:eastAsia="Arial"/>
          <w:b/>
          <w:color w:val="000000"/>
          <w:sz w:val="22"/>
          <w:u w:val="none"/>
        </w:rPr>
        <w:t>Bridgewater hires for reasoning quality over resume polish, and the entire process is engineered to measure it.</w:t>
      </w:r>
    </w:p>
    <w:p>
      <w:pPr>
        <w:spacing w:line="480" w:lineRule="auto" w:before="0" w:after="0"/>
      </w:pPr>
      <w:r>
        <w:rPr>
          <w:rFonts w:ascii="Arial" w:hAnsi="Arial" w:cs="Arial" w:eastAsia="Arial"/>
          <w:b/>
          <w:color w:val="000000"/>
          <w:sz w:val="36"/>
          <w:u w:val="none"/>
        </w:rPr>
        <w:t>What an Investment Associate Intern actually does</w:t>
      </w:r>
    </w:p>
    <w:p>
      <w:pPr>
        <w:spacing w:line="480" w:lineRule="auto" w:before="0" w:after="0"/>
      </w:pPr>
      <w:r>
        <w:rPr>
          <w:rFonts w:ascii="Arial" w:hAnsi="Arial" w:cs="Arial" w:eastAsia="Arial"/>
          <w:b w:val="0"/>
          <w:color w:val="000000"/>
          <w:sz w:val="22"/>
          <w:u w:val="none"/>
        </w:rPr>
        <w:t>The role is macro research, not deal execution. Per the firm's own program description, interns work on forming views about markets and economies: researching how economic drivers link together, stress-testing ideas, and building toward positions through the firm's internal tools [VERIFY: current program description]. There's no pitchbook formatting anywhere in the job.</w:t>
      </w:r>
    </w:p>
    <w:p>
      <w:pPr>
        <w:spacing w:line="480" w:lineRule="auto" w:before="0" w:after="0"/>
      </w:pPr>
      <w:r>
        <w:rPr>
          <w:rFonts w:ascii="Arial" w:hAnsi="Arial" w:cs="Arial" w:eastAsia="Arial"/>
          <w:b w:val="0"/>
          <w:color w:val="000000"/>
          <w:sz w:val="22"/>
          <w:u w:val="none"/>
        </w:rPr>
        <w:t>Day to day, that means reading, writing, debating, and modeling. You might spend a week on how a change in central bank policy transmits through currency markets, then defend your logic in front of people who disagree with parts of it. The recent intern postings list New York City, a shift from the firm's longtime Westport, Connecticut center of gravity, so check the location on the live posting before you plan your summer [VERIFY: posting location].</w:t>
      </w:r>
    </w:p>
    <w:p>
      <w:pPr>
        <w:spacing w:line="480" w:lineRule="auto" w:before="0" w:after="0"/>
      </w:pPr>
      <w:r>
        <w:rPr>
          <w:rFonts w:ascii="Arial" w:hAnsi="Arial" w:cs="Arial" w:eastAsia="Arial"/>
          <w:b w:val="0"/>
          <w:color w:val="000000"/>
          <w:sz w:val="22"/>
          <w:u w:val="none"/>
        </w:rPr>
        <w:t>One more route worth knowing: Bridgewater has run a separate technology internship track for engineering-minded students in recent cycles [VERIFY: whether the 2027 tech internship posts]. If you're a CS major who thinks in systems, watch for it.</w:t>
      </w:r>
    </w:p>
    <w:p>
      <w:pPr>
        <w:spacing w:line="480" w:lineRule="auto" w:before="0" w:after="0"/>
      </w:pPr>
      <w:r>
        <w:rPr>
          <w:rFonts w:ascii="Arial" w:hAnsi="Arial" w:cs="Arial" w:eastAsia="Arial"/>
          <w:b/>
          <w:color w:val="000000"/>
          <w:sz w:val="36"/>
          <w:u w:val="none"/>
        </w:rPr>
        <w:t>The culture is the interview</w:t>
      </w:r>
    </w:p>
    <w:p>
      <w:pPr>
        <w:spacing w:line="480" w:lineRule="auto" w:before="0" w:after="0"/>
      </w:pPr>
      <w:r>
        <w:rPr>
          <w:rFonts w:ascii="Arial" w:hAnsi="Arial" w:cs="Arial" w:eastAsia="Arial"/>
          <w:b w:val="0"/>
          <w:color w:val="000000"/>
          <w:sz w:val="22"/>
          <w:u w:val="none"/>
        </w:rPr>
        <w:t>Bridgewater practices radical transparency: most meetings are recorded, feedback is blunt and public, and employees rate each other's reasoning in real time through an internal tool called the Dot Collector. The firm calls the operating model an idea meritocracy, where the best argument is supposed to win regardless of seniority.</w:t>
      </w:r>
    </w:p>
    <w:p>
      <w:pPr>
        <w:spacing w:line="480" w:lineRule="auto" w:before="0" w:after="0"/>
      </w:pPr>
      <w:r>
        <w:rPr>
          <w:rFonts w:ascii="Arial" w:hAnsi="Arial" w:cs="Arial" w:eastAsia="Arial"/>
          <w:b w:val="0"/>
          <w:color w:val="000000"/>
          <w:sz w:val="22"/>
          <w:u w:val="none"/>
        </w:rPr>
        <w:t xml:space="preserve">You don't have to love that model. You do have to understand that the interview process is a stress test for it. Every stage is asking the same question: what happens to this person's thinking when someone pushes back hard? Candidates who treat disagreement as an attack fail. Candidates who update visibly when shown better logic, or hold their ground with evidence when they're right, pass. </w:t>
      </w:r>
      <w:r>
        <w:rPr>
          <w:rFonts w:ascii="Arial" w:hAnsi="Arial" w:cs="Arial" w:eastAsia="Arial"/>
          <w:b/>
          <w:color w:val="000000"/>
          <w:sz w:val="22"/>
          <w:u w:val="none"/>
        </w:rPr>
        <w:t>Bridgewater's interviews screen for how you handle being challenged, because the firm's entire operating model depends on it.</w:t>
      </w:r>
    </w:p>
    <w:p>
      <w:pPr>
        <w:spacing w:line="480" w:lineRule="auto" w:before="0" w:after="0"/>
      </w:pPr>
      <w:r>
        <w:rPr>
          <w:rFonts w:ascii="Arial" w:hAnsi="Arial" w:cs="Arial" w:eastAsia="Arial"/>
          <w:b/>
          <w:color w:val="000000"/>
          <w:sz w:val="36"/>
          <w:u w:val="none"/>
        </w:rPr>
        <w:t>The funnel: assessments, debates, cases</w:t>
      </w:r>
    </w:p>
    <w:p>
      <w:pPr>
        <w:spacing w:line="480" w:lineRule="auto" w:before="0" w:after="0"/>
      </w:pPr>
      <w:r>
        <w:rPr>
          <w:rFonts w:ascii="Arial" w:hAnsi="Arial" w:cs="Arial" w:eastAsia="Arial"/>
          <w:b w:val="0"/>
          <w:color w:val="000000"/>
          <w:sz w:val="22"/>
          <w:u w:val="none"/>
        </w:rPr>
        <w:t>Reported candidate experiences describe a process that runs one to two months [VERIFY: format shifts by cycle and role]:</w:t>
      </w:r>
    </w:p>
    <w:p>
      <w:pPr>
        <w:pStyle w:val="ListBullet"/>
        <w:spacing w:line="480" w:lineRule="auto" w:before="0" w:after="0"/>
      </w:pPr>
      <w:r>
        <w:rPr>
          <w:rFonts w:ascii="Arial" w:hAnsi="Arial" w:cs="Arial" w:eastAsia="Arial"/>
          <w:b w:val="0"/>
          <w:color w:val="000000"/>
          <w:sz w:val="22"/>
          <w:u w:val="none"/>
        </w:rPr>
        <w:t>A recruiter screen, standard.</w:t>
      </w:r>
    </w:p>
    <w:p>
      <w:pPr>
        <w:pStyle w:val="ListBullet"/>
        <w:spacing w:line="480" w:lineRule="auto" w:before="0" w:after="0"/>
      </w:pPr>
      <w:r>
        <w:rPr>
          <w:rFonts w:ascii="Arial" w:hAnsi="Arial" w:cs="Arial" w:eastAsia="Arial"/>
          <w:b w:val="0"/>
          <w:color w:val="000000"/>
          <w:sz w:val="22"/>
          <w:u w:val="none"/>
        </w:rPr>
        <w:t>Personality and reasoning assessments, which the firm weighs seriously rather than treating as a formality.</w:t>
      </w:r>
    </w:p>
    <w:p>
      <w:pPr>
        <w:pStyle w:val="ListBullet"/>
        <w:spacing w:line="480" w:lineRule="auto" w:before="0" w:after="0"/>
      </w:pPr>
      <w:r>
        <w:rPr>
          <w:rFonts w:ascii="Arial" w:hAnsi="Arial" w:cs="Arial" w:eastAsia="Arial"/>
          <w:b w:val="0"/>
          <w:color w:val="000000"/>
          <w:sz w:val="22"/>
          <w:u w:val="none"/>
        </w:rPr>
        <w:t>Group discussions built around debate prompts, some philosophical. Candidates have reported prompts like whether happiness should be redistributed. There's no correct answer on file; the scoring is your reasoning in the open.</w:t>
      </w:r>
    </w:p>
    <w:p>
      <w:pPr>
        <w:pStyle w:val="ListBullet"/>
        <w:spacing w:line="480" w:lineRule="auto" w:before="0" w:after="0"/>
      </w:pPr>
      <w:r>
        <w:rPr>
          <w:rFonts w:ascii="Arial" w:hAnsi="Arial" w:cs="Arial" w:eastAsia="Arial"/>
          <w:b w:val="0"/>
          <w:color w:val="000000"/>
          <w:sz w:val="22"/>
          <w:u w:val="none"/>
        </w:rPr>
        <w:t>Case discussions and one-on-one interviews, often anchored in economics and markets rather than accounting technicals.</w:t>
      </w:r>
    </w:p>
    <w:p>
      <w:pPr>
        <w:pStyle w:val="ListBullet"/>
        <w:spacing w:line="480" w:lineRule="auto" w:before="0" w:after="0"/>
      </w:pPr>
      <w:r>
        <w:rPr>
          <w:rFonts w:ascii="Arial" w:hAnsi="Arial" w:cs="Arial" w:eastAsia="Arial"/>
          <w:b w:val="0"/>
          <w:color w:val="000000"/>
          <w:sz w:val="22"/>
          <w:u w:val="none"/>
        </w:rPr>
        <w:t>A senior round that goes deeper on the same dimensions.</w:t>
      </w:r>
    </w:p>
    <w:p>
      <w:pPr>
        <w:spacing w:line="480" w:lineRule="auto" w:before="0" w:after="0"/>
      </w:pPr>
      <w:r>
        <w:rPr>
          <w:rFonts w:ascii="Arial" w:hAnsi="Arial" w:cs="Arial" w:eastAsia="Arial"/>
          <w:b w:val="0"/>
          <w:color w:val="000000"/>
          <w:sz w:val="22"/>
          <w:u w:val="none"/>
        </w:rPr>
        <w:t>Notice what's missing. Nobody asks you to walk through a DCF. The technical bar is macro literacy: what moves growth, inflation, and rates, and how those flow into asset prices. A candidate fluent in banking technicals but empty on "what do you think the Fed got wrong last year" is walking in unarmed.</w:t>
      </w:r>
    </w:p>
    <w:p>
      <w:pPr>
        <w:spacing w:line="480" w:lineRule="auto" w:before="0" w:after="0"/>
      </w:pPr>
      <w:r>
        <w:rPr>
          <w:rFonts w:ascii="Arial" w:hAnsi="Arial" w:cs="Arial" w:eastAsia="Arial"/>
          <w:b w:val="0"/>
          <w:color w:val="000000"/>
          <w:sz w:val="22"/>
          <w:u w:val="none"/>
        </w:rPr>
        <w:t xml:space="preserve">In the group debate, the failure mode is volume. Interviewers watch for the candidate who clarifies the question, steelmans the other side, and changes position when the logic demands it. Talking the most reads as insecurity. </w:t>
      </w:r>
      <w:r>
        <w:rPr>
          <w:rFonts w:ascii="Arial" w:hAnsi="Arial" w:cs="Arial" w:eastAsia="Arial"/>
          <w:b/>
          <w:color w:val="000000"/>
          <w:sz w:val="22"/>
          <w:u w:val="none"/>
        </w:rPr>
        <w:t>In a Bridgewater group discussion, changing your mind for a stated reason scores higher than winning the argument.</w:t>
      </w:r>
    </w:p>
    <w:p>
      <w:pPr>
        <w:spacing w:line="480" w:lineRule="auto" w:before="0" w:after="0"/>
      </w:pPr>
      <w:r>
        <w:rPr>
          <w:rFonts w:ascii="Arial" w:hAnsi="Arial" w:cs="Arial" w:eastAsia="Arial"/>
          <w:b/>
          <w:color w:val="000000"/>
          <w:sz w:val="36"/>
          <w:u w:val="none"/>
        </w:rPr>
        <w:t>How to prepare, specifically</w:t>
      </w:r>
    </w:p>
    <w:p>
      <w:pPr>
        <w:spacing w:line="480" w:lineRule="auto" w:before="0" w:after="0"/>
      </w:pPr>
      <w:r>
        <w:rPr>
          <w:rFonts w:ascii="Arial" w:hAnsi="Arial" w:cs="Arial" w:eastAsia="Arial"/>
          <w:b w:val="0"/>
          <w:color w:val="000000"/>
          <w:sz w:val="22"/>
          <w:u w:val="none"/>
        </w:rPr>
        <w:t>Start with the firm's own materials, because Bridgewater has published its worldview more openly than any fund on earth.</w:t>
      </w:r>
    </w:p>
    <w:p>
      <w:pPr>
        <w:pStyle w:val="ListBullet"/>
        <w:spacing w:line="480" w:lineRule="auto" w:before="0" w:after="0"/>
      </w:pPr>
      <w:r>
        <w:rPr>
          <w:rFonts w:ascii="Arial" w:hAnsi="Arial" w:cs="Arial" w:eastAsia="Arial"/>
          <w:b w:val="0"/>
          <w:color w:val="000000"/>
          <w:sz w:val="22"/>
          <w:u w:val="none"/>
        </w:rPr>
        <w:t xml:space="preserve">Watch </w:t>
      </w:r>
      <w:hyperlink r:id="rId9">
        <w:r>
          <w:rPr>
            <w:rFonts w:ascii="Arial" w:hAnsi="Arial" w:cs="Arial" w:eastAsia="Arial"/>
            <w:sz w:val="22"/>
            <w:color w:val="0563C1"/>
            <w:u w:val="single"/>
          </w:rPr>
          <w:t xml:space="preserve">How the Economic Machine Works</w:t>
        </w:r>
      </w:hyperlink>
      <w:r>
        <w:rPr>
          <w:rFonts w:ascii="Arial" w:hAnsi="Arial" w:cs="Arial" w:eastAsia="Arial"/>
          <w:b w:val="0"/>
          <w:color w:val="000000"/>
          <w:sz w:val="22"/>
          <w:u w:val="none"/>
        </w:rPr>
        <w:t>, Dalio's 30-minute animated explanation of debt cycles. The firm's macro vocabulary comes straight from it.</w:t>
      </w:r>
    </w:p>
    <w:p>
      <w:pPr>
        <w:pStyle w:val="ListBullet"/>
        <w:spacing w:line="480" w:lineRule="auto" w:before="0" w:after="0"/>
      </w:pPr>
      <w:r>
        <w:rPr>
          <w:rFonts w:ascii="Arial" w:hAnsi="Arial" w:cs="Arial" w:eastAsia="Arial"/>
          <w:b w:val="0"/>
          <w:color w:val="000000"/>
          <w:sz w:val="22"/>
          <w:u w:val="none"/>
        </w:rPr>
        <w:t>Read Principles, or at minimum understand idea meritocracy, believability-weighted decision making, and radical transparency, since your interviews will operationalize all three.</w:t>
      </w:r>
    </w:p>
    <w:p>
      <w:pPr>
        <w:pStyle w:val="ListBullet"/>
        <w:spacing w:line="480" w:lineRule="auto" w:before="0" w:after="0"/>
      </w:pPr>
      <w:r>
        <w:rPr>
          <w:rFonts w:ascii="Arial" w:hAnsi="Arial" w:cs="Arial" w:eastAsia="Arial"/>
          <w:b w:val="0"/>
          <w:color w:val="000000"/>
          <w:sz w:val="22"/>
          <w:u w:val="none"/>
        </w:rPr>
        <w:t>Build three live macro views you can defend: one on rates, one on a currency or commodity, one contrarian. For each, know the strongest counterargument better than your own case.</w:t>
      </w:r>
    </w:p>
    <w:p>
      <w:pPr>
        <w:pStyle w:val="ListBullet"/>
        <w:spacing w:line="480" w:lineRule="auto" w:before="0" w:after="0"/>
      </w:pPr>
      <w:r>
        <w:rPr>
          <w:rFonts w:ascii="Arial" w:hAnsi="Arial" w:cs="Arial" w:eastAsia="Arial"/>
          <w:b w:val="0"/>
          <w:color w:val="000000"/>
          <w:sz w:val="22"/>
          <w:u w:val="none"/>
        </w:rPr>
        <w:t>Then practice the thing nobody practices: reasoning out loud under attack. Have a friend interrupt and challenge you mid-answer, twice a week for a month.</w:t>
      </w:r>
    </w:p>
    <w:p>
      <w:pPr>
        <w:spacing w:line="480" w:lineRule="auto" w:before="0" w:after="0"/>
      </w:pPr>
      <w:r>
        <w:rPr>
          <w:rFonts w:ascii="Arial" w:hAnsi="Arial" w:cs="Arial" w:eastAsia="Arial"/>
          <w:b w:val="0"/>
          <w:color w:val="000000"/>
          <w:sz w:val="22"/>
          <w:u w:val="none"/>
        </w:rPr>
        <w:t>A student I worked with through WSG prepped exactly this way, running debate reps against a roommate who was told to be merciless. Her note afterward: the interviews felt like a familiar format instead of an ambush. That's the goal. The content can't be scripted, but the format can be rehearsed until it stops being scary.</w:t>
      </w:r>
    </w:p>
    <w:p>
      <w:pPr>
        <w:spacing w:line="480" w:lineRule="auto" w:before="0" w:after="0"/>
      </w:pPr>
      <w:r>
        <w:rPr>
          <w:rFonts w:ascii="Arial" w:hAnsi="Arial" w:cs="Arial" w:eastAsia="Arial"/>
          <w:b/>
          <w:color w:val="000000"/>
          <w:sz w:val="36"/>
          <w:u w:val="none"/>
        </w:rPr>
        <w:t>How this differs from Citadel and Point72</w:t>
      </w:r>
    </w:p>
    <w:p>
      <w:pPr>
        <w:spacing w:line="480" w:lineRule="auto" w:before="0" w:after="0"/>
      </w:pPr>
      <w:r>
        <w:rPr>
          <w:rFonts w:ascii="Arial" w:hAnsi="Arial" w:cs="Arial" w:eastAsia="Arial"/>
          <w:b w:val="0"/>
          <w:color w:val="000000"/>
          <w:sz w:val="22"/>
          <w:u w:val="none"/>
        </w:rPr>
        <w:t>Students shopping hedge fund internships tend to lump the big names together, and the lump hides the most useful fact: the prep barely overlaps.</w:t>
      </w:r>
    </w:p>
    <w:p>
      <w:pPr>
        <w:spacing w:line="480" w:lineRule="auto" w:before="0" w:after="0"/>
      </w:pPr>
      <w:r>
        <w:rPr>
          <w:rFonts w:ascii="Arial" w:hAnsi="Arial" w:cs="Arial" w:eastAsia="Arial"/>
          <w:b w:val="0"/>
          <w:color w:val="000000"/>
          <w:sz w:val="22"/>
          <w:u w:val="none"/>
        </w:rPr>
        <w:t>Citadel and Point72 run largely multi-manager equity models, and their internship funnels reward stock-level work: a pitch with a thesis, a variant view, and a modeled downside. Bridgewater runs a centralized global macro process. Nobody wants your favorite stock. They want to know how you reason about growth, inflation, policy, and the linkages between them, and whether that reasoning survives contact with a room that disagrees.</w:t>
      </w:r>
    </w:p>
    <w:p>
      <w:pPr>
        <w:spacing w:line="480" w:lineRule="auto" w:before="0" w:after="0"/>
      </w:pPr>
      <w:r>
        <w:rPr>
          <w:rFonts w:ascii="Arial" w:hAnsi="Arial" w:cs="Arial" w:eastAsia="Arial"/>
          <w:b w:val="0"/>
          <w:color w:val="000000"/>
          <w:sz w:val="22"/>
          <w:u w:val="none"/>
        </w:rPr>
        <w:t>That has two practical consequences. If you're running parallel applications, budget separate prep tracks: pitch reps for the equity funds, macro and debate reps for Bridgewater. And if you've already discovered you love company-level analysis but glaze over at central bank minutes, that's your answer about fit before any interviewer tells you.</w:t>
      </w:r>
    </w:p>
    <w:p>
      <w:pPr>
        <w:spacing w:line="480" w:lineRule="auto" w:before="0" w:after="0"/>
      </w:pPr>
      <w:r>
        <w:rPr>
          <w:rFonts w:ascii="Arial" w:hAnsi="Arial" w:cs="Arial" w:eastAsia="Arial"/>
          <w:b w:val="0"/>
          <w:color w:val="000000"/>
          <w:sz w:val="22"/>
          <w:u w:val="none"/>
        </w:rPr>
        <w:t xml:space="preserve">The internships do share one thing: all three pay dramatically above banking, and all three convert strong interns into offers that remove senior-year recruiting entirely. </w:t>
      </w:r>
      <w:r>
        <w:rPr>
          <w:rFonts w:ascii="Arial" w:hAnsi="Arial" w:cs="Arial" w:eastAsia="Arial"/>
          <w:b/>
          <w:color w:val="000000"/>
          <w:sz w:val="22"/>
          <w:u w:val="none"/>
        </w:rPr>
        <w:t>A hedge fund internship is the highest-paying summer available to an undergrad, and each major fund screens for a different kind of mind.</w:t>
      </w:r>
    </w:p>
    <w:p>
      <w:pPr>
        <w:spacing w:line="480" w:lineRule="auto" w:before="0" w:after="0"/>
      </w:pPr>
      <w:r>
        <w:rPr>
          <w:rFonts w:ascii="Arial" w:hAnsi="Arial" w:cs="Arial" w:eastAsia="Arial"/>
          <w:b/>
          <w:color w:val="000000"/>
          <w:sz w:val="36"/>
          <w:u w:val="none"/>
        </w:rPr>
        <w:t>Who should apply, honestly</w:t>
      </w:r>
    </w:p>
    <w:p>
      <w:pPr>
        <w:spacing w:line="480" w:lineRule="auto" w:before="0" w:after="0"/>
      </w:pPr>
      <w:r>
        <w:rPr>
          <w:rFonts w:ascii="Arial" w:hAnsi="Arial" w:cs="Arial" w:eastAsia="Arial"/>
          <w:b w:val="0"/>
          <w:color w:val="000000"/>
          <w:sz w:val="22"/>
          <w:u w:val="none"/>
        </w:rPr>
        <w:t>Apply if you're genuinely curious about macroeconomics, you can tolerate blunt feedback, and you'd rather be told your argument is weak than have it politely ignored. The internship converts to one of the highest-paying analytical seats available to a new graduate, and the training in structured reasoning transfers everywhere.</w:t>
      </w:r>
    </w:p>
    <w:p>
      <w:pPr>
        <w:spacing w:line="480" w:lineRule="auto" w:before="0" w:after="0"/>
      </w:pPr>
      <w:r>
        <w:rPr>
          <w:rFonts w:ascii="Arial" w:hAnsi="Arial" w:cs="Arial" w:eastAsia="Arial"/>
          <w:b w:val="0"/>
          <w:color w:val="000000"/>
          <w:sz w:val="22"/>
          <w:u w:val="none"/>
        </w:rPr>
        <w:t>Think twice if you need harmony to do your best work. Bridgewater's culture is polarizing on purpose, and the third-party acceptance estimates, under 2 percent of applicants by some counts, mean the process is a long shot even for excellent candidates [VERIFY: estimates are unofficial]. The move is to apply while also building a parallel path, whether that's asset management programs, macro research seats, or the buy-side pipeline programs that recruit sophomores.</w:t>
      </w:r>
    </w:p>
    <w:p>
      <w:pPr>
        <w:spacing w:line="480" w:lineRule="auto" w:before="0" w:after="0"/>
      </w:pPr>
      <w:r>
        <w:rPr>
          <w:rFonts w:ascii="Arial" w:hAnsi="Arial" w:cs="Arial" w:eastAsia="Arial"/>
          <w:b/>
          <w:color w:val="000000"/>
          <w:sz w:val="36"/>
          <w:u w:val="none"/>
        </w:rPr>
        <w:t>Say this, don't say that: the Bridgewater answers</w:t>
      </w:r>
    </w:p>
    <w:p>
      <w:pPr>
        <w:spacing w:line="480" w:lineRule="auto" w:before="0" w:after="0"/>
      </w:pPr>
      <w:r>
        <w:rPr>
          <w:rFonts w:ascii="Arial" w:hAnsi="Arial" w:cs="Arial" w:eastAsia="Arial"/>
          <w:b/>
          <w:color w:val="000000"/>
          <w:sz w:val="22"/>
          <w:u w:val="none"/>
        </w:rPr>
        <w:t>Why Bridgewater?</w:t>
      </w:r>
    </w:p>
    <w:p>
      <w:pPr>
        <w:spacing w:line="480" w:lineRule="auto" w:before="0" w:after="0"/>
      </w:pPr>
      <w:r>
        <w:rPr>
          <w:rFonts w:ascii="Arial" w:hAnsi="Arial" w:cs="Arial" w:eastAsia="Arial"/>
          <w:b w:val="0"/>
          <w:color w:val="000000"/>
          <w:sz w:val="22"/>
          <w:u w:val="none"/>
        </w:rPr>
        <w:t>Don't say: "It's the biggest hedge fund in the world and the culture seems fascinating."</w:t>
      </w:r>
    </w:p>
    <w:p>
      <w:pPr>
        <w:spacing w:line="480" w:lineRule="auto" w:before="0" w:after="0"/>
      </w:pPr>
      <w:r>
        <w:rPr>
          <w:rFonts w:ascii="Arial" w:hAnsi="Arial" w:cs="Arial" w:eastAsia="Arial"/>
          <w:b w:val="0"/>
          <w:color w:val="000000"/>
          <w:sz w:val="22"/>
          <w:u w:val="none"/>
        </w:rPr>
        <w:t>Say: "I watched the Economic Machine video, then spent a semester tracking how well its debt-cycle logic explained what rates actually did. I want to work somewhere that argues about that out loud."</w:t>
      </w:r>
    </w:p>
    <w:p>
      <w:pPr>
        <w:spacing w:line="480" w:lineRule="auto" w:before="0" w:after="0"/>
      </w:pPr>
      <w:r>
        <w:rPr>
          <w:rFonts w:ascii="Arial" w:hAnsi="Arial" w:cs="Arial" w:eastAsia="Arial"/>
          <w:b/>
          <w:color w:val="000000"/>
          <w:sz w:val="22"/>
          <w:u w:val="none"/>
        </w:rPr>
        <w:t>When your view gets challenged.</w:t>
      </w:r>
    </w:p>
    <w:p>
      <w:pPr>
        <w:spacing w:line="480" w:lineRule="auto" w:before="0" w:after="0"/>
      </w:pPr>
      <w:r>
        <w:rPr>
          <w:rFonts w:ascii="Arial" w:hAnsi="Arial" w:cs="Arial" w:eastAsia="Arial"/>
          <w:b w:val="0"/>
          <w:color w:val="000000"/>
          <w:sz w:val="22"/>
          <w:u w:val="none"/>
        </w:rPr>
        <w:t>Don't say: an instant fold, or a louder restatement of what you already said.</w:t>
      </w:r>
    </w:p>
    <w:p>
      <w:pPr>
        <w:spacing w:line="480" w:lineRule="auto" w:before="0" w:after="0"/>
      </w:pPr>
      <w:r>
        <w:rPr>
          <w:rFonts w:ascii="Arial" w:hAnsi="Arial" w:cs="Arial" w:eastAsia="Arial"/>
          <w:b w:val="0"/>
          <w:color w:val="000000"/>
          <w:sz w:val="22"/>
          <w:u w:val="none"/>
        </w:rPr>
        <w:t>Say: "If your data on wage growth is right, my inflation view weakens and I'd shift toward your read. Can we look at which series we're each using?" Update or defend, but do either with a reason.</w:t>
      </w:r>
    </w:p>
    <w:p>
      <w:pPr>
        <w:spacing w:line="480" w:lineRule="auto" w:before="0" w:after="0"/>
      </w:pPr>
      <w:r>
        <w:rPr>
          <w:rFonts w:ascii="Arial" w:hAnsi="Arial" w:cs="Arial" w:eastAsia="Arial"/>
          <w:b/>
          <w:color w:val="000000"/>
          <w:sz w:val="22"/>
          <w:u w:val="none"/>
        </w:rPr>
        <w:t>Give me a market view.</w:t>
      </w:r>
    </w:p>
    <w:p>
      <w:pPr>
        <w:spacing w:line="480" w:lineRule="auto" w:before="0" w:after="0"/>
      </w:pPr>
      <w:r>
        <w:rPr>
          <w:rFonts w:ascii="Arial" w:hAnsi="Arial" w:cs="Arial" w:eastAsia="Arial"/>
          <w:b w:val="0"/>
          <w:color w:val="000000"/>
          <w:sz w:val="22"/>
          <w:u w:val="none"/>
        </w:rPr>
        <w:t>Don't say: a headline recital. "Rates are high and the market is uncertain" says nothing.</w:t>
      </w:r>
    </w:p>
    <w:p>
      <w:pPr>
        <w:spacing w:line="480" w:lineRule="auto" w:before="0" w:after="0"/>
      </w:pPr>
      <w:r>
        <w:rPr>
          <w:rFonts w:ascii="Arial" w:hAnsi="Arial" w:cs="Arial" w:eastAsia="Arial"/>
          <w:b w:val="0"/>
          <w:color w:val="000000"/>
          <w:sz w:val="22"/>
          <w:u w:val="none"/>
        </w:rPr>
        <w:t>Say: a mechanism. "I think the market is underpricing how long policy stays tight, because services inflation is stickier than the last three prints suggest, and here's what I'd watch to prove me wrong." [VERIFY: build your own current view; borrowed views collapse under one follow-up question]</w:t>
      </w:r>
    </w:p>
    <w:p>
      <w:pPr>
        <w:spacing w:line="480" w:lineRule="auto" w:before="0" w:after="0"/>
      </w:pPr>
      <w:r>
        <w:rPr>
          <w:rFonts w:ascii="Arial" w:hAnsi="Arial" w:cs="Arial" w:eastAsia="Arial"/>
          <w:b/>
          <w:color w:val="000000"/>
          <w:sz w:val="36"/>
          <w:u w:val="none"/>
        </w:rPr>
        <w:t>The move this week</w:t>
      </w:r>
    </w:p>
    <w:p>
      <w:pPr>
        <w:spacing w:line="480" w:lineRule="auto" w:before="0" w:after="0"/>
      </w:pPr>
      <w:r>
        <w:rPr>
          <w:rFonts w:ascii="Arial" w:hAnsi="Arial" w:cs="Arial" w:eastAsia="Arial"/>
          <w:b w:val="0"/>
          <w:color w:val="000000"/>
          <w:sz w:val="22"/>
          <w:u w:val="none"/>
        </w:rPr>
        <w:t>Open the posting on Bridgewater's careers site and start the application. Watch the Economic Machine video tonight; it costs 30 minutes. Then start the debate reps, because reasoning under pressure is a muscle and eight weeks of it is worth more than eighty hours of memorizing technicals you won't be asked.</w:t>
      </w:r>
    </w:p>
    <w:p>
      <w:pPr>
        <w:spacing w:line="480" w:lineRule="auto" w:before="0" w:after="0"/>
      </w:pPr>
      <w:r>
        <w:rPr>
          <w:rFonts w:ascii="Arial" w:hAnsi="Arial" w:cs="Arial" w:eastAsia="Arial"/>
          <w:b w:val="0"/>
          <w:color w:val="000000"/>
          <w:sz w:val="22"/>
          <w:u w:val="none"/>
        </w:rPr>
        <w:t>Most applicants send Bridgewater the same polished, agreeable version of themselves they send everyone else. The firm is explicitly not shopping for that. Send the version that thinks.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conomicprincipl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