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480" w:lineRule="auto" w:before="0" w:after="0"/>
      </w:pPr>
      <w:r>
        <w:rPr>
          <w:rFonts w:ascii="Arial" w:hAnsi="Arial"/>
          <w:b/>
          <w:color w:val="000000"/>
          <w:sz w:val="48"/>
          <w:u w:val="none"/>
        </w:rPr>
        <w:t>McKinsey Associate: Role, Salary, Career Path</w:t>
      </w:r>
    </w:p>
    <w:p>
      <w:pPr>
        <w:spacing w:line="480" w:lineRule="auto" w:before="0" w:after="0"/>
      </w:pPr>
      <w:r>
        <w:rPr>
          <w:rFonts w:ascii="Arial" w:hAnsi="Arial"/>
          <w:b/>
          <w:color w:val="000000"/>
          <w:sz w:val="22"/>
          <w:u w:val="none"/>
        </w:rPr>
        <w:t>Meta description:</w:t>
      </w:r>
      <w:r>
        <w:rPr>
          <w:rFonts w:ascii="Arial" w:hAnsi="Arial"/>
          <w:b w:val="0"/>
          <w:color w:val="000000"/>
          <w:sz w:val="22"/>
          <w:u w:val="none"/>
        </w:rPr>
        <w:t xml:space="preserve"> WSG founder Stephen Turban, a former McKinsey consultant, breaks down the McKinsey Associate role: 2026 pay, the three doors in, and the ladder above it.</w:t>
      </w:r>
    </w:p>
    <w:p>
      <w:pPr>
        <w:spacing w:line="480" w:lineRule="auto" w:before="0" w:after="0"/>
      </w:pPr>
    </w:p>
    <w:p>
      <w:pPr>
        <w:spacing w:line="480" w:lineRule="auto" w:before="0" w:after="0"/>
      </w:pPr>
      <w:r>
        <w:rPr>
          <w:rFonts w:ascii="Arial" w:hAnsi="Arial"/>
          <w:b/>
          <w:color w:val="000000"/>
          <w:sz w:val="22"/>
          <w:u w:val="none"/>
        </w:rPr>
        <w:t>A McKinsey Associate earns a $192,000 base with total first-year cash approaching $262,000, and owns a full workstream on problems most executives never touch [VERIFY: 2026 comp figures].</w:t>
      </w:r>
      <w:r>
        <w:rPr>
          <w:rFonts w:ascii="Arial" w:hAnsi="Arial"/>
          <w:b w:val="0"/>
          <w:color w:val="000000"/>
          <w:sz w:val="22"/>
          <w:u w:val="none"/>
        </w:rPr>
        <w:t xml:space="preserve"> It's the rung where consulting stops being an analyst job and starts being a leadership job, and it's the seat every McKinsey Business Analyst is implicitly auditioning for from day one.</w:t>
      </w:r>
    </w:p>
    <w:p>
      <w:pPr>
        <w:spacing w:line="480" w:lineRule="auto" w:before="0" w:after="0"/>
      </w:pPr>
    </w:p>
    <w:p>
      <w:pPr>
        <w:spacing w:line="480" w:lineRule="auto" w:before="0" w:after="0"/>
      </w:pPr>
      <w:r>
        <w:rPr>
          <w:rFonts w:ascii="Arial" w:hAnsi="Arial"/>
          <w:b w:val="0"/>
          <w:color w:val="000000"/>
          <w:sz w:val="22"/>
          <w:u w:val="none"/>
        </w:rPr>
        <w:t>I sat inside this ladder before founding WSG, and the version undergrads carry in their heads is usually wrong in two places: what the rung actually is, and how many doors lead into it. This is the corrected map, with 2026 numbers.</w:t>
      </w:r>
    </w:p>
    <w:p>
      <w:pPr>
        <w:spacing w:line="480" w:lineRule="auto" w:before="0" w:after="0"/>
      </w:pPr>
    </w:p>
    <w:p>
      <w:pPr>
        <w:pStyle w:val="Heading2"/>
        <w:spacing w:line="480" w:lineRule="auto" w:before="0" w:after="0"/>
      </w:pPr>
      <w:r>
        <w:rPr>
          <w:rFonts w:ascii="Arial" w:hAnsi="Arial"/>
          <w:b/>
          <w:color w:val="000000"/>
          <w:sz w:val="36"/>
          <w:u w:val="none"/>
        </w:rPr>
        <w:t>How much does a McKinsey Associate make?</w:t>
      </w:r>
    </w:p>
    <w:p>
      <w:pPr>
        <w:spacing w:line="480" w:lineRule="auto" w:before="0" w:after="0"/>
      </w:pPr>
      <w:r>
        <w:rPr>
          <w:rFonts w:ascii="Arial" w:hAnsi="Arial"/>
          <w:b w:val="0"/>
          <w:color w:val="000000"/>
          <w:sz w:val="22"/>
          <w:u w:val="none"/>
        </w:rPr>
        <w:t>US Associates in 2026 earn a $192,000 base salary, a performance bonus up to $40,000, a signing bonus of $30,000, and a retirement contribution of 7.5 percent of eligible comp [VERIFY: Management Consulted 2026 salary report]. First-year totals including signing land around $262,000. That's roughly double the Business Analyst package, which sits at a $112,000 base and about $132,000 all-in.</w:t>
      </w:r>
    </w:p>
    <w:p>
      <w:pPr>
        <w:spacing w:line="480" w:lineRule="auto" w:before="0" w:after="0"/>
      </w:pPr>
    </w:p>
    <w:p>
      <w:pPr>
        <w:pStyle w:val="Heading2"/>
        <w:spacing w:line="480" w:lineRule="auto" w:before="0" w:after="0"/>
      </w:pPr>
      <w:r>
        <w:rPr>
          <w:rFonts w:ascii="Arial" w:hAnsi="Arial"/>
          <w:b/>
          <w:color w:val="000000"/>
          <w:sz w:val="36"/>
          <w:u w:val="none"/>
        </w:rPr>
        <w:t>Is a McKinsey Associate the same as a Business Analyst?</w:t>
      </w:r>
    </w:p>
    <w:p>
      <w:pPr>
        <w:spacing w:line="480" w:lineRule="auto" w:before="0" w:after="0"/>
      </w:pPr>
      <w:r>
        <w:rPr>
          <w:rFonts w:ascii="Arial" w:hAnsi="Arial"/>
          <w:b w:val="0"/>
          <w:color w:val="000000"/>
          <w:sz w:val="22"/>
          <w:u w:val="none"/>
        </w:rPr>
        <w:t>No, and the titles trip people constantly. At McKinsey, Business Analyst is the undergrad entry role and Associate is the rung above it, filled by MBA and advanced-degree hires plus promoted BAs. At BCG and Bain the word flips: "Associate" and "Associate Consultant" are their undergrad roles. Same word, two different altitudes.</w:t>
      </w:r>
    </w:p>
    <w:p>
      <w:pPr>
        <w:spacing w:line="480" w:lineRule="auto" w:before="0" w:after="0"/>
      </w:pPr>
    </w:p>
    <w:p>
      <w:pPr>
        <w:pStyle w:val="Heading2"/>
        <w:spacing w:line="480" w:lineRule="auto" w:before="0" w:after="0"/>
      </w:pPr>
      <w:r>
        <w:rPr>
          <w:rFonts w:ascii="Arial" w:hAnsi="Arial"/>
          <w:b/>
          <w:color w:val="000000"/>
          <w:sz w:val="36"/>
          <w:u w:val="none"/>
        </w:rPr>
        <w:t>What an Associate actually does</w:t>
      </w:r>
    </w:p>
    <w:p>
      <w:pPr>
        <w:spacing w:line="480" w:lineRule="auto" w:before="0" w:after="0"/>
      </w:pPr>
      <w:r>
        <w:rPr>
          <w:rFonts w:ascii="Arial" w:hAnsi="Arial"/>
          <w:b w:val="0"/>
          <w:color w:val="000000"/>
          <w:sz w:val="22"/>
          <w:u w:val="none"/>
        </w:rPr>
        <w:t xml:space="preserve">McKinsey's own </w:t>
      </w:r>
      <w:hyperlink r:id="rId9">
        <w:r>
          <w:rPr>
            <w:rFonts w:ascii="Arial" w:hAnsi="Arial"/>
            <w:sz w:val="22"/>
            <w:color w:val="0563C1"/>
            <w:u w:val="single"/>
          </w:rPr>
          <w:t xml:space="preserve">role description</w:t>
        </w:r>
      </w:hyperlink>
      <w:r>
        <w:rPr>
          <w:rFonts w:ascii="Arial" w:hAnsi="Arial"/>
          <w:b w:val="0"/>
          <w:color w:val="000000"/>
          <w:sz w:val="22"/>
          <w:u w:val="none"/>
        </w:rPr>
        <w:t xml:space="preserve"> puts it plainly: Associates lead their own workstreams, taking ownership of complex problems side by side with clients. In practice that means one slice of the engagement, say pricing within a larger turnaround, belongs to you. You design the analyses, direct a Business Analyst or two, and defend the findings to the client manager who owns that P&amp;L.</w:t>
      </w:r>
    </w:p>
    <w:p>
      <w:pPr>
        <w:spacing w:line="480" w:lineRule="auto" w:before="0" w:after="0"/>
      </w:pPr>
    </w:p>
    <w:p>
      <w:pPr>
        <w:spacing w:line="480" w:lineRule="auto" w:before="0" w:after="0"/>
      </w:pPr>
      <w:r>
        <w:rPr>
          <w:rFonts w:ascii="Arial" w:hAnsi="Arial"/>
          <w:b w:val="0"/>
          <w:color w:val="000000"/>
          <w:sz w:val="22"/>
          <w:u w:val="none"/>
        </w:rPr>
        <w:t>The shift from BA to Associate is less about harder analysis and more about exposure. A BA's work gets filtered through someone before a client acts on it. An Associate's recommendation goes into the room with the Associate's name on it. When I watched this transition up close at the firm, the people who struggled weren't short on brainpower; they were short on comfort with being the final checkpoint.</w:t>
      </w:r>
    </w:p>
    <w:p>
      <w:pPr>
        <w:spacing w:line="480" w:lineRule="auto" w:before="0" w:after="0"/>
      </w:pPr>
    </w:p>
    <w:p>
      <w:pPr>
        <w:spacing w:line="480" w:lineRule="auto" w:before="0" w:after="0"/>
      </w:pPr>
      <w:r>
        <w:rPr>
          <w:rFonts w:ascii="Arial" w:hAnsi="Arial"/>
          <w:b/>
          <w:color w:val="000000"/>
          <w:sz w:val="22"/>
          <w:u w:val="none"/>
        </w:rPr>
        <w:t>The Associate rung is where McKinsey starts paying you to be accountable rather than to be analytical, and the salary doubling reflects exactly that trade.</w:t>
      </w:r>
    </w:p>
    <w:p>
      <w:pPr>
        <w:spacing w:line="480" w:lineRule="auto" w:before="0" w:after="0"/>
      </w:pPr>
    </w:p>
    <w:p>
      <w:pPr>
        <w:pStyle w:val="Heading2"/>
        <w:spacing w:line="480" w:lineRule="auto" w:before="0" w:after="0"/>
      </w:pPr>
      <w:r>
        <w:rPr>
          <w:rFonts w:ascii="Arial" w:hAnsi="Arial"/>
          <w:b/>
          <w:color w:val="000000"/>
          <w:sz w:val="36"/>
          <w:u w:val="none"/>
        </w:rPr>
        <w:t>A week in the seat</w:t>
      </w:r>
    </w:p>
    <w:p>
      <w:pPr>
        <w:spacing w:line="480" w:lineRule="auto" w:before="0" w:after="0"/>
      </w:pPr>
      <w:r>
        <w:rPr>
          <w:rFonts w:ascii="Arial" w:hAnsi="Arial"/>
          <w:b w:val="0"/>
          <w:color w:val="000000"/>
          <w:sz w:val="22"/>
          <w:u w:val="none"/>
        </w:rPr>
        <w:t>Monday opens with a problem-solving session where your workstream's storyline gets pressure-tested by the Engagement Manager. Tuesday and Wednesday are analysis and client interviews, usually with a BA running the model while you decide what the model should say. Thursday you're presenting to your client counterpart, a director who has run this business for fifteen years and will find any weak assumption within minutes. Friday is team problem-solving plus the internal review that decides whether your slice of the study is on track.</w:t>
      </w:r>
    </w:p>
    <w:p>
      <w:pPr>
        <w:spacing w:line="480" w:lineRule="auto" w:before="0" w:after="0"/>
      </w:pPr>
    </w:p>
    <w:p>
      <w:pPr>
        <w:spacing w:line="480" w:lineRule="auto" w:before="0" w:after="0"/>
      </w:pPr>
      <w:r>
        <w:rPr>
          <w:rFonts w:ascii="Arial" w:hAnsi="Arial"/>
          <w:b w:val="0"/>
          <w:color w:val="000000"/>
          <w:sz w:val="22"/>
          <w:u w:val="none"/>
        </w:rPr>
        <w:t xml:space="preserve">The tempo surprised me more than the hours did. </w:t>
      </w:r>
      <w:r>
        <w:rPr>
          <w:rFonts w:ascii="Arial" w:hAnsi="Arial"/>
          <w:b/>
          <w:color w:val="000000"/>
          <w:sz w:val="22"/>
          <w:u w:val="none"/>
        </w:rPr>
        <w:t>An Associate makes twenty small judgment calls a week that a Business Analyst would have escalated, and that judgment reps are the actual product of the rung.</w:t>
      </w:r>
      <w:r>
        <w:rPr>
          <w:rFonts w:ascii="Arial" w:hAnsi="Arial"/>
          <w:b w:val="0"/>
          <w:color w:val="000000"/>
          <w:sz w:val="22"/>
          <w:u w:val="none"/>
        </w:rPr>
        <w:t xml:space="preserve"> Hours run long during heavy studies, but the Pace-era firm is visibly more protective of weekends than the one in the folklore.</w:t>
      </w:r>
    </w:p>
    <w:p>
      <w:pPr>
        <w:spacing w:line="480" w:lineRule="auto" w:before="0" w:after="0"/>
      </w:pPr>
    </w:p>
    <w:p>
      <w:pPr>
        <w:pStyle w:val="Heading2"/>
        <w:spacing w:line="480" w:lineRule="auto" w:before="0" w:after="0"/>
      </w:pPr>
      <w:r>
        <w:rPr>
          <w:rFonts w:ascii="Arial" w:hAnsi="Arial"/>
          <w:b/>
          <w:color w:val="000000"/>
          <w:sz w:val="36"/>
          <w:u w:val="none"/>
        </w:rPr>
        <w:t>The three doors into the Associate seat</w:t>
      </w:r>
    </w:p>
    <w:p>
      <w:pPr>
        <w:pStyle w:val="ListBullet"/>
        <w:spacing w:line="480" w:lineRule="auto" w:before="0" w:after="0"/>
      </w:pPr>
      <w:r>
        <w:rPr>
          <w:rFonts w:ascii="Arial" w:hAnsi="Arial"/>
          <w:b w:val="0"/>
          <w:color w:val="000000"/>
          <w:sz w:val="22"/>
          <w:u w:val="none"/>
        </w:rPr>
        <w:t>The MBA door. The classic path: two years at business school, then join as an Associate. McKinsey hires heaviest from Harvard, INSEAD, Wharton, Kellogg, Booth, Columbia, and Stanford, per LinkedIn-based analyses that McKinsey itself disputes on methodology but that match what campus placement looks like [VERIFY: directional only].</w:t>
      </w:r>
    </w:p>
    <w:p>
      <w:pPr>
        <w:pStyle w:val="ListBullet"/>
        <w:spacing w:line="480" w:lineRule="auto" w:before="0" w:after="0"/>
      </w:pPr>
      <w:r>
        <w:rPr>
          <w:rFonts w:ascii="Arial" w:hAnsi="Arial"/>
          <w:b w:val="0"/>
          <w:color w:val="000000"/>
          <w:sz w:val="22"/>
          <w:u w:val="none"/>
        </w:rPr>
        <w:t xml:space="preserve">The advanced-degree door. PhDs, MDs, postdocs, and JDs join as Associates without an MBA. McKinsey runs </w:t>
      </w:r>
      <w:hyperlink r:id="rId10">
        <w:r>
          <w:rPr>
            <w:rFonts w:ascii="Arial" w:hAnsi="Arial"/>
            <w:sz w:val="22"/>
            <w:color w:val="0563C1"/>
            <w:u w:val="single"/>
          </w:rPr>
          <w:t xml:space="preserve">Insight</w:t>
        </w:r>
      </w:hyperlink>
      <w:r>
        <w:rPr>
          <w:rFonts w:ascii="Arial" w:hAnsi="Arial"/>
          <w:b w:val="0"/>
          <w:color w:val="000000"/>
          <w:sz w:val="22"/>
          <w:u w:val="none"/>
        </w:rPr>
        <w:t>, an expenses-paid 2.5-day workshop for PhD, MD, and postdoc candidates that feeds an early application timeline. The firm bets that someone who finished a dissertation can learn a P&amp;L faster than an MBA can learn rigor.</w:t>
      </w:r>
    </w:p>
    <w:p>
      <w:pPr>
        <w:pStyle w:val="ListBullet"/>
        <w:spacing w:line="480" w:lineRule="auto" w:before="0" w:after="0"/>
      </w:pPr>
      <w:r>
        <w:rPr>
          <w:rFonts w:ascii="Arial" w:hAnsi="Arial"/>
          <w:b w:val="0"/>
          <w:color w:val="000000"/>
          <w:sz w:val="22"/>
          <w:u w:val="none"/>
        </w:rPr>
        <w:t>The promotion door, called A2A. Business Analysts who perform get promoted directly, no MBA required. Prep-industry estimates put direct promotion at roughly the top 15 to 25 percent of a BA class [VERIFY: third-party estimate].</w:t>
      </w:r>
    </w:p>
    <w:p>
      <w:pPr>
        <w:spacing w:line="480" w:lineRule="auto" w:before="0" w:after="0"/>
      </w:pPr>
    </w:p>
    <w:p>
      <w:pPr>
        <w:spacing w:line="480" w:lineRule="auto" w:before="0" w:after="0"/>
      </w:pPr>
      <w:r>
        <w:rPr>
          <w:rFonts w:ascii="Arial" w:hAnsi="Arial"/>
          <w:b w:val="0"/>
          <w:color w:val="000000"/>
          <w:sz w:val="22"/>
          <w:u w:val="none"/>
        </w:rPr>
        <w:t>Three doors, one title, and by month six on a team nobody remembers or cares which one you walked through. One regional footnote: some non-US offices run a "junior associate" title between BA and Associate, so international readers should check their office's ladder rather than assuming the US version.</w:t>
      </w:r>
    </w:p>
    <w:p>
      <w:pPr>
        <w:spacing w:line="480" w:lineRule="auto" w:before="0" w:after="0"/>
      </w:pPr>
    </w:p>
    <w:p>
      <w:pPr>
        <w:pStyle w:val="Heading2"/>
        <w:spacing w:line="480" w:lineRule="auto" w:before="0" w:after="0"/>
      </w:pPr>
      <w:r>
        <w:rPr>
          <w:rFonts w:ascii="Arial" w:hAnsi="Arial"/>
          <w:b/>
          <w:color w:val="000000"/>
          <w:sz w:val="36"/>
          <w:u w:val="none"/>
        </w:rPr>
        <w:t>The comp trajectory in one table's worth of prose</w:t>
      </w:r>
    </w:p>
    <w:p>
      <w:pPr>
        <w:spacing w:line="480" w:lineRule="auto" w:before="0" w:after="0"/>
      </w:pPr>
      <w:r>
        <w:rPr>
          <w:rFonts w:ascii="Arial" w:hAnsi="Arial"/>
          <w:b w:val="0"/>
          <w:color w:val="000000"/>
          <w:sz w:val="22"/>
          <w:u w:val="none"/>
        </w:rPr>
        <w:t>Stack the rungs and the compounding gets vivid. A Business Analyst at $132,000 all-in becomes an Associate near $232,000 in cash by roughly year three, an Engagement Manager in the low-to-mid $300,000s by year five or six, and an Associate Partner in the $330,000 to $420,000 band after that, with Partner compensation starting around $700,000 and running past $1.5 million [VERIFY: 2026 third-party ranges above EM]. No investment banking analyst program matches that slope without the buy-side jump, which is the honest comparison for a WSG reader weighing the two tracks.</w:t>
      </w:r>
    </w:p>
    <w:p>
      <w:pPr>
        <w:spacing w:line="480" w:lineRule="auto" w:before="0" w:after="0"/>
      </w:pPr>
    </w:p>
    <w:p>
      <w:pPr>
        <w:spacing w:line="480" w:lineRule="auto" w:before="0" w:after="0"/>
      </w:pPr>
      <w:r>
        <w:rPr>
          <w:rFonts w:ascii="Arial" w:hAnsi="Arial"/>
          <w:b w:val="0"/>
          <w:color w:val="000000"/>
          <w:sz w:val="22"/>
          <w:u w:val="none"/>
        </w:rPr>
        <w:t>Two caveats keep the picture honest. Bonuses are performance-gated, so the "up to" numbers describe strong years rather than guarantees. And consulting comp trails banking comp at the same age until roughly the EM rung; the consulting advantage is the slope and the exit menu, never the year-two paycheck.</w:t>
      </w:r>
    </w:p>
    <w:p>
      <w:pPr>
        <w:spacing w:line="480" w:lineRule="auto" w:before="0" w:after="0"/>
      </w:pPr>
    </w:p>
    <w:p>
      <w:pPr>
        <w:pStyle w:val="Heading2"/>
        <w:spacing w:line="480" w:lineRule="auto" w:before="0" w:after="0"/>
      </w:pPr>
      <w:r>
        <w:rPr>
          <w:rFonts w:ascii="Arial" w:hAnsi="Arial"/>
          <w:b/>
          <w:color w:val="000000"/>
          <w:sz w:val="36"/>
          <w:u w:val="none"/>
        </w:rPr>
        <w:t>The sponsored MBA trade, read the fine print</w:t>
      </w:r>
    </w:p>
    <w:p>
      <w:pPr>
        <w:spacing w:line="480" w:lineRule="auto" w:before="0" w:after="0"/>
      </w:pPr>
      <w:r>
        <w:rPr>
          <w:rFonts w:ascii="Arial" w:hAnsi="Arial"/>
          <w:b w:val="0"/>
          <w:color w:val="000000"/>
          <w:sz w:val="22"/>
          <w:u w:val="none"/>
        </w:rPr>
        <w:t>For BAs who don't take the direct promotion, McKinsey's degree sponsorship pays full business school tuition plus a living stipend at top programs in exchange for a commitment to return as an Associate [VERIFY: current sponsorship terms]. Roughly 30 to 40 percent of BAs pursue it, per career-path trackers.</w:t>
      </w:r>
    </w:p>
    <w:p>
      <w:pPr>
        <w:spacing w:line="480" w:lineRule="auto" w:before="0" w:after="0"/>
      </w:pPr>
    </w:p>
    <w:p>
      <w:pPr>
        <w:spacing w:line="480" w:lineRule="auto" w:before="0" w:after="0"/>
      </w:pPr>
      <w:r>
        <w:rPr>
          <w:rFonts w:ascii="Arial" w:hAnsi="Arial"/>
          <w:b w:val="0"/>
          <w:color w:val="000000"/>
          <w:sz w:val="22"/>
          <w:u w:val="none"/>
        </w:rPr>
        <w:t xml:space="preserve">Run the math before you romanticize either branch. Sponsorship costs two years of Associate-level earnings, call it $450,000 of foregone cash, against maybe $250,000 of tuition and stipend covered, plus the network and the brand and a guaranteed seat afterward. A2A gets you the seat two years sooner with no debt and no detour. </w:t>
      </w:r>
      <w:r>
        <w:rPr>
          <w:rFonts w:ascii="Arial" w:hAnsi="Arial"/>
          <w:b/>
          <w:color w:val="000000"/>
          <w:sz w:val="22"/>
          <w:u w:val="none"/>
        </w:rPr>
        <w:t>Direct promotion beats sponsored school on money in almost every scenario, so the honest case for the MBA is the network and the reset, never the finances.</w:t>
      </w:r>
      <w:r>
        <w:rPr>
          <w:rFonts w:ascii="Arial" w:hAnsi="Arial"/>
          <w:b w:val="0"/>
          <w:color w:val="000000"/>
          <w:sz w:val="22"/>
          <w:u w:val="none"/>
        </w:rPr>
        <w:t xml:space="preserve"> People at the firm will tell you both answers are respected, and that matched what I saw.</w:t>
      </w:r>
    </w:p>
    <w:p>
      <w:pPr>
        <w:spacing w:line="480" w:lineRule="auto" w:before="0" w:after="0"/>
      </w:pPr>
    </w:p>
    <w:p>
      <w:pPr>
        <w:pStyle w:val="Heading2"/>
        <w:spacing w:line="480" w:lineRule="auto" w:before="0" w:after="0"/>
      </w:pPr>
      <w:r>
        <w:rPr>
          <w:rFonts w:ascii="Arial" w:hAnsi="Arial"/>
          <w:b/>
          <w:color w:val="000000"/>
          <w:sz w:val="36"/>
          <w:u w:val="none"/>
        </w:rPr>
        <w:t>The ladder above, with real timelines</w:t>
      </w:r>
    </w:p>
    <w:p>
      <w:pPr>
        <w:spacing w:line="480" w:lineRule="auto" w:before="0" w:after="0"/>
      </w:pPr>
      <w:r>
        <w:rPr>
          <w:rFonts w:ascii="Arial" w:hAnsi="Arial"/>
          <w:b w:val="0"/>
          <w:color w:val="000000"/>
          <w:sz w:val="22"/>
          <w:u w:val="none"/>
        </w:rPr>
        <w:t>From Associate the rungs run Engagement Manager, then Associate Partner, then Partner. Watch the titles: it's Associate Partner now, though older guides still say "Associate Principal."</w:t>
      </w:r>
    </w:p>
    <w:p>
      <w:pPr>
        <w:spacing w:line="480" w:lineRule="auto" w:before="0" w:after="0"/>
      </w:pPr>
    </w:p>
    <w:p>
      <w:pPr>
        <w:pStyle w:val="ListBullet"/>
        <w:spacing w:line="480" w:lineRule="auto" w:before="0" w:after="0"/>
      </w:pPr>
      <w:r>
        <w:rPr>
          <w:rFonts w:ascii="Arial" w:hAnsi="Arial"/>
          <w:b w:val="0"/>
          <w:color w:val="000000"/>
          <w:sz w:val="22"/>
          <w:u w:val="none"/>
        </w:rPr>
        <w:t>Associate: two to three years. Master the workstream, start running the room.</w:t>
      </w:r>
    </w:p>
    <w:p>
      <w:pPr>
        <w:pStyle w:val="ListBullet"/>
        <w:spacing w:line="480" w:lineRule="auto" w:before="0" w:after="0"/>
      </w:pPr>
      <w:r>
        <w:rPr>
          <w:rFonts w:ascii="Arial" w:hAnsi="Arial"/>
          <w:b w:val="0"/>
          <w:color w:val="000000"/>
          <w:sz w:val="22"/>
          <w:u w:val="none"/>
        </w:rPr>
        <w:t>Engagement Manager: the day-to-day leader of a study, typically reached two to four years after joining as an Associate. Base moves to roughly $220,000 to $250,000 with totals near $280,000 to $350,000 [VERIFY: 2026 ranges].</w:t>
      </w:r>
    </w:p>
    <w:p>
      <w:pPr>
        <w:pStyle w:val="ListBullet"/>
        <w:spacing w:line="480" w:lineRule="auto" w:before="0" w:after="0"/>
      </w:pPr>
      <w:r>
        <w:rPr>
          <w:rFonts w:ascii="Arial" w:hAnsi="Arial"/>
          <w:b w:val="0"/>
          <w:color w:val="000000"/>
          <w:sz w:val="22"/>
          <w:u w:val="none"/>
        </w:rPr>
        <w:t>Associate Partner: the selling apprenticeship, another two to three years.</w:t>
      </w:r>
    </w:p>
    <w:p>
      <w:pPr>
        <w:pStyle w:val="ListBullet"/>
        <w:spacing w:line="480" w:lineRule="auto" w:before="0" w:after="0"/>
      </w:pPr>
      <w:r>
        <w:rPr>
          <w:rFonts w:ascii="Arial" w:hAnsi="Arial"/>
          <w:b w:val="0"/>
          <w:color w:val="000000"/>
          <w:sz w:val="22"/>
          <w:u w:val="none"/>
        </w:rPr>
        <w:t>Partner: eight years from day one for the fastest risers, ten to twelve as the typical span.</w:t>
      </w:r>
    </w:p>
    <w:p>
      <w:pPr>
        <w:spacing w:line="480" w:lineRule="auto" w:before="0" w:after="0"/>
      </w:pPr>
    </w:p>
    <w:p>
      <w:pPr>
        <w:spacing w:line="480" w:lineRule="auto" w:before="0" w:after="0"/>
      </w:pPr>
      <w:r>
        <w:rPr>
          <w:rFonts w:ascii="Arial" w:hAnsi="Arial"/>
          <w:b w:val="0"/>
          <w:color w:val="000000"/>
          <w:sz w:val="22"/>
          <w:u w:val="none"/>
        </w:rPr>
        <w:t>Up or out is real but softer than the folklore. Miss the bar and you're "counseled to leave," with the firm actively placing you somewhere soft. McKinsey's Pace program has also added slower tracks, sabbaticals, and part-time variants, which took some edge off the stopwatch culture I remember.</w:t>
      </w:r>
    </w:p>
    <w:p>
      <w:pPr>
        <w:spacing w:line="480" w:lineRule="auto" w:before="0" w:after="0"/>
      </w:pPr>
    </w:p>
    <w:p>
      <w:pPr>
        <w:pStyle w:val="Heading2"/>
        <w:spacing w:line="480" w:lineRule="auto" w:before="0" w:after="0"/>
      </w:pPr>
      <w:r>
        <w:rPr>
          <w:rFonts w:ascii="Arial" w:hAnsi="Arial"/>
          <w:b/>
          <w:color w:val="000000"/>
          <w:sz w:val="36"/>
          <w:u w:val="none"/>
        </w:rPr>
        <w:t>How the firm decides who climbs</w:t>
      </w:r>
    </w:p>
    <w:p>
      <w:pPr>
        <w:spacing w:line="480" w:lineRule="auto" w:before="0" w:after="0"/>
      </w:pPr>
      <w:r>
        <w:rPr>
          <w:rFonts w:ascii="Arial" w:hAnsi="Arial"/>
          <w:b w:val="0"/>
          <w:color w:val="000000"/>
          <w:sz w:val="22"/>
          <w:u w:val="none"/>
        </w:rPr>
        <w:t>Reviews at McKinsey run per engagement, then roll into semi-annual ratings that determine promotion pace. What gets rewarded shifts at this rung: BAs are graded mostly on analysis quality, Associates on problem ownership and client trust. The phrase that follows strong Associates in review discussions is some version of "the client asks for them by name."</w:t>
      </w:r>
    </w:p>
    <w:p>
      <w:pPr>
        <w:spacing w:line="480" w:lineRule="auto" w:before="0" w:after="0"/>
      </w:pPr>
    </w:p>
    <w:p>
      <w:pPr>
        <w:spacing w:line="480" w:lineRule="auto" w:before="0" w:after="0"/>
      </w:pPr>
      <w:r>
        <w:rPr>
          <w:rFonts w:ascii="Arial" w:hAnsi="Arial"/>
          <w:b w:val="0"/>
          <w:color w:val="000000"/>
          <w:sz w:val="22"/>
          <w:u w:val="none"/>
        </w:rPr>
        <w:t>That standard is trainable. The Associates I watched climb fastest did two things deliberately: they claimed the ambiguous workstream nobody wanted, because ambiguity is where ownership gets visible, and they built one genuine client relationship per study rather than treating counterparts as data sources. Neither requires brilliance. Both require deciding to do them.</w:t>
      </w:r>
    </w:p>
    <w:p>
      <w:pPr>
        <w:spacing w:line="480" w:lineRule="auto" w:before="0" w:after="0"/>
      </w:pPr>
    </w:p>
    <w:p>
      <w:pPr>
        <w:pStyle w:val="Heading2"/>
        <w:spacing w:line="480" w:lineRule="auto" w:before="0" w:after="0"/>
      </w:pPr>
      <w:r>
        <w:rPr>
          <w:rFonts w:ascii="Arial" w:hAnsi="Arial"/>
          <w:b/>
          <w:color w:val="000000"/>
          <w:sz w:val="36"/>
          <w:u w:val="none"/>
        </w:rPr>
        <w:t>Exits from the Associate rung</w:t>
      </w:r>
    </w:p>
    <w:p>
      <w:pPr>
        <w:spacing w:line="480" w:lineRule="auto" w:before="0" w:after="0"/>
      </w:pPr>
      <w:r>
        <w:rPr>
          <w:rFonts w:ascii="Arial" w:hAnsi="Arial"/>
          <w:b w:val="0"/>
          <w:color w:val="000000"/>
          <w:sz w:val="22"/>
          <w:u w:val="none"/>
        </w:rPr>
        <w:t>Third-party trackers put private equity at 15 to 20 percent of post-Associate exits, the single largest premium destination, with corporate strategy roles at a similar share and big tech the fastest-growing bucket [VERIFY: estimates; McKinsey publishes no placement data]. Typical comp uplift on exit runs 20 to 50 percent for PE and senior strategy seats, per the same trackers, though the spread is wide.</w:t>
      </w:r>
    </w:p>
    <w:p>
      <w:pPr>
        <w:spacing w:line="480" w:lineRule="auto" w:before="0" w:after="0"/>
      </w:pPr>
    </w:p>
    <w:p>
      <w:pPr>
        <w:spacing w:line="480" w:lineRule="auto" w:before="0" w:after="0"/>
      </w:pPr>
      <w:r>
        <w:rPr>
          <w:rFonts w:ascii="Arial" w:hAnsi="Arial"/>
          <w:b w:val="0"/>
          <w:color w:val="000000"/>
          <w:sz w:val="22"/>
          <w:u w:val="none"/>
        </w:rPr>
        <w:t>The pattern I watched: people leave the Associate rung with two assets, a trained problem-solving reflex and a brand that de-risks them for hiring managers. The ones who exited best chose an industry during their Associate years and stacked engagements in it deliberately rather than staying a generalist until the recruiter called. A former colleague of mine did three straight healthcare studies as an Associate, then moved into a strategy director seat at a hospital system that had effectively already watched a two-year audition. The generalists got interviews too. They just started theirs from zero.</w:t>
      </w:r>
    </w:p>
    <w:p>
      <w:pPr>
        <w:spacing w:line="480" w:lineRule="auto" w:before="0" w:after="0"/>
      </w:pPr>
    </w:p>
    <w:p>
      <w:pPr>
        <w:pStyle w:val="Heading2"/>
        <w:spacing w:line="480" w:lineRule="auto" w:before="0" w:after="0"/>
      </w:pPr>
      <w:r>
        <w:rPr>
          <w:rFonts w:ascii="Arial" w:hAnsi="Arial"/>
          <w:b/>
          <w:color w:val="000000"/>
          <w:sz w:val="36"/>
          <w:u w:val="none"/>
        </w:rPr>
        <w:t>What this means if you're an undergrad right now</w:t>
      </w:r>
    </w:p>
    <w:p>
      <w:pPr>
        <w:spacing w:line="480" w:lineRule="auto" w:before="0" w:after="0"/>
      </w:pPr>
      <w:r>
        <w:rPr>
          <w:rFonts w:ascii="Arial" w:hAnsi="Arial"/>
          <w:b w:val="0"/>
          <w:color w:val="000000"/>
          <w:sz w:val="22"/>
          <w:u w:val="none"/>
        </w:rPr>
        <w:t>You can't apply to be an Associate at 21, and that's precisely why the rung matters to you. The Business Analyst seat you're actually competing for is priced partly on its option value: a credible shot at $262,000 and workstream ownership within three years of graduation, through promotion or sponsorship, both underwritten by the firm.</w:t>
      </w:r>
    </w:p>
    <w:p>
      <w:pPr>
        <w:spacing w:line="480" w:lineRule="auto" w:before="0" w:after="0"/>
      </w:pPr>
    </w:p>
    <w:p>
      <w:pPr>
        <w:spacing w:line="480" w:lineRule="auto" w:before="0" w:after="0"/>
      </w:pPr>
      <w:r>
        <w:rPr>
          <w:rFonts w:ascii="Arial" w:hAnsi="Arial"/>
          <w:b w:val="0"/>
          <w:color w:val="000000"/>
          <w:sz w:val="22"/>
          <w:u w:val="none"/>
        </w:rPr>
        <w:t>So play the long game visibly. In your BA interviews, knowing the A2A path exists, knowing sponsorship terms, and asking one sharp question about how Associates get staffed tells the interviewer you've mapped the firm rather than the logo. Start with our McKinsey Case Interview Guide for the interview itself and the McKinsey Business Analyst guide for the seat you'll actually hold first.</w:t>
      </w:r>
    </w:p>
    <w:p>
      <w:pPr>
        <w:spacing w:line="480" w:lineRule="auto" w:before="0" w:after="0"/>
      </w:pPr>
    </w:p>
    <w:p>
      <w:pPr>
        <w:spacing w:line="480" w:lineRule="auto" w:before="0" w:after="0"/>
      </w:pPr>
      <w:r>
        <w:rPr>
          <w:rFonts w:ascii="Arial" w:hAnsi="Arial"/>
          <w:b w:val="0"/>
          <w:color w:val="000000"/>
          <w:sz w:val="22"/>
          <w:u w:val="none"/>
        </w:rPr>
        <w:t>The ladder is public, the math is knowable, and the door opens from the bottom rung. Win the BA seat and the Associate title becomes a scheduling question.</w:t>
      </w:r>
    </w:p>
    <w:p>
      <w:pPr>
        <w:spacing w:line="480" w:lineRule="auto" w:before="0" w:after="0"/>
      </w:pPr>
    </w:p>
    <w:p>
      <w:pPr>
        <w:spacing w:line="480" w:lineRule="auto" w:before="0" w:after="0"/>
      </w:pPr>
      <w:r>
        <w:rPr>
          <w:rFonts w:ascii="Arial" w:hAnsi="Arial"/>
          <w:b w:val="0"/>
          <w:color w:val="000000"/>
          <w:sz w:val="22"/>
          <w:u w:val="none"/>
        </w:rPr>
        <w:t>For sophomores, the concrete version of the long game: target the BA Intern cycle when applications open for Summer 2028, expected in late 2026 [VERIFY: McKinsey application deadlines page], get the case and PEI prep started a semester early, and treat this article as the answer to the interview question about where you see the role going. Few 20-year-olds can describe A2A economics accurately. The ones who can sound like future Associates already.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mckinsey.com/careers/our-roles/consulting-roles" TargetMode="External"/><Relationship Id="rId10" Type="http://schemas.openxmlformats.org/officeDocument/2006/relationships/hyperlink" Target="https://www.mckinsey.com/careers/students/insight/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