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Investment Banking Online Coaching Resources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10 investment banking online coaching resources, what each actually contains, what it costs, and when to use it.</w:t>
      </w:r>
    </w:p>
    <w:p>
      <w:pPr>
        <w:spacing w:line="480" w:lineRule="auto" w:before="0" w:after="0"/>
      </w:pPr>
      <w:r>
        <w:rPr>
          <w:rFonts w:ascii="Arial" w:hAnsi="Arial" w:cs="Arial" w:eastAsia="Arial"/>
          <w:b w:val="0"/>
          <w:color w:val="000000"/>
          <w:sz w:val="22"/>
          <w:u w:val="none"/>
        </w:rPr>
        <w:t>We've covered the structured programs twice already: the 10 free coaching courses and the top 10 paid programs. This list covers what sits around those programs, the marketplaces, communities, free libraries, and outreach channels that most students use badly or not at all.</w:t>
      </w:r>
    </w:p>
    <w:p>
      <w:pPr>
        <w:spacing w:line="480" w:lineRule="auto" w:before="0" w:after="0"/>
      </w:pPr>
      <w:r>
        <w:rPr>
          <w:rFonts w:ascii="Arial" w:hAnsi="Arial" w:cs="Arial" w:eastAsia="Arial"/>
          <w:b w:val="0"/>
          <w:color w:val="000000"/>
          <w:sz w:val="22"/>
          <w:u w:val="none"/>
        </w:rPr>
        <w:t xml:space="preserve">The distinction matters because most coaching questions aren't program questions. "Is a 3.4 recoverable at a target school?" is a forum search. "Is my story believable?" is one mock interview, not a $2,000 package. "How does Moelis staff first-years?" is a coffee chat with an analyst who works there. </w:t>
      </w:r>
      <w:r>
        <w:rPr>
          <w:rFonts w:ascii="Arial" w:hAnsi="Arial" w:cs="Arial" w:eastAsia="Arial"/>
          <w:b/>
          <w:color w:val="000000"/>
          <w:sz w:val="22"/>
          <w:u w:val="none"/>
        </w:rPr>
        <w:t>Matching the question to the resource is most of what separates efficient candidates from students who buy a course and hope.</w:t>
      </w:r>
    </w:p>
    <w:p>
      <w:pPr>
        <w:spacing w:line="480" w:lineRule="auto" w:before="0" w:after="0"/>
      </w:pPr>
      <w:r>
        <w:rPr>
          <w:rFonts w:ascii="Arial" w:hAnsi="Arial" w:cs="Arial" w:eastAsia="Arial"/>
          <w:b w:val="0"/>
          <w:color w:val="000000"/>
          <w:sz w:val="22"/>
          <w:u w:val="none"/>
        </w:rPr>
        <w:t>Here are the 10 resources worth knowing, with what each one actually contains and the specific use it beats everything else at.</w:t>
      </w:r>
    </w:p>
    <w:p>
      <w:pPr>
        <w:spacing w:line="480" w:lineRule="auto" w:before="0" w:after="0"/>
      </w:pPr>
      <w:r>
        <w:rPr>
          <w:rFonts w:ascii="Arial" w:hAnsi="Arial" w:cs="Arial" w:eastAsia="Arial"/>
          <w:b/>
          <w:color w:val="000000"/>
          <w:sz w:val="36"/>
          <w:u w:val="none"/>
        </w:rPr>
        <w:t>What counts as a coaching resource instead of a coaching program?</w:t>
      </w:r>
    </w:p>
    <w:p>
      <w:pPr>
        <w:spacing w:line="480" w:lineRule="auto" w:before="0" w:after="0"/>
      </w:pPr>
      <w:r>
        <w:rPr>
          <w:rFonts w:ascii="Arial" w:hAnsi="Arial" w:cs="Arial" w:eastAsia="Arial"/>
          <w:b w:val="0"/>
          <w:color w:val="000000"/>
          <w:sz w:val="22"/>
          <w:u w:val="none"/>
        </w:rPr>
        <w:t>A program is sequential: modules, a syllabus, a defined outcome. A resource is on-demand: you arrive with a specific question and leave with a specific answer. Programs build baselines. Resources close gaps. Both of our prior lists cover programs; nothing on this list requires enrollment.</w:t>
      </w:r>
    </w:p>
    <w:p>
      <w:pPr>
        <w:spacing w:line="480" w:lineRule="auto" w:before="0" w:after="0"/>
      </w:pPr>
      <w:r>
        <w:rPr>
          <w:rFonts w:ascii="Arial" w:hAnsi="Arial" w:cs="Arial" w:eastAsia="Arial"/>
          <w:b/>
          <w:color w:val="000000"/>
          <w:sz w:val="36"/>
          <w:u w:val="none"/>
        </w:rPr>
        <w:t>Do you need to pay for coaching at all?</w:t>
      </w:r>
    </w:p>
    <w:p>
      <w:pPr>
        <w:spacing w:line="480" w:lineRule="auto" w:before="0" w:after="0"/>
      </w:pPr>
      <w:r>
        <w:rPr>
          <w:rFonts w:ascii="Arial" w:hAnsi="Arial" w:cs="Arial" w:eastAsia="Arial"/>
          <w:b w:val="0"/>
          <w:color w:val="000000"/>
          <w:sz w:val="22"/>
          <w:u w:val="none"/>
        </w:rPr>
        <w:t>Usually no. The free layer below covers technical prep, story prep, and market knowledge end to end. Paid coaching earns its fee in three cases: a non-target candidate with no alumni network buying accountability, a candidate with a scheduled interview and one diagnosed weakness, or an international student navigating sponsorship rules where a process mistake is expensive.</w:t>
      </w:r>
    </w:p>
    <w:p>
      <w:pPr>
        <w:spacing w:line="480" w:lineRule="auto" w:before="0" w:after="0"/>
      </w:pPr>
      <w:r>
        <w:rPr>
          <w:rFonts w:ascii="Arial" w:hAnsi="Arial" w:cs="Arial" w:eastAsia="Arial"/>
          <w:b/>
          <w:color w:val="000000"/>
          <w:sz w:val="36"/>
          <w:u w:val="none"/>
        </w:rPr>
        <w:t>Communities and libraries</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Wall Street Oasis</w:t>
        </w:r>
      </w:hyperlink>
    </w:p>
    <w:p>
      <w:pPr>
        <w:spacing w:line="480" w:lineRule="auto" w:before="0" w:after="0"/>
      </w:pPr>
      <w:r>
        <w:rPr>
          <w:rFonts w:ascii="Arial" w:hAnsi="Arial" w:cs="Arial" w:eastAsia="Arial"/>
          <w:b/>
          <w:color w:val="000000"/>
          <w:sz w:val="22"/>
          <w:u w:val="none"/>
        </w:rPr>
        <w:t>WSO's forum archive is the largest body of first-hand IB recruiting information on the internet, and nearly every question a sophomore can ask has been answered there in detail.</w:t>
      </w:r>
    </w:p>
    <w:p>
      <w:pPr>
        <w:spacing w:line="480" w:lineRule="auto" w:before="0" w:after="0"/>
      </w:pPr>
      <w:r>
        <w:rPr>
          <w:rFonts w:ascii="Arial" w:hAnsi="Arial" w:cs="Arial" w:eastAsia="Arial"/>
          <w:b w:val="0"/>
          <w:color w:val="000000"/>
          <w:sz w:val="22"/>
          <w:u w:val="none"/>
        </w:rPr>
        <w:t>The site has run since 2006 and the archive reflects it: bank-by-bank interview threads, comp discussions updated each bonus season, group-specific culture threads, and networking post-mortems from candidates who got in and candidates who didn't. The company database aggregates self-reported interview questions by firm and round. Quality varies thread to thread, and the culture skews cynical, so treat single anonymous posts as data points rather than answers.</w:t>
      </w:r>
    </w:p>
    <w:p>
      <w:pPr>
        <w:pStyle w:val="ListBullet"/>
        <w:spacing w:line="480" w:lineRule="auto" w:before="0" w:after="0"/>
      </w:pPr>
      <w:r>
        <w:rPr>
          <w:rFonts w:ascii="Arial" w:hAnsi="Arial" w:cs="Arial" w:eastAsia="Arial"/>
          <w:b w:val="0"/>
          <w:color w:val="000000"/>
          <w:sz w:val="22"/>
          <w:u w:val="none"/>
        </w:rPr>
        <w:t>Format: Forums, firm database, comp reports, paid mentor sessions</w:t>
      </w:r>
    </w:p>
    <w:p>
      <w:pPr>
        <w:pStyle w:val="ListBullet"/>
        <w:spacing w:line="480" w:lineRule="auto" w:before="0" w:after="0"/>
      </w:pPr>
      <w:r>
        <w:rPr>
          <w:rFonts w:ascii="Arial" w:hAnsi="Arial" w:cs="Arial" w:eastAsia="Arial"/>
          <w:b w:val="0"/>
          <w:color w:val="000000"/>
          <w:sz w:val="22"/>
          <w:u w:val="none"/>
        </w:rPr>
        <w:t>Pricing: Forums free; premium databases and mentorship paid [VERIFY: current tiers]</w:t>
      </w:r>
    </w:p>
    <w:p>
      <w:pPr>
        <w:pStyle w:val="ListBullet"/>
        <w:spacing w:line="480" w:lineRule="auto" w:before="0" w:after="0"/>
      </w:pPr>
      <w:r>
        <w:rPr>
          <w:rFonts w:ascii="Arial" w:hAnsi="Arial" w:cs="Arial" w:eastAsia="Arial"/>
          <w:b w:val="0"/>
          <w:color w:val="000000"/>
          <w:sz w:val="22"/>
          <w:u w:val="none"/>
        </w:rPr>
        <w:t>Best for: Firm-specific process intel and recent interview questions</w:t>
      </w:r>
    </w:p>
    <w:p>
      <w:pPr>
        <w:pStyle w:val="ListBullet"/>
        <w:spacing w:line="480" w:lineRule="auto" w:before="0" w:after="0"/>
      </w:pPr>
      <w:r>
        <w:rPr>
          <w:rFonts w:ascii="Arial" w:hAnsi="Arial" w:cs="Arial" w:eastAsia="Arial"/>
          <w:b w:val="0"/>
          <w:color w:val="000000"/>
          <w:sz w:val="22"/>
          <w:u w:val="none"/>
        </w:rPr>
        <w:t>Cons: Anonymous, uneven, occasionally years out of date without saying so</w:t>
      </w:r>
    </w:p>
    <w:p>
      <w:pPr>
        <w:spacing w:line="480" w:lineRule="auto" w:before="0" w:after="0"/>
      </w:pPr>
      <w:r>
        <w:rPr>
          <w:rFonts w:ascii="Arial" w:hAnsi="Arial" w:cs="Arial" w:eastAsia="Arial"/>
          <w:b/>
          <w:color w:val="000000"/>
          <w:sz w:val="22"/>
          <w:u w:val="none"/>
        </w:rPr>
        <w:t>Concrete takeaway: before any coffee chat or interview, search "[firm name] [group] interview" in the archive and read the three most recent threads.</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Mergers &amp; Inquisitions</w:t>
        </w:r>
      </w:hyperlink>
    </w:p>
    <w:p>
      <w:pPr>
        <w:spacing w:line="480" w:lineRule="auto" w:before="0" w:after="0"/>
      </w:pPr>
      <w:r>
        <w:rPr>
          <w:rFonts w:ascii="Arial" w:hAnsi="Arial" w:cs="Arial" w:eastAsia="Arial"/>
          <w:b/>
          <w:color w:val="000000"/>
          <w:sz w:val="22"/>
          <w:u w:val="none"/>
        </w:rPr>
        <w:t>M&amp;I is the most complete written reference on IB recruiting, written and maintained by Brian DeChesare since 2007, and most paid coaches assign its articles as homework.</w:t>
      </w:r>
    </w:p>
    <w:p>
      <w:pPr>
        <w:spacing w:line="480" w:lineRule="auto" w:before="0" w:after="0"/>
      </w:pPr>
      <w:r>
        <w:rPr>
          <w:rFonts w:ascii="Arial" w:hAnsi="Arial" w:cs="Arial" w:eastAsia="Arial"/>
          <w:b w:val="0"/>
          <w:color w:val="000000"/>
          <w:sz w:val="22"/>
          <w:u w:val="none"/>
        </w:rPr>
        <w:t>The site's group-by-group breakdowns (ECM versus DCM, coverage versus product, elite boutique versus bulge bracket) are the standard first read on any group you're targeting. The interview guides pair each question type with sample answers and the reasoning behind them. Check the date stamp on any article about timelines or comp, since some flagship pieces predate the current compressed recruiting calendar.</w:t>
      </w:r>
    </w:p>
    <w:p>
      <w:pPr>
        <w:pStyle w:val="ListBullet"/>
        <w:spacing w:line="480" w:lineRule="auto" w:before="0" w:after="0"/>
      </w:pPr>
      <w:r>
        <w:rPr>
          <w:rFonts w:ascii="Arial" w:hAnsi="Arial" w:cs="Arial" w:eastAsia="Arial"/>
          <w:b w:val="0"/>
          <w:color w:val="000000"/>
          <w:sz w:val="22"/>
          <w:u w:val="none"/>
        </w:rPr>
        <w:t>Format: Long-form articles, interview guides, sample resumes and stories</w:t>
      </w:r>
    </w:p>
    <w:p>
      <w:pPr>
        <w:pStyle w:val="ListBullet"/>
        <w:spacing w:line="480" w:lineRule="auto" w:before="0" w:after="0"/>
      </w:pPr>
      <w:r>
        <w:rPr>
          <w:rFonts w:ascii="Arial" w:hAnsi="Arial" w:cs="Arial" w:eastAsia="Arial"/>
          <w:b w:val="0"/>
          <w:color w:val="000000"/>
          <w:sz w:val="22"/>
          <w:u w:val="none"/>
        </w:rPr>
        <w:t>Pricing: Articles free; courses and coaching sold through Breaking Into Wall Street</w:t>
      </w:r>
    </w:p>
    <w:p>
      <w:pPr>
        <w:pStyle w:val="ListBullet"/>
        <w:spacing w:line="480" w:lineRule="auto" w:before="0" w:after="0"/>
      </w:pPr>
      <w:r>
        <w:rPr>
          <w:rFonts w:ascii="Arial" w:hAnsi="Arial" w:cs="Arial" w:eastAsia="Arial"/>
          <w:b w:val="0"/>
          <w:color w:val="000000"/>
          <w:sz w:val="22"/>
          <w:u w:val="none"/>
        </w:rPr>
        <w:t>Best for: Understanding a group or process end to end before you talk to a human about it</w:t>
      </w:r>
    </w:p>
    <w:p>
      <w:pPr>
        <w:pStyle w:val="ListBullet"/>
        <w:spacing w:line="480" w:lineRule="auto" w:before="0" w:after="0"/>
      </w:pPr>
      <w:r>
        <w:rPr>
          <w:rFonts w:ascii="Arial" w:hAnsi="Arial" w:cs="Arial" w:eastAsia="Arial"/>
          <w:b w:val="0"/>
          <w:color w:val="000000"/>
          <w:sz w:val="22"/>
          <w:u w:val="none"/>
        </w:rPr>
        <w:t>Cons: Dated cycle references in older articles; the paid upsell is ever-present</w:t>
      </w:r>
    </w:p>
    <w:p>
      <w:pPr>
        <w:spacing w:line="480" w:lineRule="auto" w:before="0" w:after="0"/>
      </w:pPr>
      <w:r>
        <w:rPr>
          <w:rFonts w:ascii="Arial" w:hAnsi="Arial" w:cs="Arial" w:eastAsia="Arial"/>
          <w:b/>
          <w:color w:val="000000"/>
          <w:sz w:val="22"/>
          <w:u w:val="none"/>
        </w:rPr>
        <w:t>Concrete takeaway: read the M&amp;I article on your target group before networking with anyone in it, then ask the questions the article couldn't answer.</w:t>
      </w:r>
    </w:p>
    <w:p>
      <w:pPr>
        <w:spacing w:line="480" w:lineRule="auto" w:before="0" w:after="0"/>
      </w:pPr>
      <w:r>
        <w:rPr>
          <w:rFonts w:ascii="Arial" w:hAnsi="Arial" w:cs="Arial" w:eastAsia="Arial"/>
          <w:b/>
          <w:color w:val="000000"/>
          <w:sz w:val="28"/>
          <w:u w:val="single"/>
        </w:rPr>
        <w:t xml:space="preserve">3. </w:t>
      </w:r>
      <w:hyperlink r:id="rId11">
        <w:r>
          <w:rPr>
            <w:rFonts w:ascii="Arial" w:hAnsi="Arial" w:cs="Arial" w:eastAsia="Arial"/>
            <w:sz w:val="28"/>
            <w:color w:val="0563C1"/>
            <w:u w:val="single"/>
            <w:b/>
          </w:rPr>
          <w:t xml:space="preserve">Aswath Damodaran's valuation library</w:t>
        </w:r>
      </w:hyperlink>
    </w:p>
    <w:p>
      <w:pPr>
        <w:spacing w:line="480" w:lineRule="auto" w:before="0" w:after="0"/>
      </w:pPr>
      <w:r>
        <w:rPr>
          <w:rFonts w:ascii="Arial" w:hAnsi="Arial" w:cs="Arial" w:eastAsia="Arial"/>
          <w:b/>
          <w:color w:val="000000"/>
          <w:sz w:val="22"/>
          <w:u w:val="none"/>
        </w:rPr>
        <w:t>Damodaran, NYU Stern's valuation professor, posts his full MBA valuation course online free: lecture videos, spreadsheets, and the datasets behind them.</w:t>
      </w:r>
    </w:p>
    <w:p>
      <w:pPr>
        <w:spacing w:line="480" w:lineRule="auto" w:before="0" w:after="0"/>
      </w:pPr>
      <w:r>
        <w:rPr>
          <w:rFonts w:ascii="Arial" w:hAnsi="Arial" w:cs="Arial" w:eastAsia="Arial"/>
          <w:b w:val="0"/>
          <w:color w:val="000000"/>
          <w:sz w:val="22"/>
          <w:u w:val="none"/>
        </w:rPr>
        <w:t>This is the deepest free technical resource in finance, and it's overkill for interviews if you use it wrong. The right use is targeted: his DCF lecture series when you want to understand why terminal value dominates the model, his implied equity risk premium data when an interviewer pushes past the memorized WACC answer, his industry beta tables when you want real numbers in a mock. The wrong use is watching 26 lectures instead of drilling interview reps.</w:t>
      </w:r>
    </w:p>
    <w:p>
      <w:pPr>
        <w:pStyle w:val="ListBullet"/>
        <w:spacing w:line="480" w:lineRule="auto" w:before="0" w:after="0"/>
      </w:pPr>
      <w:r>
        <w:rPr>
          <w:rFonts w:ascii="Arial" w:hAnsi="Arial" w:cs="Arial" w:eastAsia="Arial"/>
          <w:b w:val="0"/>
          <w:color w:val="000000"/>
          <w:sz w:val="22"/>
          <w:u w:val="none"/>
        </w:rPr>
        <w:t>Format: Full course videos, spreadsheets, data pages, blog</w:t>
      </w:r>
    </w:p>
    <w:p>
      <w:pPr>
        <w:pStyle w:val="ListBullet"/>
        <w:spacing w:line="480" w:lineRule="auto" w:before="0" w:after="0"/>
      </w:pPr>
      <w:r>
        <w:rPr>
          <w:rFonts w:ascii="Arial" w:hAnsi="Arial" w:cs="Arial" w:eastAsia="Arial"/>
          <w:b w:val="0"/>
          <w:color w:val="000000"/>
          <w:sz w:val="22"/>
          <w:u w:val="none"/>
        </w:rPr>
        <w:t>Pricing: Free</w:t>
      </w:r>
    </w:p>
    <w:p>
      <w:pPr>
        <w:pStyle w:val="ListBullet"/>
        <w:spacing w:line="480" w:lineRule="auto" w:before="0" w:after="0"/>
      </w:pPr>
      <w:r>
        <w:rPr>
          <w:rFonts w:ascii="Arial" w:hAnsi="Arial" w:cs="Arial" w:eastAsia="Arial"/>
          <w:b w:val="0"/>
          <w:color w:val="000000"/>
          <w:sz w:val="22"/>
          <w:u w:val="none"/>
        </w:rPr>
        <w:t>Best for: Understanding valuation mechanics one level deeper than the guide you memorized</w:t>
      </w:r>
    </w:p>
    <w:p>
      <w:pPr>
        <w:pStyle w:val="ListBullet"/>
        <w:spacing w:line="480" w:lineRule="auto" w:before="0" w:after="0"/>
      </w:pPr>
      <w:r>
        <w:rPr>
          <w:rFonts w:ascii="Arial" w:hAnsi="Arial" w:cs="Arial" w:eastAsia="Arial"/>
          <w:b w:val="0"/>
          <w:color w:val="000000"/>
          <w:sz w:val="22"/>
          <w:u w:val="none"/>
        </w:rPr>
        <w:t>Cons: Academic scope far exceeds the interview bar; a time sink without a plan</w:t>
      </w:r>
    </w:p>
    <w:p>
      <w:pPr>
        <w:spacing w:line="480" w:lineRule="auto" w:before="0" w:after="0"/>
      </w:pPr>
      <w:r>
        <w:rPr>
          <w:rFonts w:ascii="Arial" w:hAnsi="Arial" w:cs="Arial" w:eastAsia="Arial"/>
          <w:b/>
          <w:color w:val="000000"/>
          <w:sz w:val="22"/>
          <w:u w:val="none"/>
        </w:rPr>
        <w:t>Concrete takeaway: watch the DCF segment once, download one spreadsheet, rebuild it, and stop there until an interviewer exposes a specific gap.</w:t>
      </w:r>
    </w:p>
    <w:p>
      <w:pPr>
        <w:spacing w:line="480" w:lineRule="auto" w:before="0" w:after="0"/>
      </w:pPr>
      <w:r>
        <w:rPr>
          <w:rFonts w:ascii="Arial" w:hAnsi="Arial" w:cs="Arial" w:eastAsia="Arial"/>
          <w:b/>
          <w:color w:val="000000"/>
          <w:sz w:val="28"/>
          <w:u w:val="single"/>
        </w:rPr>
        <w:t xml:space="preserve">4. </w:t>
      </w:r>
      <w:hyperlink r:id="rId12">
        <w:r>
          <w:rPr>
            <w:rFonts w:ascii="Arial" w:hAnsi="Arial" w:cs="Arial" w:eastAsia="Arial"/>
            <w:sz w:val="28"/>
            <w:color w:val="0563C1"/>
            <w:u w:val="single"/>
            <w:b/>
          </w:rPr>
          <w:t xml:space="preserve">Macabacus</w:t>
        </w:r>
      </w:hyperlink>
    </w:p>
    <w:p>
      <w:pPr>
        <w:spacing w:line="480" w:lineRule="auto" w:before="0" w:after="0"/>
      </w:pPr>
      <w:r>
        <w:rPr>
          <w:rFonts w:ascii="Arial" w:hAnsi="Arial" w:cs="Arial" w:eastAsia="Arial"/>
          <w:b/>
          <w:color w:val="000000"/>
          <w:sz w:val="22"/>
          <w:u w:val="none"/>
        </w:rPr>
        <w:t>Macabacus publishes the model templates, three-statement, DCF, LBO, merger model, that let you practice building rather than watching.</w:t>
      </w:r>
    </w:p>
    <w:p>
      <w:pPr>
        <w:spacing w:line="480" w:lineRule="auto" w:before="0" w:after="0"/>
      </w:pPr>
      <w:r>
        <w:rPr>
          <w:rFonts w:ascii="Arial" w:hAnsi="Arial" w:cs="Arial" w:eastAsia="Arial"/>
          <w:b w:val="0"/>
          <w:color w:val="000000"/>
          <w:sz w:val="22"/>
          <w:u w:val="none"/>
        </w:rPr>
        <w:t>The templates come with step-by-step construction notes, which makes them the natural bridge between reading about a model and producing one. The site also documents Excel and PowerPoint conventions bankers actually use, keyboard shortcuts included, which is quiet interview-adjacent knowledge nobody teaches directly.</w:t>
      </w:r>
    </w:p>
    <w:p>
      <w:pPr>
        <w:pStyle w:val="ListBullet"/>
        <w:spacing w:line="480" w:lineRule="auto" w:before="0" w:after="0"/>
      </w:pPr>
      <w:r>
        <w:rPr>
          <w:rFonts w:ascii="Arial" w:hAnsi="Arial" w:cs="Arial" w:eastAsia="Arial"/>
          <w:b w:val="0"/>
          <w:color w:val="000000"/>
          <w:sz w:val="22"/>
          <w:u w:val="none"/>
        </w:rPr>
        <w:t>Format: Excel and PowerPoint templates with tutorials</w:t>
      </w:r>
    </w:p>
    <w:p>
      <w:pPr>
        <w:pStyle w:val="ListBullet"/>
        <w:spacing w:line="480" w:lineRule="auto" w:before="0" w:after="0"/>
      </w:pPr>
      <w:r>
        <w:rPr>
          <w:rFonts w:ascii="Arial" w:hAnsi="Arial" w:cs="Arial" w:eastAsia="Arial"/>
          <w:b w:val="0"/>
          <w:color w:val="000000"/>
          <w:sz w:val="22"/>
          <w:u w:val="none"/>
        </w:rPr>
        <w:t>Pricing: Core templates free; premium tiers paid [VERIFY: current tiers]</w:t>
      </w:r>
    </w:p>
    <w:p>
      <w:pPr>
        <w:pStyle w:val="ListBullet"/>
        <w:spacing w:line="480" w:lineRule="auto" w:before="0" w:after="0"/>
      </w:pPr>
      <w:r>
        <w:rPr>
          <w:rFonts w:ascii="Arial" w:hAnsi="Arial" w:cs="Arial" w:eastAsia="Arial"/>
          <w:b w:val="0"/>
          <w:color w:val="000000"/>
          <w:sz w:val="22"/>
          <w:u w:val="none"/>
        </w:rPr>
        <w:t>Best for: Weekly model-rebuild reps during technical prep</w:t>
      </w:r>
    </w:p>
    <w:p>
      <w:pPr>
        <w:pStyle w:val="ListBullet"/>
        <w:spacing w:line="480" w:lineRule="auto" w:before="0" w:after="0"/>
      </w:pPr>
      <w:r>
        <w:rPr>
          <w:rFonts w:ascii="Arial" w:hAnsi="Arial" w:cs="Arial" w:eastAsia="Arial"/>
          <w:b w:val="0"/>
          <w:color w:val="000000"/>
          <w:sz w:val="22"/>
          <w:u w:val="none"/>
        </w:rPr>
        <w:t>Cons: Templates show structure, not judgment; pair with interview guides</w:t>
      </w:r>
    </w:p>
    <w:p>
      <w:pPr>
        <w:spacing w:line="480" w:lineRule="auto" w:before="0" w:after="0"/>
      </w:pPr>
      <w:r>
        <w:rPr>
          <w:rFonts w:ascii="Arial" w:hAnsi="Arial" w:cs="Arial" w:eastAsia="Arial"/>
          <w:b/>
          <w:color w:val="000000"/>
          <w:sz w:val="22"/>
          <w:u w:val="none"/>
        </w:rPr>
        <w:t>Concrete takeaway: rebuild one template from a blank workbook every week of prep, and time yourself on the third rebuild.</w:t>
      </w:r>
    </w:p>
    <w:p>
      <w:pPr>
        <w:spacing w:line="480" w:lineRule="auto" w:before="0" w:after="0"/>
      </w:pPr>
      <w:r>
        <w:rPr>
          <w:rFonts w:ascii="Arial" w:hAnsi="Arial" w:cs="Arial" w:eastAsia="Arial"/>
          <w:b/>
          <w:color w:val="000000"/>
          <w:sz w:val="28"/>
          <w:u w:val="single"/>
        </w:rPr>
        <w:t xml:space="preserve">5. </w:t>
      </w:r>
      <w:hyperlink r:id="rId13">
        <w:r>
          <w:rPr>
            <w:rFonts w:ascii="Arial" w:hAnsi="Arial" w:cs="Arial" w:eastAsia="Arial"/>
            <w:sz w:val="28"/>
            <w:color w:val="0563C1"/>
            <w:u w:val="single"/>
            <w:b/>
          </w:rPr>
          <w:t xml:space="preserve">Khan Academy finance and accounting</w:t>
        </w:r>
      </w:hyperlink>
    </w:p>
    <w:p>
      <w:pPr>
        <w:spacing w:line="480" w:lineRule="auto" w:before="0" w:after="0"/>
      </w:pPr>
      <w:r>
        <w:rPr>
          <w:rFonts w:ascii="Arial" w:hAnsi="Arial" w:cs="Arial" w:eastAsia="Arial"/>
          <w:b/>
          <w:color w:val="000000"/>
          <w:sz w:val="22"/>
          <w:u w:val="none"/>
        </w:rPr>
        <w:t>Khan Academy covers the accounting and finance foundations every interview guide silently assumes, in short videos with practice problems.</w:t>
      </w:r>
    </w:p>
    <w:p>
      <w:pPr>
        <w:spacing w:line="480" w:lineRule="auto" w:before="0" w:after="0"/>
      </w:pPr>
      <w:r>
        <w:rPr>
          <w:rFonts w:ascii="Arial" w:hAnsi="Arial" w:cs="Arial" w:eastAsia="Arial"/>
          <w:b w:val="0"/>
          <w:color w:val="000000"/>
          <w:sz w:val="22"/>
          <w:u w:val="none"/>
        </w:rPr>
        <w:t>The accounting sequence (balance sheet, income statement, cash flow mechanics) is the fastest route from zero coursework to being able to follow an interview guide at all. Skip it entirely if you've taken intro accounting. Use it if the phrase "depreciation flows through all three statements" doesn't already mean something to you.</w:t>
      </w:r>
    </w:p>
    <w:p>
      <w:pPr>
        <w:pStyle w:val="ListBullet"/>
        <w:spacing w:line="480" w:lineRule="auto" w:before="0" w:after="0"/>
      </w:pPr>
      <w:r>
        <w:rPr>
          <w:rFonts w:ascii="Arial" w:hAnsi="Arial" w:cs="Arial" w:eastAsia="Arial"/>
          <w:b w:val="0"/>
          <w:color w:val="000000"/>
          <w:sz w:val="22"/>
          <w:u w:val="none"/>
        </w:rPr>
        <w:t>Format: Video courses with exercises</w:t>
      </w:r>
    </w:p>
    <w:p>
      <w:pPr>
        <w:pStyle w:val="ListBullet"/>
        <w:spacing w:line="480" w:lineRule="auto" w:before="0" w:after="0"/>
      </w:pPr>
      <w:r>
        <w:rPr>
          <w:rFonts w:ascii="Arial" w:hAnsi="Arial" w:cs="Arial" w:eastAsia="Arial"/>
          <w:b w:val="0"/>
          <w:color w:val="000000"/>
          <w:sz w:val="22"/>
          <w:u w:val="none"/>
        </w:rPr>
        <w:t>Pricing: Free</w:t>
      </w:r>
    </w:p>
    <w:p>
      <w:pPr>
        <w:pStyle w:val="ListBullet"/>
        <w:spacing w:line="480" w:lineRule="auto" w:before="0" w:after="0"/>
      </w:pPr>
      <w:r>
        <w:rPr>
          <w:rFonts w:ascii="Arial" w:hAnsi="Arial" w:cs="Arial" w:eastAsia="Arial"/>
          <w:b w:val="0"/>
          <w:color w:val="000000"/>
          <w:sz w:val="22"/>
          <w:u w:val="none"/>
        </w:rPr>
        <w:t>Best for: Freshmen and sophomores with no accounting coursework yet</w:t>
      </w:r>
    </w:p>
    <w:p>
      <w:pPr>
        <w:pStyle w:val="ListBullet"/>
        <w:spacing w:line="480" w:lineRule="auto" w:before="0" w:after="0"/>
      </w:pPr>
      <w:r>
        <w:rPr>
          <w:rFonts w:ascii="Arial" w:hAnsi="Arial" w:cs="Arial" w:eastAsia="Arial"/>
          <w:b w:val="0"/>
          <w:color w:val="000000"/>
          <w:sz w:val="22"/>
          <w:u w:val="none"/>
        </w:rPr>
        <w:t>Cons: Stops well before interview-level material</w:t>
      </w:r>
    </w:p>
    <w:p>
      <w:pPr>
        <w:spacing w:line="480" w:lineRule="auto" w:before="0" w:after="0"/>
      </w:pPr>
      <w:r>
        <w:rPr>
          <w:rFonts w:ascii="Arial" w:hAnsi="Arial" w:cs="Arial" w:eastAsia="Arial"/>
          <w:b/>
          <w:color w:val="000000"/>
          <w:sz w:val="22"/>
          <w:u w:val="none"/>
        </w:rPr>
        <w:t>Concrete takeaway: finish the accounting core before opening any interview guide, or skip this item if a professor already made you do it.</w:t>
      </w:r>
    </w:p>
    <w:p>
      <w:pPr>
        <w:spacing w:line="480" w:lineRule="auto" w:before="0" w:after="0"/>
      </w:pPr>
      <w:r>
        <w:rPr>
          <w:rFonts w:ascii="Arial" w:hAnsi="Arial" w:cs="Arial" w:eastAsia="Arial"/>
          <w:b/>
          <w:color w:val="000000"/>
          <w:sz w:val="36"/>
          <w:u w:val="none"/>
        </w:rPr>
        <w:t>Marketplaces and one-off help</w:t>
      </w:r>
    </w:p>
    <w:p>
      <w:pPr>
        <w:spacing w:line="480" w:lineRule="auto" w:before="0" w:after="0"/>
      </w:pPr>
      <w:r>
        <w:rPr>
          <w:rFonts w:ascii="Arial" w:hAnsi="Arial" w:cs="Arial" w:eastAsia="Arial"/>
          <w:b/>
          <w:color w:val="000000"/>
          <w:sz w:val="28"/>
          <w:u w:val="single"/>
        </w:rPr>
        <w:t xml:space="preserve">6. </w:t>
      </w:r>
      <w:hyperlink r:id="rId14">
        <w:r>
          <w:rPr>
            <w:rFonts w:ascii="Arial" w:hAnsi="Arial" w:cs="Arial" w:eastAsia="Arial"/>
            <w:sz w:val="28"/>
            <w:color w:val="0563C1"/>
            <w:u w:val="single"/>
            <w:b/>
          </w:rPr>
          <w:t xml:space="preserve">Leland</w:t>
        </w:r>
      </w:hyperlink>
    </w:p>
    <w:p>
      <w:pPr>
        <w:spacing w:line="480" w:lineRule="auto" w:before="0" w:after="0"/>
      </w:pPr>
      <w:r>
        <w:rPr>
          <w:rFonts w:ascii="Arial" w:hAnsi="Arial" w:cs="Arial" w:eastAsia="Arial"/>
          <w:b/>
          <w:color w:val="000000"/>
          <w:sz w:val="22"/>
          <w:u w:val="none"/>
        </w:rPr>
        <w:t>Leland is a coaching marketplace with named coaches, verifiable backgrounds, session-level pricing, and public reviews, which fixes the anonymous-coach problem the rest of the market has.</w:t>
      </w:r>
    </w:p>
    <w:p>
      <w:pPr>
        <w:spacing w:line="480" w:lineRule="auto" w:before="0" w:after="0"/>
      </w:pPr>
      <w:r>
        <w:rPr>
          <w:rFonts w:ascii="Arial" w:hAnsi="Arial" w:cs="Arial" w:eastAsia="Arial"/>
          <w:b w:val="0"/>
          <w:color w:val="000000"/>
          <w:sz w:val="22"/>
          <w:u w:val="none"/>
        </w:rPr>
        <w:t>Coaches list their actual employers and roles, and reviews are attached to real transactions. For IB, the useful filter is coaches who sat in the specific seat you're targeting within the last few years. Pricing runs per session or in packages and varies widely by coach seniority [VERIFY: current ranges].</w:t>
      </w:r>
    </w:p>
    <w:p>
      <w:pPr>
        <w:pStyle w:val="ListBullet"/>
        <w:spacing w:line="480" w:lineRule="auto" w:before="0" w:after="0"/>
      </w:pPr>
      <w:r>
        <w:rPr>
          <w:rFonts w:ascii="Arial" w:hAnsi="Arial" w:cs="Arial" w:eastAsia="Arial"/>
          <w:b w:val="0"/>
          <w:color w:val="000000"/>
          <w:sz w:val="22"/>
          <w:u w:val="none"/>
        </w:rPr>
        <w:t>Format: Marketplace of individual coaches, mocks, resume reviews, packages</w:t>
      </w:r>
    </w:p>
    <w:p>
      <w:pPr>
        <w:pStyle w:val="ListBullet"/>
        <w:spacing w:line="480" w:lineRule="auto" w:before="0" w:after="0"/>
      </w:pPr>
      <w:r>
        <w:rPr>
          <w:rFonts w:ascii="Arial" w:hAnsi="Arial" w:cs="Arial" w:eastAsia="Arial"/>
          <w:b w:val="0"/>
          <w:color w:val="000000"/>
          <w:sz w:val="22"/>
          <w:u w:val="none"/>
        </w:rPr>
        <w:t>Pricing: Set per coach, session or package</w:t>
      </w:r>
    </w:p>
    <w:p>
      <w:pPr>
        <w:pStyle w:val="ListBullet"/>
        <w:spacing w:line="480" w:lineRule="auto" w:before="0" w:after="0"/>
      </w:pPr>
      <w:r>
        <w:rPr>
          <w:rFonts w:ascii="Arial" w:hAnsi="Arial" w:cs="Arial" w:eastAsia="Arial"/>
          <w:b w:val="0"/>
          <w:color w:val="000000"/>
          <w:sz w:val="22"/>
          <w:u w:val="none"/>
        </w:rPr>
        <w:t>Best for: Comparing two or three named coaches before spending anything</w:t>
      </w:r>
    </w:p>
    <w:p>
      <w:pPr>
        <w:pStyle w:val="ListBullet"/>
        <w:spacing w:line="480" w:lineRule="auto" w:before="0" w:after="0"/>
      </w:pPr>
      <w:r>
        <w:rPr>
          <w:rFonts w:ascii="Arial" w:hAnsi="Arial" w:cs="Arial" w:eastAsia="Arial"/>
          <w:b w:val="0"/>
          <w:color w:val="000000"/>
          <w:sz w:val="22"/>
          <w:u w:val="none"/>
        </w:rPr>
        <w:t>Cons: Quality tracks the individual coach, not the platform; popular coaches book out</w:t>
      </w:r>
    </w:p>
    <w:p>
      <w:pPr>
        <w:spacing w:line="480" w:lineRule="auto" w:before="0" w:after="0"/>
      </w:pPr>
      <w:r>
        <w:rPr>
          <w:rFonts w:ascii="Arial" w:hAnsi="Arial" w:cs="Arial" w:eastAsia="Arial"/>
          <w:b/>
          <w:color w:val="000000"/>
          <w:sz w:val="22"/>
          <w:u w:val="none"/>
        </w:rPr>
        <w:t>Concrete takeaway: shortlist three coaches whose profiles show the exact group you're targeting, and message all three before paying any of them.</w:t>
      </w:r>
    </w:p>
    <w:p>
      <w:pPr>
        <w:spacing w:line="480" w:lineRule="auto" w:before="0" w:after="0"/>
      </w:pPr>
      <w:r>
        <w:rPr>
          <w:rFonts w:ascii="Arial" w:hAnsi="Arial" w:cs="Arial" w:eastAsia="Arial"/>
          <w:b/>
          <w:color w:val="000000"/>
          <w:sz w:val="28"/>
          <w:u w:val="single"/>
        </w:rPr>
        <w:t xml:space="preserve">7. </w:t>
      </w:r>
      <w:hyperlink r:id="rId15">
        <w:r>
          <w:rPr>
            <w:rFonts w:ascii="Arial" w:hAnsi="Arial" w:cs="Arial" w:eastAsia="Arial"/>
            <w:sz w:val="28"/>
            <w:color w:val="0563C1"/>
            <w:u w:val="single"/>
            <w:b/>
          </w:rPr>
          <w:t xml:space="preserve">Office Hours</w:t>
        </w:r>
      </w:hyperlink>
    </w:p>
    <w:p>
      <w:pPr>
        <w:spacing w:line="480" w:lineRule="auto" w:before="0" w:after="0"/>
      </w:pPr>
      <w:r>
        <w:rPr>
          <w:rFonts w:ascii="Arial" w:hAnsi="Arial" w:cs="Arial" w:eastAsia="Arial"/>
          <w:b/>
          <w:color w:val="000000"/>
          <w:sz w:val="22"/>
          <w:u w:val="none"/>
        </w:rPr>
        <w:t>Office Hours sells single conversations with working professionals, which makes it the cheapest way to put your story in front of someone who has actually screened candidates.</w:t>
      </w:r>
    </w:p>
    <w:p>
      <w:pPr>
        <w:spacing w:line="480" w:lineRule="auto" w:before="0" w:after="0"/>
      </w:pPr>
      <w:r>
        <w:rPr>
          <w:rFonts w:ascii="Arial" w:hAnsi="Arial" w:cs="Arial" w:eastAsia="Arial"/>
          <w:b w:val="0"/>
          <w:color w:val="000000"/>
          <w:sz w:val="22"/>
          <w:u w:val="none"/>
        </w:rPr>
        <w:t>The unit is one call, priced by the professional, with no package or subscription. That structure fits exactly one prep moment: the two weeks before HireVues and first rounds, when your story and your delivery need one honest outside read. It doesn't replace a coach for months-long accountability, and it doesn't try to.</w:t>
      </w:r>
    </w:p>
    <w:p>
      <w:pPr>
        <w:pStyle w:val="ListBullet"/>
        <w:spacing w:line="480" w:lineRule="auto" w:before="0" w:after="0"/>
      </w:pPr>
      <w:r>
        <w:rPr>
          <w:rFonts w:ascii="Arial" w:hAnsi="Arial" w:cs="Arial" w:eastAsia="Arial"/>
          <w:b w:val="0"/>
          <w:color w:val="000000"/>
          <w:sz w:val="22"/>
          <w:u w:val="none"/>
        </w:rPr>
        <w:t>Format: Pay-per-call conversations, booked directly</w:t>
      </w:r>
    </w:p>
    <w:p>
      <w:pPr>
        <w:pStyle w:val="ListBullet"/>
        <w:spacing w:line="480" w:lineRule="auto" w:before="0" w:after="0"/>
      </w:pPr>
      <w:r>
        <w:rPr>
          <w:rFonts w:ascii="Arial" w:hAnsi="Arial" w:cs="Arial" w:eastAsia="Arial"/>
          <w:b w:val="0"/>
          <w:color w:val="000000"/>
          <w:sz w:val="22"/>
          <w:u w:val="none"/>
        </w:rPr>
        <w:t>Pricing: Per call, set by the professional [VERIFY: current pricing]</w:t>
      </w:r>
    </w:p>
    <w:p>
      <w:pPr>
        <w:pStyle w:val="ListBullet"/>
        <w:spacing w:line="480" w:lineRule="auto" w:before="0" w:after="0"/>
      </w:pPr>
      <w:r>
        <w:rPr>
          <w:rFonts w:ascii="Arial" w:hAnsi="Arial" w:cs="Arial" w:eastAsia="Arial"/>
          <w:b w:val="0"/>
          <w:color w:val="000000"/>
          <w:sz w:val="22"/>
          <w:u w:val="none"/>
        </w:rPr>
        <w:t>Best for: One mock interview or story review from a screener's perspective</w:t>
      </w:r>
    </w:p>
    <w:p>
      <w:pPr>
        <w:pStyle w:val="ListBullet"/>
        <w:spacing w:line="480" w:lineRule="auto" w:before="0" w:after="0"/>
      </w:pPr>
      <w:r>
        <w:rPr>
          <w:rFonts w:ascii="Arial" w:hAnsi="Arial" w:cs="Arial" w:eastAsia="Arial"/>
          <w:b w:val="0"/>
          <w:color w:val="000000"/>
          <w:sz w:val="22"/>
          <w:u w:val="none"/>
        </w:rPr>
        <w:t>Cons: No continuity; a single data point, not a relationship</w:t>
      </w:r>
    </w:p>
    <w:p>
      <w:pPr>
        <w:spacing w:line="480" w:lineRule="auto" w:before="0" w:after="0"/>
      </w:pPr>
      <w:r>
        <w:rPr>
          <w:rFonts w:ascii="Arial" w:hAnsi="Arial" w:cs="Arial" w:eastAsia="Arial"/>
          <w:b/>
          <w:color w:val="000000"/>
          <w:sz w:val="22"/>
          <w:u w:val="none"/>
        </w:rPr>
        <w:t>Concrete takeaway: book one call 10 to 14 days before your first HireVue and ask the person to cut you off exactly as a screener would.</w:t>
      </w:r>
    </w:p>
    <w:p>
      <w:pPr>
        <w:spacing w:line="480" w:lineRule="auto" w:before="0" w:after="0"/>
      </w:pPr>
      <w:r>
        <w:rPr>
          <w:rFonts w:ascii="Arial" w:hAnsi="Arial" w:cs="Arial" w:eastAsia="Arial"/>
          <w:b/>
          <w:color w:val="000000"/>
          <w:sz w:val="36"/>
          <w:u w:val="none"/>
        </w:rPr>
        <w:t>Content channels worth the follow</w:t>
      </w:r>
    </w:p>
    <w:p>
      <w:pPr>
        <w:spacing w:line="480" w:lineRule="auto" w:before="0" w:after="0"/>
      </w:pPr>
      <w:r>
        <w:rPr>
          <w:rFonts w:ascii="Arial" w:hAnsi="Arial" w:cs="Arial" w:eastAsia="Arial"/>
          <w:b/>
          <w:color w:val="000000"/>
          <w:sz w:val="28"/>
          <w:u w:val="single"/>
        </w:rPr>
        <w:t xml:space="preserve">8. </w:t>
      </w:r>
      <w:hyperlink r:id="rId16">
        <w:r>
          <w:rPr>
            <w:rFonts w:ascii="Arial" w:hAnsi="Arial" w:cs="Arial" w:eastAsia="Arial"/>
            <w:sz w:val="28"/>
            <w:color w:val="0563C1"/>
            <w:u w:val="single"/>
            <w:b/>
          </w:rPr>
          <w:t xml:space="preserve">Peak Frameworks</w:t>
        </w:r>
      </w:hyperlink>
    </w:p>
    <w:p>
      <w:pPr>
        <w:spacing w:line="480" w:lineRule="auto" w:before="0" w:after="0"/>
      </w:pPr>
      <w:r>
        <w:rPr>
          <w:rFonts w:ascii="Arial" w:hAnsi="Arial" w:cs="Arial" w:eastAsia="Arial"/>
          <w:b/>
          <w:color w:val="000000"/>
          <w:sz w:val="22"/>
          <w:u w:val="none"/>
        </w:rPr>
        <w:t>Peak Frameworks, founded by ex-bankers who went through PE recruiting, publishes free video content on IB and buy-side recruiting with more process detail than most paid courses.</w:t>
      </w:r>
    </w:p>
    <w:p>
      <w:pPr>
        <w:spacing w:line="480" w:lineRule="auto" w:before="0" w:after="0"/>
      </w:pPr>
      <w:r>
        <w:rPr>
          <w:rFonts w:ascii="Arial" w:hAnsi="Arial" w:cs="Arial" w:eastAsia="Arial"/>
          <w:b w:val="0"/>
          <w:color w:val="000000"/>
          <w:sz w:val="22"/>
          <w:u w:val="none"/>
        </w:rPr>
        <w:t>The YouTube library covers recruiting timelines, technical walkthroughs, and day-in-the-life material with the specificity of people who did the job recently. The paid course sits behind it. For students still deciding whether banking leads to PE, the free layer alone maps the two-year arc better than most coffee chats will.</w:t>
      </w:r>
    </w:p>
    <w:p>
      <w:pPr>
        <w:pStyle w:val="ListBullet"/>
        <w:spacing w:line="480" w:lineRule="auto" w:before="0" w:after="0"/>
      </w:pPr>
      <w:r>
        <w:rPr>
          <w:rFonts w:ascii="Arial" w:hAnsi="Arial" w:cs="Arial" w:eastAsia="Arial"/>
          <w:b w:val="0"/>
          <w:color w:val="000000"/>
          <w:sz w:val="22"/>
          <w:u w:val="none"/>
        </w:rPr>
        <w:t>Format: YouTube videos plus paid courses</w:t>
      </w:r>
    </w:p>
    <w:p>
      <w:pPr>
        <w:pStyle w:val="ListBullet"/>
        <w:spacing w:line="480" w:lineRule="auto" w:before="0" w:after="0"/>
      </w:pPr>
      <w:r>
        <w:rPr>
          <w:rFonts w:ascii="Arial" w:hAnsi="Arial" w:cs="Arial" w:eastAsia="Arial"/>
          <w:b w:val="0"/>
          <w:color w:val="000000"/>
          <w:sz w:val="22"/>
          <w:u w:val="none"/>
        </w:rPr>
        <w:t>Pricing: Videos free; courses paid [VERIFY: current pricing]</w:t>
      </w:r>
    </w:p>
    <w:p>
      <w:pPr>
        <w:pStyle w:val="ListBullet"/>
        <w:spacing w:line="480" w:lineRule="auto" w:before="0" w:after="0"/>
      </w:pPr>
      <w:r>
        <w:rPr>
          <w:rFonts w:ascii="Arial" w:hAnsi="Arial" w:cs="Arial" w:eastAsia="Arial"/>
          <w:b w:val="0"/>
          <w:color w:val="000000"/>
          <w:sz w:val="22"/>
          <w:u w:val="none"/>
        </w:rPr>
        <w:t>Best for: Understanding the IB-to-buy-side arc while prepping for IB itself</w:t>
      </w:r>
    </w:p>
    <w:p>
      <w:pPr>
        <w:pStyle w:val="ListBullet"/>
        <w:spacing w:line="480" w:lineRule="auto" w:before="0" w:after="0"/>
      </w:pPr>
      <w:r>
        <w:rPr>
          <w:rFonts w:ascii="Arial" w:hAnsi="Arial" w:cs="Arial" w:eastAsia="Arial"/>
          <w:b w:val="0"/>
          <w:color w:val="000000"/>
          <w:sz w:val="22"/>
          <w:u w:val="none"/>
        </w:rPr>
        <w:t>Cons: Buy-side tilt; lighter on networking tactics than on technicals</w:t>
      </w:r>
    </w:p>
    <w:p>
      <w:pPr>
        <w:spacing w:line="480" w:lineRule="auto" w:before="0" w:after="0"/>
      </w:pPr>
      <w:r>
        <w:rPr>
          <w:rFonts w:ascii="Arial" w:hAnsi="Arial" w:cs="Arial" w:eastAsia="Arial"/>
          <w:b/>
          <w:color w:val="000000"/>
          <w:sz w:val="22"/>
          <w:u w:val="none"/>
        </w:rPr>
        <w:t>Concrete takeaway: watch the free recruiting-timeline videos this month, and only consider the paid course if PE is already the stated goal.</w:t>
      </w:r>
    </w:p>
    <w:p>
      <w:pPr>
        <w:spacing w:line="480" w:lineRule="auto" w:before="0" w:after="0"/>
      </w:pPr>
      <w:r>
        <w:rPr>
          <w:rFonts w:ascii="Arial" w:hAnsi="Arial" w:cs="Arial" w:eastAsia="Arial"/>
          <w:b/>
          <w:color w:val="000000"/>
          <w:sz w:val="28"/>
          <w:u w:val="single"/>
        </w:rPr>
        <w:t xml:space="preserve">9. </w:t>
      </w:r>
      <w:hyperlink r:id="rId17">
        <w:r>
          <w:rPr>
            <w:rFonts w:ascii="Arial" w:hAnsi="Arial" w:cs="Arial" w:eastAsia="Arial"/>
            <w:sz w:val="28"/>
            <w:color w:val="0563C1"/>
            <w:u w:val="single"/>
            <w:b/>
          </w:rPr>
          <w:t xml:space="preserve">Talks at GS and bank insights pages</w:t>
        </w:r>
      </w:hyperlink>
    </w:p>
    <w:p>
      <w:pPr>
        <w:spacing w:line="480" w:lineRule="auto" w:before="0" w:after="0"/>
      </w:pPr>
      <w:r>
        <w:rPr>
          <w:rFonts w:ascii="Arial" w:hAnsi="Arial" w:cs="Arial" w:eastAsia="Arial"/>
          <w:b/>
          <w:color w:val="000000"/>
          <w:sz w:val="22"/>
          <w:u w:val="none"/>
        </w:rPr>
        <w:t>Every bulge bracket publishes free interviews and market commentary, and reading your target bank's own content is the fastest way to sound current in a networking call.</w:t>
      </w:r>
    </w:p>
    <w:p>
      <w:pPr>
        <w:spacing w:line="480" w:lineRule="auto" w:before="0" w:after="0"/>
      </w:pPr>
      <w:r>
        <w:rPr>
          <w:rFonts w:ascii="Arial" w:hAnsi="Arial" w:cs="Arial" w:eastAsia="Arial"/>
          <w:b w:val="0"/>
          <w:color w:val="000000"/>
          <w:sz w:val="22"/>
          <w:u w:val="none"/>
        </w:rPr>
        <w:t>Talks at GS runs long-form interviews with executives and investors. JPMorgan's insights page publishes market and sector commentary. None of it teaches technicals. All of it teaches vocabulary and current-events fluency, the raw material for the "what markets are you following" question that appears in nearly every behavioral round.</w:t>
      </w:r>
    </w:p>
    <w:p>
      <w:pPr>
        <w:pStyle w:val="ListBullet"/>
        <w:spacing w:line="480" w:lineRule="auto" w:before="0" w:after="0"/>
      </w:pPr>
      <w:r>
        <w:rPr>
          <w:rFonts w:ascii="Arial" w:hAnsi="Arial" w:cs="Arial" w:eastAsia="Arial"/>
          <w:b w:val="0"/>
          <w:color w:val="000000"/>
          <w:sz w:val="22"/>
          <w:u w:val="none"/>
        </w:rPr>
        <w:t>Format: Interviews, commentary, sector explainers</w:t>
      </w:r>
    </w:p>
    <w:p>
      <w:pPr>
        <w:pStyle w:val="ListBullet"/>
        <w:spacing w:line="480" w:lineRule="auto" w:before="0" w:after="0"/>
      </w:pPr>
      <w:r>
        <w:rPr>
          <w:rFonts w:ascii="Arial" w:hAnsi="Arial" w:cs="Arial" w:eastAsia="Arial"/>
          <w:b w:val="0"/>
          <w:color w:val="000000"/>
          <w:sz w:val="22"/>
          <w:u w:val="none"/>
        </w:rPr>
        <w:t>Pricing: Free</w:t>
      </w:r>
    </w:p>
    <w:p>
      <w:pPr>
        <w:pStyle w:val="ListBullet"/>
        <w:spacing w:line="480" w:lineRule="auto" w:before="0" w:after="0"/>
      </w:pPr>
      <w:r>
        <w:rPr>
          <w:rFonts w:ascii="Arial" w:hAnsi="Arial" w:cs="Arial" w:eastAsia="Arial"/>
          <w:b w:val="0"/>
          <w:color w:val="000000"/>
          <w:sz w:val="22"/>
          <w:u w:val="none"/>
        </w:rPr>
        <w:t>Best for: Walking into a coffee chat with something specific and current to reference</w:t>
      </w:r>
    </w:p>
    <w:p>
      <w:pPr>
        <w:pStyle w:val="ListBullet"/>
        <w:spacing w:line="480" w:lineRule="auto" w:before="0" w:after="0"/>
      </w:pPr>
      <w:r>
        <w:rPr>
          <w:rFonts w:ascii="Arial" w:hAnsi="Arial" w:cs="Arial" w:eastAsia="Arial"/>
          <w:b w:val="0"/>
          <w:color w:val="000000"/>
          <w:sz w:val="22"/>
          <w:u w:val="none"/>
        </w:rPr>
        <w:t>Cons: Zero technical value; marketing-adjacent by nature</w:t>
      </w:r>
    </w:p>
    <w:p>
      <w:pPr>
        <w:spacing w:line="480" w:lineRule="auto" w:before="0" w:after="0"/>
      </w:pPr>
      <w:r>
        <w:rPr>
          <w:rFonts w:ascii="Arial" w:hAnsi="Arial" w:cs="Arial" w:eastAsia="Arial"/>
          <w:b/>
          <w:color w:val="000000"/>
          <w:sz w:val="22"/>
          <w:u w:val="none"/>
        </w:rPr>
        <w:t>Concrete takeaway: before each networking call, read one recent piece from that bank's insights page and mention it only if the conversation opens the door.</w:t>
      </w:r>
    </w:p>
    <w:p>
      <w:pPr>
        <w:spacing w:line="480" w:lineRule="auto" w:before="0" w:after="0"/>
      </w:pPr>
      <w:r>
        <w:rPr>
          <w:rFonts w:ascii="Arial" w:hAnsi="Arial" w:cs="Arial" w:eastAsia="Arial"/>
          <w:b/>
          <w:color w:val="000000"/>
          <w:sz w:val="28"/>
          <w:u w:val="single"/>
        </w:rPr>
        <w:t>10. Your alumni database and LinkedIn</w:t>
      </w:r>
    </w:p>
    <w:p>
      <w:pPr>
        <w:spacing w:line="480" w:lineRule="auto" w:before="0" w:after="0"/>
      </w:pPr>
      <w:r>
        <w:rPr>
          <w:rFonts w:ascii="Arial" w:hAnsi="Arial" w:cs="Arial" w:eastAsia="Arial"/>
          <w:b/>
          <w:color w:val="000000"/>
          <w:sz w:val="22"/>
          <w:u w:val="none"/>
        </w:rPr>
        <w:t>The highest-conversion coaching resource for most students is alumni from their own school sitting in IB seats right now, reachable free through the alumni database and LinkedIn.</w:t>
      </w:r>
    </w:p>
    <w:p>
      <w:pPr>
        <w:spacing w:line="480" w:lineRule="auto" w:before="0" w:after="0"/>
      </w:pPr>
      <w:r>
        <w:rPr>
          <w:rFonts w:ascii="Arial" w:hAnsi="Arial" w:cs="Arial" w:eastAsia="Arial"/>
          <w:b w:val="0"/>
          <w:color w:val="000000"/>
          <w:sz w:val="22"/>
          <w:u w:val="none"/>
        </w:rPr>
        <w:t>The mechanics are known: search by firm, filter to analysts and associates, send a short note that names the school connection and asks for 15 minutes. Response rates run 10 to 20 percent, so volume matters, five messages a week through a semester beats forty in one desperate October. What alumni provide that no paid resource can: school-specific precedent ("our resumes get read by X"), referrals that move applications into interview piles, and honest reads on your candidacy from people with no product to sell.</w:t>
      </w:r>
    </w:p>
    <w:p>
      <w:pPr>
        <w:pStyle w:val="ListBullet"/>
        <w:spacing w:line="480" w:lineRule="auto" w:before="0" w:after="0"/>
      </w:pPr>
      <w:r>
        <w:rPr>
          <w:rFonts w:ascii="Arial" w:hAnsi="Arial" w:cs="Arial" w:eastAsia="Arial"/>
          <w:b w:val="0"/>
          <w:color w:val="000000"/>
          <w:sz w:val="22"/>
          <w:u w:val="none"/>
        </w:rPr>
        <w:t>Format: Direct outreach, coffee chats, referrals</w:t>
      </w:r>
    </w:p>
    <w:p>
      <w:pPr>
        <w:pStyle w:val="ListBullet"/>
        <w:spacing w:line="480" w:lineRule="auto" w:before="0" w:after="0"/>
      </w:pPr>
      <w:r>
        <w:rPr>
          <w:rFonts w:ascii="Arial" w:hAnsi="Arial" w:cs="Arial" w:eastAsia="Arial"/>
          <w:b w:val="0"/>
          <w:color w:val="000000"/>
          <w:sz w:val="22"/>
          <w:u w:val="none"/>
        </w:rPr>
        <w:t>Pricing: Free</w:t>
      </w:r>
    </w:p>
    <w:p>
      <w:pPr>
        <w:pStyle w:val="ListBullet"/>
        <w:spacing w:line="480" w:lineRule="auto" w:before="0" w:after="0"/>
      </w:pPr>
      <w:r>
        <w:rPr>
          <w:rFonts w:ascii="Arial" w:hAnsi="Arial" w:cs="Arial" w:eastAsia="Arial"/>
          <w:b w:val="0"/>
          <w:color w:val="000000"/>
          <w:sz w:val="22"/>
          <w:u w:val="none"/>
        </w:rPr>
        <w:t>Best for: School-specific intel and the referrals that actually change outcomes</w:t>
      </w:r>
    </w:p>
    <w:p>
      <w:pPr>
        <w:pStyle w:val="ListBullet"/>
        <w:spacing w:line="480" w:lineRule="auto" w:before="0" w:after="0"/>
      </w:pPr>
      <w:r>
        <w:rPr>
          <w:rFonts w:ascii="Arial" w:hAnsi="Arial" w:cs="Arial" w:eastAsia="Arial"/>
          <w:b w:val="0"/>
          <w:color w:val="000000"/>
          <w:sz w:val="22"/>
          <w:u w:val="none"/>
        </w:rPr>
        <w:t>Cons: Slow to compound; requires consistent outreach over months</w:t>
      </w:r>
    </w:p>
    <w:p>
      <w:pPr>
        <w:spacing w:line="480" w:lineRule="auto" w:before="0" w:after="0"/>
      </w:pPr>
      <w:r>
        <w:rPr>
          <w:rFonts w:ascii="Arial" w:hAnsi="Arial" w:cs="Arial" w:eastAsia="Arial"/>
          <w:b/>
          <w:color w:val="000000"/>
          <w:sz w:val="22"/>
          <w:u w:val="none"/>
        </w:rPr>
        <w:t>Concrete takeaway: five personalized alumni messages per week, every week of prep, with a tracker for follow-ups two weeks out.</w:t>
      </w:r>
    </w:p>
    <w:p>
      <w:pPr>
        <w:spacing w:line="480" w:lineRule="auto" w:before="0" w:after="0"/>
      </w:pPr>
      <w:r>
        <w:rPr>
          <w:rFonts w:ascii="Arial" w:hAnsi="Arial" w:cs="Arial" w:eastAsia="Arial"/>
          <w:b/>
          <w:color w:val="000000"/>
          <w:sz w:val="36"/>
          <w:u w:val="none"/>
        </w:rPr>
        <w:t>What's not on this list</w:t>
      </w:r>
    </w:p>
    <w:p>
      <w:pPr>
        <w:spacing w:line="480" w:lineRule="auto" w:before="0" w:after="0"/>
      </w:pPr>
      <w:r>
        <w:rPr>
          <w:rFonts w:ascii="Arial" w:hAnsi="Arial" w:cs="Arial" w:eastAsia="Arial"/>
          <w:b w:val="0"/>
          <w:color w:val="000000"/>
          <w:sz w:val="22"/>
          <w:u w:val="none"/>
        </w:rPr>
        <w:t>Wall Street Prep and Breaking Into Wall Street lead our paid programs list, and the bank-run virtual experience programs live in the free courses list, so none are repeated here. Reddit's finance communities exist but rarely beat the WSO archive on depth. Services guaranteeing offers or interviews are excluded on purpose: nobody selling access controls a hiring committee, and the promise itself is the tell.</w:t>
      </w:r>
    </w:p>
    <w:p>
      <w:pPr>
        <w:spacing w:line="480" w:lineRule="auto" w:before="0" w:after="0"/>
      </w:pPr>
      <w:r>
        <w:rPr>
          <w:rFonts w:ascii="Arial" w:hAnsi="Arial" w:cs="Arial" w:eastAsia="Arial"/>
          <w:b/>
          <w:color w:val="000000"/>
          <w:sz w:val="36"/>
          <w:u w:val="none"/>
        </w:rPr>
        <w:t>How to combine these without drowning</w:t>
      </w:r>
    </w:p>
    <w:p>
      <w:pPr>
        <w:spacing w:line="480" w:lineRule="auto" w:before="0" w:after="0"/>
      </w:pPr>
      <w:r>
        <w:rPr>
          <w:rFonts w:ascii="Arial" w:hAnsi="Arial" w:cs="Arial" w:eastAsia="Arial"/>
          <w:b w:val="0"/>
          <w:color w:val="000000"/>
          <w:sz w:val="22"/>
          <w:u w:val="none"/>
        </w:rPr>
        <w:t>By stage, not all at once. Freshman year: Khan Academy plus first alumni outreach. Sophomore fall: M&amp;I group reads, weekly Macabacus rebuilds, WSO archive searches before every conversation, five outreach messages a week. Interview season: Damodaran for the gaps interviewers expose, one Office Hours mock, and a Leland coach only if a specific diagnosed weakness survives everything free.</w:t>
      </w:r>
    </w:p>
    <w:p>
      <w:pPr>
        <w:spacing w:line="480" w:lineRule="auto" w:before="0" w:after="0"/>
      </w:pPr>
      <w:r>
        <w:rPr>
          <w:rFonts w:ascii="Arial" w:hAnsi="Arial" w:cs="Arial" w:eastAsia="Arial"/>
          <w:b w:val="0"/>
          <w:color w:val="000000"/>
          <w:sz w:val="22"/>
          <w:u w:val="none"/>
        </w:rPr>
        <w:t>The order matters more than the list. Resources answer questions; you need reps to generate the questions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oasis.com" TargetMode="External"/><Relationship Id="rId10" Type="http://schemas.openxmlformats.org/officeDocument/2006/relationships/hyperlink" Target="https://mergersandinquisitions.com" TargetMode="External"/><Relationship Id="rId11" Type="http://schemas.openxmlformats.org/officeDocument/2006/relationships/hyperlink" Target="https://pages.stern.nyu.edu/~adamodar/" TargetMode="External"/><Relationship Id="rId12" Type="http://schemas.openxmlformats.org/officeDocument/2006/relationships/hyperlink" Target="https://macabacus.com" TargetMode="External"/><Relationship Id="rId13" Type="http://schemas.openxmlformats.org/officeDocument/2006/relationships/hyperlink" Target="https://www.khanacademy.org/economics-finance-domain" TargetMode="External"/><Relationship Id="rId14" Type="http://schemas.openxmlformats.org/officeDocument/2006/relationships/hyperlink" Target="https://www.joinleland.com" TargetMode="External"/><Relationship Id="rId15" Type="http://schemas.openxmlformats.org/officeDocument/2006/relationships/hyperlink" Target="https://www.officehours.com" TargetMode="External"/><Relationship Id="rId16" Type="http://schemas.openxmlformats.org/officeDocument/2006/relationships/hyperlink" Target="https://www.peakframeworks.com" TargetMode="External"/><Relationship Id="rId17" Type="http://schemas.openxmlformats.org/officeDocument/2006/relationships/hyperlink" Target="https://www.goldmansachs.com/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