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Financial Modeling Test: What to Expect and How to Practice</w:t>
      </w:r>
    </w:p>
    <w:p>
      <w:pPr/>
      <w:r>
        <w:rPr>
          <w:rFonts w:ascii="Arial" w:hAnsi="Arial" w:eastAsia="Arial" w:cs="Arial"/>
          <w:b/>
        </w:rPr>
        <w:t>Meta description:</w:t>
      </w:r>
      <w:r>
        <w:rPr>
          <w:rFonts w:ascii="Arial" w:hAnsi="Arial" w:eastAsia="Arial" w:cs="Arial"/>
        </w:rPr>
        <w:t xml:space="preserve"> WSG founder Stephen Turban breaks down the financial modeling test: who gives it, the five formats, how graders score, a worked two-hour DCF, and how to prep.</w:t>
      </w:r>
    </w:p>
    <w:p>
      <w:pPr/>
    </w:p>
    <w:p>
      <w:pPr/>
      <w:r>
        <w:rPr>
          <w:rFonts w:ascii="Arial" w:hAnsi="Arial" w:eastAsia="Arial" w:cs="Arial"/>
        </w:rPr>
        <w:t xml:space="preserve">Thomas Herndon, a 28-year-old economics PhD student at UMass Amherst, was stuck on a class assignment [VERIFY: semester of the assignment; the critique he co-wrote was published April 15, 2013]. His econometrics professor had asked everyone to replicate a published paper. Herndon picked "Growth in a Time of Debt," the 2010 Reinhart and Rogoff paper claiming economies slow once government debt passes 90 percent of GDP. His numbers wouldn't match. After repeated requests, the authors sent him their Excel file. Inside, an averaging formula stopped short and left five countries out. With that error and two other problems in the data </w:t>
      </w:r>
      <w:hyperlink r:id="rId9">
        <w:r>
          <w:rPr>
            <w:rFonts w:ascii="Arial" w:hAnsi="Arial" w:eastAsia="Arial" w:cs="Arial"/>
            <w:color w:val="0563C1"/>
            <w:u w:val="single"/>
          </w:rPr>
          <w:t xml:space="preserve">corrected</w:t>
        </w:r>
      </w:hyperlink>
      <w:r>
        <w:rPr>
          <w:rFonts w:ascii="Arial" w:hAnsi="Arial" w:eastAsia="Arial" w:cs="Arial"/>
        </w:rPr>
        <w:t>, average growth for high-debt countries went from negative 0.1 percent to positive 2.2 percent.</w:t>
      </w:r>
    </w:p>
    <w:p>
      <w:pPr/>
    </w:p>
    <w:p>
      <w:pPr/>
      <w:r>
        <w:rPr>
          <w:rFonts w:ascii="Arial" w:hAnsi="Arial" w:eastAsia="Arial" w:cs="Arial"/>
        </w:rPr>
        <w:t>A financial modeling test is that story in miniature. You get a case pack and a clock, you build a spreadsheet, and then someone whose job is to find the bad cell opens your file and starts clicking. I'm Stephen Turban, founder of WallStreetGuide. I went to Harvard and through McKinsey's recruiting before I started WSG, and the modeling test is the round where I watch strong students lose offers they'd already half earned, usually to a flipped sign or a terminal value that never got discounted.</w:t>
      </w:r>
    </w:p>
    <w:p>
      <w:pPr/>
    </w:p>
    <w:p>
      <w:pPr/>
      <w:r>
        <w:rPr>
          <w:rFonts w:ascii="Arial" w:hAnsi="Arial" w:eastAsia="Arial" w:cs="Arial"/>
        </w:rPr>
        <w:t>This guide covers who gives modeling tests and when, the five formats, what's in the case pack, how graders actually score, a full two-hour DCF test worked line by line on a fictional industrial company, a minute-by-minute time budget, the mistakes that fail, and a four-week practice plan with the Excel shortcuts that matter.</w:t>
      </w:r>
    </w:p>
    <w:p>
      <w:pPr/>
    </w:p>
    <w:p>
      <w:pPr>
        <w:pStyle w:val="Heading2"/>
      </w:pPr>
      <w:r>
        <w:rPr>
          <w:rFonts w:ascii="Arial" w:hAnsi="Arial" w:eastAsia="Arial" w:cs="Arial"/>
        </w:rPr>
        <w:t>What is a financial modeling test?</w:t>
      </w:r>
    </w:p>
    <w:p>
      <w:pPr/>
      <w:r>
        <w:rPr>
          <w:rFonts w:ascii="Arial" w:hAnsi="Arial" w:eastAsia="Arial" w:cs="Arial"/>
        </w:rPr>
        <w:t xml:space="preserve">A financial modeling test is a timed exercise where a firm hands you a prompt and some financial data and asks you to build a working model in Excel: usually an LBO, a DCF, or a three statement model with one of those on top. </w:t>
      </w:r>
      <w:r>
        <w:rPr>
          <w:rFonts w:ascii="Arial" w:hAnsi="Arial" w:eastAsia="Arial" w:cs="Arial"/>
          <w:b/>
        </w:rPr>
        <w:t>A financial modeling test checks three things in order: whether the model works, whether it's right, and whether you built it fast and cleanly enough to be trusted with a live deal model on Monday.</w:t>
      </w:r>
      <w:r>
        <w:rPr>
          <w:rFonts w:ascii="Arial" w:hAnsi="Arial" w:eastAsia="Arial" w:cs="Arial"/>
        </w:rPr>
        <w:t xml:space="preserve"> Private equity firms use it as the main technical filter in associate recruiting and, increasingly, in internship recruiting. Banks use it for lateral hires, off-cycle analysts and some Summer Analyst finals. The file you hand in is graded by someone who builds these for a living, and the questions they ask you afterward are part of the test.</w:t>
      </w:r>
    </w:p>
    <w:p>
      <w:pPr/>
    </w:p>
    <w:p>
      <w:pPr>
        <w:pStyle w:val="Heading2"/>
      </w:pPr>
      <w:r>
        <w:rPr>
          <w:rFonts w:ascii="Arial" w:hAnsi="Arial" w:eastAsia="Arial" w:cs="Arial"/>
        </w:rPr>
        <w:t>How long is a financial modeling test?</w:t>
      </w:r>
    </w:p>
    <w:p>
      <w:pPr/>
      <w:r>
        <w:rPr>
          <w:rFonts w:ascii="Arial" w:hAnsi="Arial" w:eastAsia="Arial" w:cs="Arial"/>
        </w:rPr>
        <w:t xml:space="preserve">Anywhere from 20 minutes to five days, depending on the format. </w:t>
      </w:r>
      <w:r>
        <w:rPr>
          <w:rFonts w:ascii="Arial" w:hAnsi="Arial" w:eastAsia="Arial" w:cs="Arial"/>
          <w:b/>
        </w:rPr>
        <w:t>The most common financial modeling test runs 60 to 120 minutes and asks for a simple LBO or DCF from a one-page prompt; the two to four hour version adds a three statement build from historicals; the take-home runs one to five days and adds a short memo.</w:t>
      </w:r>
      <w:r>
        <w:rPr>
          <w:rFonts w:ascii="Arial" w:hAnsi="Arial" w:eastAsia="Arial" w:cs="Arial"/>
        </w:rPr>
        <w:t xml:space="preserve"> A paper LBO on a whiteboard takes 20 to 30 minutes and uses no Excel at all. The prompt always states the limit, and sizing your build to the clock is the first skill the test measures.</w:t>
      </w:r>
    </w:p>
    <w:p>
      <w:pPr/>
    </w:p>
    <w:p>
      <w:pPr>
        <w:pStyle w:val="Heading2"/>
      </w:pPr>
      <w:r>
        <w:rPr>
          <w:rFonts w:ascii="Arial" w:hAnsi="Arial" w:eastAsia="Arial" w:cs="Arial"/>
        </w:rPr>
        <w:t>1. Who gives financial modeling tests, and when</w:t>
      </w:r>
    </w:p>
    <w:p>
      <w:pPr/>
      <w:r>
        <w:rPr>
          <w:rFonts w:ascii="Arial" w:hAnsi="Arial" w:eastAsia="Arial" w:cs="Arial"/>
        </w:rPr>
        <w:t xml:space="preserve">Start with the firm's reason for running one. An interview can tell a firm whether you understand how a DCF works. It can't tell them whether you can build one without breaking it, at speed, in a file someone else can read. </w:t>
      </w:r>
      <w:r>
        <w:rPr>
          <w:rFonts w:ascii="Arial" w:hAnsi="Arial" w:eastAsia="Arial" w:cs="Arial"/>
          <w:b/>
        </w:rPr>
        <w:t>A modeling test exists because the firm is about to hand a new hire a model that real money depends on, and talking about models doesn't predict whether you can build them.</w:t>
      </w:r>
    </w:p>
    <w:p>
      <w:pPr/>
    </w:p>
    <w:p>
      <w:pPr/>
      <w:r>
        <w:rPr>
          <w:rFonts w:ascii="Arial" w:hAnsi="Arial" w:eastAsia="Arial" w:cs="Arial"/>
        </w:rPr>
        <w:t>So the firms that test hardest are the ones where a junior person's model goes straight into a decision.</w:t>
      </w:r>
    </w:p>
    <w:p>
      <w:pPr/>
    </w:p>
    <w:p>
      <w:pPr/>
      <w:r>
        <w:rPr>
          <w:rFonts w:ascii="Arial" w:hAnsi="Arial" w:eastAsia="Arial" w:cs="Arial"/>
          <w:b/>
        </w:rPr>
        <w:t>Private equity is where the modeling test is close to universal.</w:t>
      </w:r>
      <w:r>
        <w:rPr>
          <w:rFonts w:ascii="Arial" w:hAnsi="Arial" w:eastAsia="Arial" w:cs="Arial"/>
        </w:rPr>
        <w:t xml:space="preserve"> On-cycle associate recruiting (the process that pulls first-year bankers into PE seats that start after their analyst program ends) puts a timed LBO in front of nearly every candidate who reaches a second round, and off-cycle recruiting at middle-market funds does the same with more variety in format. The undergrad PE internship process has been catching up: more of the funds that hire sophomores and juniors directly now add a modeling exercise or a paper LBO to their final rounds, though the format varies fund to fund [VERIFY: which undergrad PE internship programs include a timed modeling exercise in their current cycle; confirm against each fund's posting or recent candidate reports]. If that's your target, our guide to </w:t>
      </w:r>
      <w:hyperlink r:id="rId10">
        <w:r>
          <w:rPr>
            <w:rFonts w:ascii="Arial" w:hAnsi="Arial" w:eastAsia="Arial" w:cs="Arial"/>
            <w:color w:val="0563C1"/>
            <w:u w:val="single"/>
          </w:rPr>
          <w:t xml:space="preserve">landing a private equity internship as an undergrad</w:t>
        </w:r>
      </w:hyperlink>
      <w:r>
        <w:rPr>
          <w:rFonts w:ascii="Arial" w:hAnsi="Arial" w:eastAsia="Arial" w:cs="Arial"/>
        </w:rPr>
        <w:t xml:space="preserve"> covers the full process, and the </w:t>
      </w:r>
      <w:hyperlink r:id="rId11">
        <w:r>
          <w:rPr>
            <w:rFonts w:ascii="Arial" w:hAnsi="Arial" w:eastAsia="Arial" w:cs="Arial"/>
            <w:color w:val="0563C1"/>
            <w:u w:val="single"/>
          </w:rPr>
          <w:t xml:space="preserve">25 private equity interview questions for undergrad candidates</w:t>
        </w:r>
      </w:hyperlink>
      <w:r>
        <w:rPr>
          <w:rFonts w:ascii="Arial" w:hAnsi="Arial" w:eastAsia="Arial" w:cs="Arial"/>
        </w:rPr>
        <w:t xml:space="preserve"> covers what gets asked around the test.</w:t>
      </w:r>
    </w:p>
    <w:p>
      <w:pPr/>
    </w:p>
    <w:p>
      <w:pPr/>
      <w:r>
        <w:rPr>
          <w:rFonts w:ascii="Arial" w:hAnsi="Arial" w:eastAsia="Arial" w:cs="Arial"/>
          <w:b/>
        </w:rPr>
        <w:t>Growth equity tests you too, but on a different model.</w:t>
      </w:r>
      <w:r>
        <w:rPr>
          <w:rFonts w:ascii="Arial" w:hAnsi="Arial" w:eastAsia="Arial" w:cs="Arial"/>
        </w:rPr>
        <w:t xml:space="preserve"> A growth equity case is more likely to be a revenue or cohort build (a revenue projection that tracks each year's new customers as its own group) with a simple cap table (who owns what share of the company, and at what price) than a full LBO, because the firms buy minority stakes with little or no debt. The time limit is similar (one to three hours) and the grading is heavier on the assumptions than on the debt schedule.</w:t>
      </w:r>
    </w:p>
    <w:p>
      <w:pPr/>
    </w:p>
    <w:p>
      <w:pPr/>
      <w:r>
        <w:rPr>
          <w:rFonts w:ascii="Arial" w:hAnsi="Arial" w:eastAsia="Arial" w:cs="Arial"/>
          <w:b/>
        </w:rPr>
        <w:t>Banks test selectively, and mostly for hires who start on a live deal.</w:t>
      </w:r>
      <w:r>
        <w:rPr>
          <w:rFonts w:ascii="Arial" w:hAnsi="Arial" w:eastAsia="Arial" w:cs="Arial"/>
        </w:rPr>
        <w:t xml:space="preserve"> Elite boutiques and middle-market banks almost always give a modeling test to lateral candidates and off-cycle analysts, because those hires go onto a live deal in week one. For Summer Analyst recruiting it's occasional rather than standard: a few boutiques and middle-market banks run a 60 to 90 minute DCF or three statement exercise at the final round, and bulge brackets mostly don't, relying on the technical questions in the superday instead [VERIFY: which banks currently use a modeling exercise in Summer Analyst finals; treat as a pattern, not a list]. Restructuring groups are the exception on the bank side, and their cases lean toward a capital structure table and a recovery analysis (how much each class of lender gets back if the company is sold or reorganized) rather than a DCF.</w:t>
      </w:r>
    </w:p>
    <w:p>
      <w:pPr/>
    </w:p>
    <w:p>
      <w:pPr/>
      <w:r>
        <w:rPr>
          <w:rFonts w:ascii="Arial" w:hAnsi="Arial" w:eastAsia="Arial" w:cs="Arial"/>
          <w:b/>
        </w:rPr>
        <w:t>Corporate development and some hedge funds test on their own terms.</w:t>
      </w:r>
      <w:r>
        <w:rPr>
          <w:rFonts w:ascii="Arial" w:hAnsi="Arial" w:eastAsia="Arial" w:cs="Arial"/>
        </w:rPr>
        <w:t xml:space="preserve"> Corporate development teams (the in-house M&amp;A groups at large companies) tend to send a take-home: a model plus a few slides on whether to do the deal. Fundamental hedge funds, when they recruit undergrads at all, usually ask for a stock pitch with a model behind it, and a few run a timed three statement build. Most undergrads will see a bank or PE version first.</w:t>
      </w:r>
    </w:p>
    <w:p>
      <w:pPr/>
    </w:p>
    <w:p>
      <w:pPr/>
      <w:r>
        <w:rPr>
          <w:rFonts w:ascii="Arial" w:hAnsi="Arial" w:eastAsia="Arial" w:cs="Arial"/>
        </w:rPr>
        <w:t>Here's how common each one is, and where in the process it sits.</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Who tests</w:t>
            </w:r>
          </w:p>
        </w:tc>
        <w:tc>
          <w:tcPr>
            <w:tcW w:type="dxa" w:w="2340"/>
          </w:tcPr>
          <w:p>
            <w:pPr>
              <w:spacing w:line="240" w:lineRule="auto" w:before="40" w:after="40"/>
            </w:pPr>
            <w:r>
              <w:rPr>
                <w:color w:val="000000"/>
                <w:sz w:val="20"/>
              </w:rPr>
            </w:r>
            <w:r>
              <w:rPr>
                <w:rFonts w:ascii="Arial" w:hAnsi="Arial" w:eastAsia="Arial" w:cs="Arial"/>
                <w:b/>
                <w:color w:val="000000"/>
                <w:sz w:val="20"/>
              </w:rPr>
              <w:t>How common</w:t>
            </w:r>
          </w:p>
        </w:tc>
        <w:tc>
          <w:tcPr>
            <w:tcW w:type="dxa" w:w="2340"/>
          </w:tcPr>
          <w:p>
            <w:pPr>
              <w:spacing w:line="240" w:lineRule="auto" w:before="40" w:after="40"/>
            </w:pPr>
            <w:r>
              <w:rPr>
                <w:color w:val="000000"/>
                <w:sz w:val="20"/>
              </w:rPr>
            </w:r>
            <w:r>
              <w:rPr>
                <w:rFonts w:ascii="Arial" w:hAnsi="Arial" w:eastAsia="Arial" w:cs="Arial"/>
                <w:b/>
                <w:color w:val="000000"/>
                <w:sz w:val="20"/>
              </w:rPr>
              <w:t>Usual format</w:t>
            </w:r>
          </w:p>
        </w:tc>
        <w:tc>
          <w:tcPr>
            <w:tcW w:type="dxa" w:w="2340"/>
          </w:tcPr>
          <w:p>
            <w:pPr>
              <w:spacing w:line="240" w:lineRule="auto" w:before="40" w:after="40"/>
            </w:pPr>
            <w:r>
              <w:rPr>
                <w:color w:val="000000"/>
                <w:sz w:val="20"/>
              </w:rPr>
            </w:r>
            <w:r>
              <w:rPr>
                <w:rFonts w:ascii="Arial" w:hAnsi="Arial" w:eastAsia="Arial" w:cs="Arial"/>
                <w:b/>
                <w:color w:val="000000"/>
                <w:sz w:val="20"/>
              </w:rPr>
              <w:t>Where it sits in the process</w:t>
            </w:r>
          </w:p>
        </w:tc>
      </w:tr>
      <w:tr>
        <w:tc>
          <w:tcPr>
            <w:tcW w:type="dxa" w:w="2340"/>
          </w:tcPr>
          <w:p>
            <w:pPr>
              <w:spacing w:line="240" w:lineRule="auto" w:before="40" w:after="40"/>
            </w:pPr>
            <w:r>
              <w:rPr>
                <w:color w:val="000000"/>
                <w:sz w:val="20"/>
              </w:rPr>
            </w:r>
            <w:r>
              <w:rPr>
                <w:rFonts w:ascii="Arial" w:hAnsi="Arial" w:eastAsia="Arial" w:cs="Arial"/>
                <w:color w:val="000000"/>
                <w:sz w:val="20"/>
              </w:rPr>
              <w:t>Private equity, associate recruiting (on-cycle and off-cycle)</w:t>
            </w:r>
          </w:p>
        </w:tc>
        <w:tc>
          <w:tcPr>
            <w:tcW w:type="dxa" w:w="2340"/>
          </w:tcPr>
          <w:p>
            <w:pPr>
              <w:spacing w:line="240" w:lineRule="auto" w:before="40" w:after="40"/>
            </w:pPr>
            <w:r>
              <w:rPr>
                <w:color w:val="000000"/>
                <w:sz w:val="20"/>
              </w:rPr>
            </w:r>
            <w:r>
              <w:rPr>
                <w:rFonts w:ascii="Arial" w:hAnsi="Arial" w:eastAsia="Arial" w:cs="Arial"/>
                <w:color w:val="000000"/>
                <w:sz w:val="20"/>
              </w:rPr>
              <w:t>Nearly universal</w:t>
            </w:r>
          </w:p>
        </w:tc>
        <w:tc>
          <w:tcPr>
            <w:tcW w:type="dxa" w:w="2340"/>
          </w:tcPr>
          <w:p>
            <w:pPr>
              <w:spacing w:line="240" w:lineRule="auto" w:before="40" w:after="40"/>
            </w:pPr>
            <w:r>
              <w:rPr>
                <w:color w:val="000000"/>
                <w:sz w:val="20"/>
              </w:rPr>
            </w:r>
            <w:r>
              <w:rPr>
                <w:rFonts w:ascii="Arial" w:hAnsi="Arial" w:eastAsia="Arial" w:cs="Arial"/>
                <w:color w:val="000000"/>
                <w:sz w:val="20"/>
              </w:rPr>
              <w:t>Timed Excel LBO, 60 to 180 minutes; sometimes a take-home case</w:t>
            </w:r>
          </w:p>
        </w:tc>
        <w:tc>
          <w:tcPr>
            <w:tcW w:type="dxa" w:w="2340"/>
          </w:tcPr>
          <w:p>
            <w:pPr>
              <w:spacing w:line="240" w:lineRule="auto" w:before="40" w:after="40"/>
            </w:pPr>
            <w:r>
              <w:rPr>
                <w:color w:val="000000"/>
                <w:sz w:val="20"/>
              </w:rPr>
            </w:r>
            <w:r>
              <w:rPr>
                <w:rFonts w:ascii="Arial" w:hAnsi="Arial" w:eastAsia="Arial" w:cs="Arial"/>
                <w:color w:val="000000"/>
                <w:sz w:val="20"/>
              </w:rPr>
              <w:t>Second round or final, often the same day as the interviews</w:t>
            </w:r>
          </w:p>
        </w:tc>
      </w:tr>
      <w:tr>
        <w:tc>
          <w:tcPr>
            <w:tcW w:type="dxa" w:w="2340"/>
          </w:tcPr>
          <w:p>
            <w:pPr>
              <w:spacing w:line="240" w:lineRule="auto" w:before="40" w:after="40"/>
            </w:pPr>
            <w:r>
              <w:rPr>
                <w:color w:val="000000"/>
                <w:sz w:val="20"/>
              </w:rPr>
            </w:r>
            <w:r>
              <w:rPr>
                <w:rFonts w:ascii="Arial" w:hAnsi="Arial" w:eastAsia="Arial" w:cs="Arial"/>
                <w:color w:val="000000"/>
                <w:sz w:val="20"/>
              </w:rPr>
              <w:t>Private equity, undergrad internships</w:t>
            </w:r>
          </w:p>
        </w:tc>
        <w:tc>
          <w:tcPr>
            <w:tcW w:type="dxa" w:w="2340"/>
          </w:tcPr>
          <w:p>
            <w:pPr>
              <w:spacing w:line="240" w:lineRule="auto" w:before="40" w:after="40"/>
            </w:pPr>
            <w:r>
              <w:rPr>
                <w:color w:val="000000"/>
                <w:sz w:val="20"/>
              </w:rPr>
            </w:r>
            <w:r>
              <w:rPr>
                <w:rFonts w:ascii="Arial" w:hAnsi="Arial" w:eastAsia="Arial" w:cs="Arial"/>
                <w:color w:val="000000"/>
                <w:sz w:val="20"/>
              </w:rPr>
              <w:t>Increasingly common, varies by fund</w:t>
            </w:r>
          </w:p>
        </w:tc>
        <w:tc>
          <w:tcPr>
            <w:tcW w:type="dxa" w:w="2340"/>
          </w:tcPr>
          <w:p>
            <w:pPr>
              <w:spacing w:line="240" w:lineRule="auto" w:before="40" w:after="40"/>
            </w:pPr>
            <w:r>
              <w:rPr>
                <w:color w:val="000000"/>
                <w:sz w:val="20"/>
              </w:rPr>
            </w:r>
            <w:r>
              <w:rPr>
                <w:rFonts w:ascii="Arial" w:hAnsi="Arial" w:eastAsia="Arial" w:cs="Arial"/>
                <w:color w:val="000000"/>
                <w:sz w:val="20"/>
              </w:rPr>
              <w:t>Paper LBO, or a short timed LBO</w:t>
            </w:r>
          </w:p>
        </w:tc>
        <w:tc>
          <w:tcPr>
            <w:tcW w:type="dxa" w:w="2340"/>
          </w:tcPr>
          <w:p>
            <w:pPr>
              <w:spacing w:line="240" w:lineRule="auto" w:before="40" w:after="40"/>
            </w:pPr>
            <w:r>
              <w:rPr>
                <w:color w:val="000000"/>
                <w:sz w:val="20"/>
              </w:rPr>
            </w:r>
            <w:r>
              <w:rPr>
                <w:rFonts w:ascii="Arial" w:hAnsi="Arial" w:eastAsia="Arial" w:cs="Arial"/>
                <w:color w:val="000000"/>
                <w:sz w:val="20"/>
              </w:rPr>
              <w:t>Final round [VERIFY: fund by fund]</w:t>
            </w:r>
          </w:p>
        </w:tc>
      </w:tr>
      <w:tr>
        <w:tc>
          <w:tcPr>
            <w:tcW w:type="dxa" w:w="2340"/>
          </w:tcPr>
          <w:p>
            <w:pPr>
              <w:spacing w:line="240" w:lineRule="auto" w:before="40" w:after="40"/>
            </w:pPr>
            <w:r>
              <w:rPr>
                <w:color w:val="000000"/>
                <w:sz w:val="20"/>
              </w:rPr>
            </w:r>
            <w:r>
              <w:rPr>
                <w:rFonts w:ascii="Arial" w:hAnsi="Arial" w:eastAsia="Arial" w:cs="Arial"/>
                <w:color w:val="000000"/>
                <w:sz w:val="20"/>
              </w:rPr>
              <w:t>Growth equity</w:t>
            </w:r>
          </w:p>
        </w:tc>
        <w:tc>
          <w:tcPr>
            <w:tcW w:type="dxa" w:w="2340"/>
          </w:tcPr>
          <w:p>
            <w:pPr>
              <w:spacing w:line="240" w:lineRule="auto" w:before="40" w:after="40"/>
            </w:pPr>
            <w:r>
              <w:rPr>
                <w:color w:val="000000"/>
                <w:sz w:val="20"/>
              </w:rPr>
            </w:r>
            <w:r>
              <w:rPr>
                <w:rFonts w:ascii="Arial" w:hAnsi="Arial" w:eastAsia="Arial" w:cs="Arial"/>
                <w:color w:val="000000"/>
                <w:sz w:val="20"/>
              </w:rPr>
              <w:t>Common</w:t>
            </w:r>
          </w:p>
        </w:tc>
        <w:tc>
          <w:tcPr>
            <w:tcW w:type="dxa" w:w="2340"/>
          </w:tcPr>
          <w:p>
            <w:pPr>
              <w:spacing w:line="240" w:lineRule="auto" w:before="40" w:after="40"/>
            </w:pPr>
            <w:r>
              <w:rPr>
                <w:color w:val="000000"/>
                <w:sz w:val="20"/>
              </w:rPr>
            </w:r>
            <w:r>
              <w:rPr>
                <w:rFonts w:ascii="Arial" w:hAnsi="Arial" w:eastAsia="Arial" w:cs="Arial"/>
                <w:color w:val="000000"/>
                <w:sz w:val="20"/>
              </w:rPr>
              <w:t>Revenue or cohort model, cap table, 60 to 180 minutes</w:t>
            </w:r>
          </w:p>
        </w:tc>
        <w:tc>
          <w:tcPr>
            <w:tcW w:type="dxa" w:w="2340"/>
          </w:tcPr>
          <w:p>
            <w:pPr>
              <w:spacing w:line="240" w:lineRule="auto" w:before="40" w:after="40"/>
            </w:pPr>
            <w:r>
              <w:rPr>
                <w:color w:val="000000"/>
                <w:sz w:val="20"/>
              </w:rPr>
            </w:r>
            <w:r>
              <w:rPr>
                <w:rFonts w:ascii="Arial" w:hAnsi="Arial" w:eastAsia="Arial" w:cs="Arial"/>
                <w:color w:val="000000"/>
                <w:sz w:val="20"/>
              </w:rPr>
              <w:t>Second round or final</w:t>
            </w:r>
          </w:p>
        </w:tc>
      </w:tr>
      <w:tr>
        <w:tc>
          <w:tcPr>
            <w:tcW w:type="dxa" w:w="2340"/>
          </w:tcPr>
          <w:p>
            <w:pPr>
              <w:spacing w:line="240" w:lineRule="auto" w:before="40" w:after="40"/>
            </w:pPr>
            <w:r>
              <w:rPr>
                <w:color w:val="000000"/>
                <w:sz w:val="20"/>
              </w:rPr>
            </w:r>
            <w:r>
              <w:rPr>
                <w:rFonts w:ascii="Arial" w:hAnsi="Arial" w:eastAsia="Arial" w:cs="Arial"/>
                <w:color w:val="000000"/>
                <w:sz w:val="20"/>
              </w:rPr>
              <w:t>Elite boutiques and middle-market banks, laterals and off-cycle analysts</w:t>
            </w:r>
          </w:p>
        </w:tc>
        <w:tc>
          <w:tcPr>
            <w:tcW w:type="dxa" w:w="2340"/>
          </w:tcPr>
          <w:p>
            <w:pPr>
              <w:spacing w:line="240" w:lineRule="auto" w:before="40" w:after="40"/>
            </w:pPr>
            <w:r>
              <w:rPr>
                <w:color w:val="000000"/>
                <w:sz w:val="20"/>
              </w:rPr>
            </w:r>
            <w:r>
              <w:rPr>
                <w:rFonts w:ascii="Arial" w:hAnsi="Arial" w:eastAsia="Arial" w:cs="Arial"/>
                <w:color w:val="000000"/>
                <w:sz w:val="20"/>
              </w:rPr>
              <w:t>Nearly universal</w:t>
            </w:r>
          </w:p>
        </w:tc>
        <w:tc>
          <w:tcPr>
            <w:tcW w:type="dxa" w:w="2340"/>
          </w:tcPr>
          <w:p>
            <w:pPr>
              <w:spacing w:line="240" w:lineRule="auto" w:before="40" w:after="40"/>
            </w:pPr>
            <w:r>
              <w:rPr>
                <w:color w:val="000000"/>
                <w:sz w:val="20"/>
              </w:rPr>
            </w:r>
            <w:r>
              <w:rPr>
                <w:rFonts w:ascii="Arial" w:hAnsi="Arial" w:eastAsia="Arial" w:cs="Arial"/>
                <w:color w:val="000000"/>
                <w:sz w:val="20"/>
              </w:rPr>
              <w:t>Three statement plus DCF or LBO, 2 to 4 hours</w:t>
            </w:r>
          </w:p>
        </w:tc>
        <w:tc>
          <w:tcPr>
            <w:tcW w:type="dxa" w:w="2340"/>
          </w:tcPr>
          <w:p>
            <w:pPr>
              <w:spacing w:line="240" w:lineRule="auto" w:before="40" w:after="40"/>
            </w:pPr>
            <w:r>
              <w:rPr>
                <w:color w:val="000000"/>
                <w:sz w:val="20"/>
              </w:rPr>
            </w:r>
            <w:r>
              <w:rPr>
                <w:rFonts w:ascii="Arial" w:hAnsi="Arial" w:eastAsia="Arial" w:cs="Arial"/>
                <w:color w:val="000000"/>
                <w:sz w:val="20"/>
              </w:rPr>
              <w:t>Before or at the final round</w:t>
            </w:r>
          </w:p>
        </w:tc>
      </w:tr>
      <w:tr>
        <w:tc>
          <w:tcPr>
            <w:tcW w:type="dxa" w:w="2340"/>
          </w:tcPr>
          <w:p>
            <w:pPr>
              <w:spacing w:line="240" w:lineRule="auto" w:before="40" w:after="40"/>
            </w:pPr>
            <w:r>
              <w:rPr>
                <w:color w:val="000000"/>
                <w:sz w:val="20"/>
              </w:rPr>
            </w:r>
            <w:r>
              <w:rPr>
                <w:rFonts w:ascii="Arial" w:hAnsi="Arial" w:eastAsia="Arial" w:cs="Arial"/>
                <w:color w:val="000000"/>
                <w:sz w:val="20"/>
              </w:rPr>
              <w:t>Elite boutiques and middle-market banks, Summer Analyst recruiting</w:t>
            </w:r>
          </w:p>
        </w:tc>
        <w:tc>
          <w:tcPr>
            <w:tcW w:type="dxa" w:w="2340"/>
          </w:tcPr>
          <w:p>
            <w:pPr>
              <w:spacing w:line="240" w:lineRule="auto" w:before="40" w:after="40"/>
            </w:pPr>
            <w:r>
              <w:rPr>
                <w:color w:val="000000"/>
                <w:sz w:val="20"/>
              </w:rPr>
            </w:r>
            <w:r>
              <w:rPr>
                <w:rFonts w:ascii="Arial" w:hAnsi="Arial" w:eastAsia="Arial" w:cs="Arial"/>
                <w:color w:val="000000"/>
                <w:sz w:val="20"/>
              </w:rPr>
              <w:t>Occasional</w:t>
            </w:r>
          </w:p>
        </w:tc>
        <w:tc>
          <w:tcPr>
            <w:tcW w:type="dxa" w:w="2340"/>
          </w:tcPr>
          <w:p>
            <w:pPr>
              <w:spacing w:line="240" w:lineRule="auto" w:before="40" w:after="40"/>
            </w:pPr>
            <w:r>
              <w:rPr>
                <w:color w:val="000000"/>
                <w:sz w:val="20"/>
              </w:rPr>
            </w:r>
            <w:r>
              <w:rPr>
                <w:rFonts w:ascii="Arial" w:hAnsi="Arial" w:eastAsia="Arial" w:cs="Arial"/>
                <w:color w:val="000000"/>
                <w:sz w:val="20"/>
              </w:rPr>
              <w:t>60 to 90 minute DCF or three statement build</w:t>
            </w:r>
          </w:p>
        </w:tc>
        <w:tc>
          <w:tcPr>
            <w:tcW w:type="dxa" w:w="2340"/>
          </w:tcPr>
          <w:p>
            <w:pPr>
              <w:spacing w:line="240" w:lineRule="auto" w:before="40" w:after="40"/>
            </w:pPr>
            <w:r>
              <w:rPr>
                <w:color w:val="000000"/>
                <w:sz w:val="20"/>
              </w:rPr>
            </w:r>
            <w:r>
              <w:rPr>
                <w:rFonts w:ascii="Arial" w:hAnsi="Arial" w:eastAsia="Arial" w:cs="Arial"/>
                <w:color w:val="000000"/>
                <w:sz w:val="20"/>
              </w:rPr>
              <w:t>Final round, at a minority of firms [VERIFY: pattern]</w:t>
            </w:r>
          </w:p>
        </w:tc>
      </w:tr>
      <w:tr>
        <w:tc>
          <w:tcPr>
            <w:tcW w:type="dxa" w:w="2340"/>
          </w:tcPr>
          <w:p>
            <w:pPr>
              <w:spacing w:line="240" w:lineRule="auto" w:before="40" w:after="40"/>
            </w:pPr>
            <w:r>
              <w:rPr>
                <w:color w:val="000000"/>
                <w:sz w:val="20"/>
              </w:rPr>
            </w:r>
            <w:r>
              <w:rPr>
                <w:rFonts w:ascii="Arial" w:hAnsi="Arial" w:eastAsia="Arial" w:cs="Arial"/>
                <w:color w:val="000000"/>
                <w:sz w:val="20"/>
              </w:rPr>
              <w:t>Bulge bracket banks, Summer Analyst recruiting</w:t>
            </w:r>
          </w:p>
        </w:tc>
        <w:tc>
          <w:tcPr>
            <w:tcW w:type="dxa" w:w="2340"/>
          </w:tcPr>
          <w:p>
            <w:pPr>
              <w:spacing w:line="240" w:lineRule="auto" w:before="40" w:after="40"/>
            </w:pPr>
            <w:r>
              <w:rPr>
                <w:color w:val="000000"/>
                <w:sz w:val="20"/>
              </w:rPr>
            </w:r>
            <w:r>
              <w:rPr>
                <w:rFonts w:ascii="Arial" w:hAnsi="Arial" w:eastAsia="Arial" w:cs="Arial"/>
                <w:color w:val="000000"/>
                <w:sz w:val="20"/>
              </w:rPr>
              <w:t>Rare</w:t>
            </w:r>
          </w:p>
        </w:tc>
        <w:tc>
          <w:tcPr>
            <w:tcW w:type="dxa" w:w="2340"/>
          </w:tcPr>
          <w:p>
            <w:pPr>
              <w:spacing w:line="240" w:lineRule="auto" w:before="40" w:after="40"/>
            </w:pPr>
            <w:r>
              <w:rPr>
                <w:color w:val="000000"/>
                <w:sz w:val="20"/>
              </w:rPr>
            </w:r>
            <w:r>
              <w:rPr>
                <w:rFonts w:ascii="Arial" w:hAnsi="Arial" w:eastAsia="Arial" w:cs="Arial"/>
                <w:color w:val="000000"/>
                <w:sz w:val="20"/>
              </w:rPr>
              <w:t>Technical questions instead of a build</w:t>
            </w:r>
          </w:p>
        </w:tc>
        <w:tc>
          <w:tcPr>
            <w:tcW w:type="dxa" w:w="2340"/>
          </w:tcPr>
          <w:p>
            <w:pPr>
              <w:spacing w:line="240" w:lineRule="auto" w:before="40" w:after="40"/>
            </w:pPr>
            <w:r>
              <w:rPr>
                <w:color w:val="000000"/>
                <w:sz w:val="20"/>
              </w:rPr>
            </w:r>
            <w:r>
              <w:rPr>
                <w:rFonts w:ascii="Arial" w:hAnsi="Arial" w:eastAsia="Arial" w:cs="Arial"/>
                <w:color w:val="000000"/>
                <w:sz w:val="20"/>
              </w:rPr>
              <w:t>Superday</w:t>
            </w:r>
          </w:p>
        </w:tc>
      </w:tr>
      <w:tr>
        <w:tc>
          <w:tcPr>
            <w:tcW w:type="dxa" w:w="2340"/>
          </w:tcPr>
          <w:p>
            <w:pPr>
              <w:spacing w:line="240" w:lineRule="auto" w:before="40" w:after="40"/>
            </w:pPr>
            <w:r>
              <w:rPr>
                <w:color w:val="000000"/>
                <w:sz w:val="20"/>
              </w:rPr>
            </w:r>
            <w:r>
              <w:rPr>
                <w:rFonts w:ascii="Arial" w:hAnsi="Arial" w:eastAsia="Arial" w:cs="Arial"/>
                <w:color w:val="000000"/>
                <w:sz w:val="20"/>
              </w:rPr>
              <w:t>Restructuring groups</w:t>
            </w:r>
          </w:p>
        </w:tc>
        <w:tc>
          <w:tcPr>
            <w:tcW w:type="dxa" w:w="2340"/>
          </w:tcPr>
          <w:p>
            <w:pPr>
              <w:spacing w:line="240" w:lineRule="auto" w:before="40" w:after="40"/>
            </w:pPr>
            <w:r>
              <w:rPr>
                <w:color w:val="000000"/>
                <w:sz w:val="20"/>
              </w:rPr>
            </w:r>
            <w:r>
              <w:rPr>
                <w:rFonts w:ascii="Arial" w:hAnsi="Arial" w:eastAsia="Arial" w:cs="Arial"/>
                <w:color w:val="000000"/>
                <w:sz w:val="20"/>
              </w:rPr>
              <w:t>Common for laterals, occasional for interns</w:t>
            </w:r>
          </w:p>
        </w:tc>
        <w:tc>
          <w:tcPr>
            <w:tcW w:type="dxa" w:w="2340"/>
          </w:tcPr>
          <w:p>
            <w:pPr>
              <w:spacing w:line="240" w:lineRule="auto" w:before="40" w:after="40"/>
            </w:pPr>
            <w:r>
              <w:rPr>
                <w:color w:val="000000"/>
                <w:sz w:val="20"/>
              </w:rPr>
            </w:r>
            <w:r>
              <w:rPr>
                <w:rFonts w:ascii="Arial" w:hAnsi="Arial" w:eastAsia="Arial" w:cs="Arial"/>
                <w:color w:val="000000"/>
                <w:sz w:val="20"/>
              </w:rPr>
              <w:t>Capital structure and recovery case, sometimes a short model</w:t>
            </w:r>
          </w:p>
        </w:tc>
        <w:tc>
          <w:tcPr>
            <w:tcW w:type="dxa" w:w="2340"/>
          </w:tcPr>
          <w:p>
            <w:pPr>
              <w:spacing w:line="240" w:lineRule="auto" w:before="40" w:after="40"/>
            </w:pPr>
            <w:r>
              <w:rPr>
                <w:color w:val="000000"/>
                <w:sz w:val="20"/>
              </w:rPr>
            </w:r>
            <w:r>
              <w:rPr>
                <w:rFonts w:ascii="Arial" w:hAnsi="Arial" w:eastAsia="Arial" w:cs="Arial"/>
                <w:color w:val="000000"/>
                <w:sz w:val="20"/>
              </w:rPr>
              <w:t>Final round</w:t>
            </w:r>
          </w:p>
        </w:tc>
      </w:tr>
      <w:tr>
        <w:tc>
          <w:tcPr>
            <w:tcW w:type="dxa" w:w="2340"/>
          </w:tcPr>
          <w:p>
            <w:pPr>
              <w:spacing w:line="240" w:lineRule="auto" w:before="40" w:after="40"/>
            </w:pPr>
            <w:r>
              <w:rPr>
                <w:color w:val="000000"/>
                <w:sz w:val="20"/>
              </w:rPr>
            </w:r>
            <w:r>
              <w:rPr>
                <w:rFonts w:ascii="Arial" w:hAnsi="Arial" w:eastAsia="Arial" w:cs="Arial"/>
                <w:color w:val="000000"/>
                <w:sz w:val="20"/>
              </w:rPr>
              <w:t>Corporate development</w:t>
            </w:r>
          </w:p>
        </w:tc>
        <w:tc>
          <w:tcPr>
            <w:tcW w:type="dxa" w:w="2340"/>
          </w:tcPr>
          <w:p>
            <w:pPr>
              <w:spacing w:line="240" w:lineRule="auto" w:before="40" w:after="40"/>
            </w:pPr>
            <w:r>
              <w:rPr>
                <w:color w:val="000000"/>
                <w:sz w:val="20"/>
              </w:rPr>
            </w:r>
            <w:r>
              <w:rPr>
                <w:rFonts w:ascii="Arial" w:hAnsi="Arial" w:eastAsia="Arial" w:cs="Arial"/>
                <w:color w:val="000000"/>
                <w:sz w:val="20"/>
              </w:rPr>
              <w:t>Common</w:t>
            </w:r>
          </w:p>
        </w:tc>
        <w:tc>
          <w:tcPr>
            <w:tcW w:type="dxa" w:w="2340"/>
          </w:tcPr>
          <w:p>
            <w:pPr>
              <w:spacing w:line="240" w:lineRule="auto" w:before="40" w:after="40"/>
            </w:pPr>
            <w:r>
              <w:rPr>
                <w:color w:val="000000"/>
                <w:sz w:val="20"/>
              </w:rPr>
            </w:r>
            <w:r>
              <w:rPr>
                <w:rFonts w:ascii="Arial" w:hAnsi="Arial" w:eastAsia="Arial" w:cs="Arial"/>
                <w:color w:val="000000"/>
                <w:sz w:val="20"/>
              </w:rPr>
              <w:t>Take-home model plus slides</w:t>
            </w:r>
          </w:p>
        </w:tc>
        <w:tc>
          <w:tcPr>
            <w:tcW w:type="dxa" w:w="2340"/>
          </w:tcPr>
          <w:p>
            <w:pPr>
              <w:spacing w:line="240" w:lineRule="auto" w:before="40" w:after="40"/>
            </w:pPr>
            <w:r>
              <w:rPr>
                <w:color w:val="000000"/>
                <w:sz w:val="20"/>
              </w:rPr>
            </w:r>
            <w:r>
              <w:rPr>
                <w:rFonts w:ascii="Arial" w:hAnsi="Arial" w:eastAsia="Arial" w:cs="Arial"/>
                <w:color w:val="000000"/>
                <w:sz w:val="20"/>
              </w:rPr>
              <w:t>After a first-round call</w:t>
            </w:r>
          </w:p>
        </w:tc>
      </w:tr>
      <w:tr>
        <w:tc>
          <w:tcPr>
            <w:tcW w:type="dxa" w:w="2340"/>
          </w:tcPr>
          <w:p>
            <w:pPr>
              <w:spacing w:line="240" w:lineRule="auto" w:before="40" w:after="40"/>
            </w:pPr>
            <w:r>
              <w:rPr>
                <w:color w:val="000000"/>
                <w:sz w:val="20"/>
              </w:rPr>
            </w:r>
            <w:r>
              <w:rPr>
                <w:rFonts w:ascii="Arial" w:hAnsi="Arial" w:eastAsia="Arial" w:cs="Arial"/>
                <w:color w:val="000000"/>
                <w:sz w:val="20"/>
              </w:rPr>
              <w:t>Hedge funds (fundamental)</w:t>
            </w:r>
          </w:p>
        </w:tc>
        <w:tc>
          <w:tcPr>
            <w:tcW w:type="dxa" w:w="2340"/>
          </w:tcPr>
          <w:p>
            <w:pPr>
              <w:spacing w:line="240" w:lineRule="auto" w:before="40" w:after="40"/>
            </w:pPr>
            <w:r>
              <w:rPr>
                <w:color w:val="000000"/>
                <w:sz w:val="20"/>
              </w:rPr>
            </w:r>
            <w:r>
              <w:rPr>
                <w:rFonts w:ascii="Arial" w:hAnsi="Arial" w:eastAsia="Arial" w:cs="Arial"/>
                <w:color w:val="000000"/>
                <w:sz w:val="20"/>
              </w:rPr>
              <w:t>Varies widely</w:t>
            </w:r>
          </w:p>
        </w:tc>
        <w:tc>
          <w:tcPr>
            <w:tcW w:type="dxa" w:w="2340"/>
          </w:tcPr>
          <w:p>
            <w:pPr>
              <w:spacing w:line="240" w:lineRule="auto" w:before="40" w:after="40"/>
            </w:pPr>
            <w:r>
              <w:rPr>
                <w:color w:val="000000"/>
                <w:sz w:val="20"/>
              </w:rPr>
            </w:r>
            <w:r>
              <w:rPr>
                <w:rFonts w:ascii="Arial" w:hAnsi="Arial" w:eastAsia="Arial" w:cs="Arial"/>
                <w:color w:val="000000"/>
                <w:sz w:val="20"/>
              </w:rPr>
              <w:t>Stock pitch with a model, or a timed three statement build</w:t>
            </w:r>
          </w:p>
        </w:tc>
        <w:tc>
          <w:tcPr>
            <w:tcW w:type="dxa" w:w="2340"/>
          </w:tcPr>
          <w:p>
            <w:pPr>
              <w:spacing w:line="240" w:lineRule="auto" w:before="40" w:after="40"/>
            </w:pPr>
            <w:r>
              <w:rPr>
                <w:color w:val="000000"/>
                <w:sz w:val="20"/>
              </w:rPr>
            </w:r>
            <w:r>
              <w:rPr>
                <w:rFonts w:ascii="Arial" w:hAnsi="Arial" w:eastAsia="Arial" w:cs="Arial"/>
                <w:color w:val="000000"/>
                <w:sz w:val="20"/>
              </w:rPr>
              <w:t>Second round onward</w:t>
            </w:r>
          </w:p>
        </w:tc>
      </w:tr>
    </w:tbl>
    <w:p>
      <w:pPr/>
    </w:p>
    <w:p>
      <w:pPr>
        <w:pStyle w:val="Heading2"/>
      </w:pPr>
      <w:r>
        <w:rPr>
          <w:rFonts w:ascii="Arial" w:hAnsi="Arial" w:eastAsia="Arial" w:cs="Arial"/>
        </w:rPr>
        <w:t>2. The five financial modeling test formats</w:t>
      </w:r>
    </w:p>
    <w:p>
      <w:pPr/>
      <w:r>
        <w:rPr>
          <w:rFonts w:ascii="Arial" w:hAnsi="Arial" w:eastAsia="Arial" w:cs="Arial"/>
        </w:rPr>
        <w:t xml:space="preserve">Each format tests something different, hands you something different, and wants something different back. Know which one you're walking into before you open Excel. </w:t>
      </w:r>
      <w:r>
        <w:rPr>
          <w:rFonts w:ascii="Arial" w:hAnsi="Arial" w:eastAsia="Arial" w:cs="Arial"/>
          <w:b/>
        </w:rPr>
        <w:t>Every modeling test is one of five formats, and the format tells you what to build, how long you have, and what the grader will open first.</w:t>
      </w:r>
    </w:p>
    <w:p>
      <w:pPr/>
    </w:p>
    <w:p>
      <w:pPr/>
      <w:r>
        <w:rPr>
          <w:rFonts w:ascii="Arial" w:hAnsi="Arial" w:eastAsia="Arial" w:cs="Arial"/>
          <w:b/>
        </w:rPr>
        <w:t>The paper LBO.</w:t>
      </w:r>
      <w:r>
        <w:rPr>
          <w:rFonts w:ascii="Arial" w:hAnsi="Arial" w:eastAsia="Arial" w:cs="Arial"/>
        </w:rPr>
        <w:t xml:space="preserve"> Twenty to thirty minutes, a whiteboard or a sheet of paper, no Excel. You get five or six round numbers (purchase multiple, EBITDA, leverage, growth, exit multiple, years) and talk your way to a multiple of money and a rough IRR. It tests whether you understand the LBO machine, not whether you can type. Our </w:t>
      </w:r>
      <w:hyperlink r:id="rId12">
        <w:r>
          <w:rPr>
            <w:rFonts w:ascii="Arial" w:hAnsi="Arial" w:eastAsia="Arial" w:cs="Arial"/>
            <w:color w:val="0563C1"/>
            <w:u w:val="single"/>
          </w:rPr>
          <w:t xml:space="preserve">walk me through an LBO</w:t>
        </w:r>
      </w:hyperlink>
      <w:r>
        <w:rPr>
          <w:rFonts w:ascii="Arial" w:hAnsi="Arial" w:eastAsia="Arial" w:cs="Arial"/>
        </w:rPr>
        <w:t xml:space="preserve"> post covers the arithmetic step by step, so I won't repeat it here.</w:t>
      </w:r>
    </w:p>
    <w:p>
      <w:pPr/>
    </w:p>
    <w:p>
      <w:pPr/>
      <w:r>
        <w:rPr>
          <w:rFonts w:ascii="Arial" w:hAnsi="Arial" w:eastAsia="Arial" w:cs="Arial"/>
          <w:b/>
        </w:rPr>
        <w:t>The timed Excel LBO.</w:t>
      </w:r>
      <w:r>
        <w:rPr>
          <w:rFonts w:ascii="Arial" w:hAnsi="Arial" w:eastAsia="Arial" w:cs="Arial"/>
        </w:rPr>
        <w:t xml:space="preserve"> Sixty to 120 minutes. You get a one-page prompt: purchase price or multiple, a financing structure, a few operating assumptions, an exit year and multiple. You build from a blank sheet: sources and uses, a simple operating model, a debt schedule, returns, and if there's time a sensitivity table. The grader opens the returns first and the debt schedule second. This is the format in most on-cycle PE processes.</w:t>
      </w:r>
    </w:p>
    <w:p>
      <w:pPr/>
    </w:p>
    <w:p>
      <w:pPr/>
      <w:r>
        <w:rPr>
          <w:rFonts w:ascii="Arial" w:hAnsi="Arial" w:eastAsia="Arial" w:cs="Arial"/>
          <w:b/>
        </w:rPr>
        <w:t>The timed three statement plus DCF or LBO.</w:t>
      </w:r>
      <w:r>
        <w:rPr>
          <w:rFonts w:ascii="Arial" w:hAnsi="Arial" w:eastAsia="Arial" w:cs="Arial"/>
        </w:rPr>
        <w:t xml:space="preserve"> Two to four hours. You get a case pack with three years of historicals, sometimes a CIM excerpt, and a prompt asking for projections, an integrated three statement model, and a valuation on top. It tests whether you can go from a filing to a value without a template. The worked example in section 5 is the DCF version of this format.</w:t>
      </w:r>
    </w:p>
    <w:p>
      <w:pPr/>
    </w:p>
    <w:p>
      <w:pPr/>
      <w:r>
        <w:rPr>
          <w:rFonts w:ascii="Arial" w:hAnsi="Arial" w:eastAsia="Arial" w:cs="Arial"/>
          <w:b/>
        </w:rPr>
        <w:t>The take-home case.</w:t>
      </w:r>
      <w:r>
        <w:rPr>
          <w:rFonts w:ascii="Arial" w:hAnsi="Arial" w:eastAsia="Arial" w:cs="Arial"/>
        </w:rPr>
        <w:t xml:space="preserve"> One to five days. You get a CIM or a public company name, a data room or a 10-K, and a prompt like "should we invest at $X a share?" You hand in a model and a five to ten slide memo with a recommendation. The model matters less than the thinking: the grader reads the memo first, flips to the model to check whether the numbers support it, then grills you on both. Smaller funds and off-cycle processes use this most.</w:t>
      </w:r>
    </w:p>
    <w:p>
      <w:pPr/>
    </w:p>
    <w:p>
      <w:pPr/>
      <w:r>
        <w:rPr>
          <w:rFonts w:ascii="Arial" w:hAnsi="Arial" w:eastAsia="Arial" w:cs="Arial"/>
          <w:b/>
        </w:rPr>
        <w:t>The live build on a shared screen.</w:t>
      </w:r>
      <w:r>
        <w:rPr>
          <w:rFonts w:ascii="Arial" w:hAnsi="Arial" w:eastAsia="Arial" w:cs="Arial"/>
        </w:rPr>
        <w:t xml:space="preserve"> Thirty to ninety minutes over a video call, screen shared, an associate watching. Sometimes they talk; sometimes they don't. It tests speed, shortcuts, and whether you can keep building while someone asks you why you used 25 percent for tax. Less common than the other four, more common since 2020, and the one students fear most.</w:t>
      </w:r>
    </w:p>
    <w:p>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40" w:after="40"/>
            </w:pPr>
            <w:r>
              <w:rPr>
                <w:color w:val="000000"/>
                <w:sz w:val="20"/>
              </w:rPr>
            </w:r>
            <w:r>
              <w:rPr>
                <w:rFonts w:ascii="Arial" w:hAnsi="Arial" w:eastAsia="Arial" w:cs="Arial"/>
                <w:b/>
                <w:color w:val="000000"/>
                <w:sz w:val="20"/>
              </w:rPr>
              <w:t>Format</w:t>
            </w:r>
          </w:p>
        </w:tc>
        <w:tc>
          <w:tcPr>
            <w:tcW w:type="dxa" w:w="1872"/>
          </w:tcPr>
          <w:p>
            <w:pPr>
              <w:spacing w:line="240" w:lineRule="auto" w:before="40" w:after="40"/>
            </w:pPr>
            <w:r>
              <w:rPr>
                <w:color w:val="000000"/>
                <w:sz w:val="20"/>
              </w:rPr>
            </w:r>
            <w:r>
              <w:rPr>
                <w:rFonts w:ascii="Arial" w:hAnsi="Arial" w:eastAsia="Arial" w:cs="Arial"/>
                <w:b/>
                <w:color w:val="000000"/>
                <w:sz w:val="20"/>
              </w:rPr>
              <w:t>Time</w:t>
            </w:r>
          </w:p>
        </w:tc>
        <w:tc>
          <w:tcPr>
            <w:tcW w:type="dxa" w:w="1872"/>
          </w:tcPr>
          <w:p>
            <w:pPr>
              <w:spacing w:line="240" w:lineRule="auto" w:before="40" w:after="40"/>
            </w:pPr>
            <w:r>
              <w:rPr>
                <w:color w:val="000000"/>
                <w:sz w:val="20"/>
              </w:rPr>
            </w:r>
            <w:r>
              <w:rPr>
                <w:rFonts w:ascii="Arial" w:hAnsi="Arial" w:eastAsia="Arial" w:cs="Arial"/>
                <w:b/>
                <w:color w:val="000000"/>
                <w:sz w:val="20"/>
              </w:rPr>
              <w:t>What you get</w:t>
            </w:r>
          </w:p>
        </w:tc>
        <w:tc>
          <w:tcPr>
            <w:tcW w:type="dxa" w:w="1872"/>
          </w:tcPr>
          <w:p>
            <w:pPr>
              <w:spacing w:line="240" w:lineRule="auto" w:before="40" w:after="40"/>
            </w:pPr>
            <w:r>
              <w:rPr>
                <w:color w:val="000000"/>
                <w:sz w:val="20"/>
              </w:rPr>
            </w:r>
            <w:r>
              <w:rPr>
                <w:rFonts w:ascii="Arial" w:hAnsi="Arial" w:eastAsia="Arial" w:cs="Arial"/>
                <w:b/>
                <w:color w:val="000000"/>
                <w:sz w:val="20"/>
              </w:rPr>
              <w:t>What you hand in</w:t>
            </w:r>
          </w:p>
        </w:tc>
        <w:tc>
          <w:tcPr>
            <w:tcW w:type="dxa" w:w="1872"/>
          </w:tcPr>
          <w:p>
            <w:pPr>
              <w:spacing w:line="240" w:lineRule="auto" w:before="40" w:after="40"/>
            </w:pPr>
            <w:r>
              <w:rPr>
                <w:color w:val="000000"/>
                <w:sz w:val="20"/>
              </w:rPr>
            </w:r>
            <w:r>
              <w:rPr>
                <w:rFonts w:ascii="Arial" w:hAnsi="Arial" w:eastAsia="Arial" w:cs="Arial"/>
                <w:b/>
                <w:color w:val="000000"/>
                <w:sz w:val="20"/>
              </w:rPr>
              <w:t>What it tests</w:t>
            </w:r>
          </w:p>
        </w:tc>
      </w:tr>
      <w:tr>
        <w:tc>
          <w:tcPr>
            <w:tcW w:type="dxa" w:w="1872"/>
          </w:tcPr>
          <w:p>
            <w:pPr>
              <w:spacing w:line="240" w:lineRule="auto" w:before="40" w:after="40"/>
            </w:pPr>
            <w:r>
              <w:rPr>
                <w:color w:val="000000"/>
                <w:sz w:val="20"/>
              </w:rPr>
            </w:r>
            <w:r>
              <w:rPr>
                <w:rFonts w:ascii="Arial" w:hAnsi="Arial" w:eastAsia="Arial" w:cs="Arial"/>
                <w:color w:val="000000"/>
                <w:sz w:val="20"/>
              </w:rPr>
              <w:t>Paper LBO</w:t>
            </w:r>
          </w:p>
        </w:tc>
        <w:tc>
          <w:tcPr>
            <w:tcW w:type="dxa" w:w="1872"/>
          </w:tcPr>
          <w:p>
            <w:pPr>
              <w:spacing w:line="240" w:lineRule="auto" w:before="40" w:after="40"/>
            </w:pPr>
            <w:r>
              <w:rPr>
                <w:color w:val="000000"/>
                <w:sz w:val="20"/>
              </w:rPr>
            </w:r>
            <w:r>
              <w:rPr>
                <w:rFonts w:ascii="Arial" w:hAnsi="Arial" w:eastAsia="Arial" w:cs="Arial"/>
                <w:color w:val="000000"/>
                <w:sz w:val="20"/>
              </w:rPr>
              <w:t>20 to 30 minutes</w:t>
            </w:r>
          </w:p>
        </w:tc>
        <w:tc>
          <w:tcPr>
            <w:tcW w:type="dxa" w:w="1872"/>
          </w:tcPr>
          <w:p>
            <w:pPr>
              <w:spacing w:line="240" w:lineRule="auto" w:before="40" w:after="40"/>
            </w:pPr>
            <w:r>
              <w:rPr>
                <w:color w:val="000000"/>
                <w:sz w:val="20"/>
              </w:rPr>
            </w:r>
            <w:r>
              <w:rPr>
                <w:rFonts w:ascii="Arial" w:hAnsi="Arial" w:eastAsia="Arial" w:cs="Arial"/>
                <w:color w:val="000000"/>
                <w:sz w:val="20"/>
              </w:rPr>
              <w:t>Five or six round inputs, spoken or on a card</w:t>
            </w:r>
          </w:p>
        </w:tc>
        <w:tc>
          <w:tcPr>
            <w:tcW w:type="dxa" w:w="1872"/>
          </w:tcPr>
          <w:p>
            <w:pPr>
              <w:spacing w:line="240" w:lineRule="auto" w:before="40" w:after="40"/>
            </w:pPr>
            <w:r>
              <w:rPr>
                <w:color w:val="000000"/>
                <w:sz w:val="20"/>
              </w:rPr>
            </w:r>
            <w:r>
              <w:rPr>
                <w:rFonts w:ascii="Arial" w:hAnsi="Arial" w:eastAsia="Arial" w:cs="Arial"/>
                <w:color w:val="000000"/>
                <w:sz w:val="20"/>
              </w:rPr>
              <w:t>A multiple of money and an IRR, out loud, with the steps</w:t>
            </w:r>
          </w:p>
        </w:tc>
        <w:tc>
          <w:tcPr>
            <w:tcW w:type="dxa" w:w="1872"/>
          </w:tcPr>
          <w:p>
            <w:pPr>
              <w:spacing w:line="240" w:lineRule="auto" w:before="40" w:after="40"/>
            </w:pPr>
            <w:r>
              <w:rPr>
                <w:color w:val="000000"/>
                <w:sz w:val="20"/>
              </w:rPr>
            </w:r>
            <w:r>
              <w:rPr>
                <w:rFonts w:ascii="Arial" w:hAnsi="Arial" w:eastAsia="Arial" w:cs="Arial"/>
                <w:color w:val="000000"/>
                <w:sz w:val="20"/>
              </w:rPr>
              <w:t>Whether you understand the LBO machine</w:t>
            </w:r>
          </w:p>
        </w:tc>
      </w:tr>
      <w:tr>
        <w:tc>
          <w:tcPr>
            <w:tcW w:type="dxa" w:w="1872"/>
          </w:tcPr>
          <w:p>
            <w:pPr>
              <w:spacing w:line="240" w:lineRule="auto" w:before="40" w:after="40"/>
            </w:pPr>
            <w:r>
              <w:rPr>
                <w:color w:val="000000"/>
                <w:sz w:val="20"/>
              </w:rPr>
            </w:r>
            <w:r>
              <w:rPr>
                <w:rFonts w:ascii="Arial" w:hAnsi="Arial" w:eastAsia="Arial" w:cs="Arial"/>
                <w:color w:val="000000"/>
                <w:sz w:val="20"/>
              </w:rPr>
              <w:t>Timed Excel LBO</w:t>
            </w:r>
          </w:p>
        </w:tc>
        <w:tc>
          <w:tcPr>
            <w:tcW w:type="dxa" w:w="1872"/>
          </w:tcPr>
          <w:p>
            <w:pPr>
              <w:spacing w:line="240" w:lineRule="auto" w:before="40" w:after="40"/>
            </w:pPr>
            <w:r>
              <w:rPr>
                <w:color w:val="000000"/>
                <w:sz w:val="20"/>
              </w:rPr>
            </w:r>
            <w:r>
              <w:rPr>
                <w:rFonts w:ascii="Arial" w:hAnsi="Arial" w:eastAsia="Arial" w:cs="Arial"/>
                <w:color w:val="000000"/>
                <w:sz w:val="20"/>
              </w:rPr>
              <w:t>60 to 120 minutes</w:t>
            </w:r>
          </w:p>
        </w:tc>
        <w:tc>
          <w:tcPr>
            <w:tcW w:type="dxa" w:w="1872"/>
          </w:tcPr>
          <w:p>
            <w:pPr>
              <w:spacing w:line="240" w:lineRule="auto" w:before="40" w:after="40"/>
            </w:pPr>
            <w:r>
              <w:rPr>
                <w:color w:val="000000"/>
                <w:sz w:val="20"/>
              </w:rPr>
            </w:r>
            <w:r>
              <w:rPr>
                <w:rFonts w:ascii="Arial" w:hAnsi="Arial" w:eastAsia="Arial" w:cs="Arial"/>
                <w:color w:val="000000"/>
                <w:sz w:val="20"/>
              </w:rPr>
              <w:t>A one-page prompt</w:t>
            </w:r>
          </w:p>
        </w:tc>
        <w:tc>
          <w:tcPr>
            <w:tcW w:type="dxa" w:w="1872"/>
          </w:tcPr>
          <w:p>
            <w:pPr>
              <w:spacing w:line="240" w:lineRule="auto" w:before="40" w:after="40"/>
            </w:pPr>
            <w:r>
              <w:rPr>
                <w:color w:val="000000"/>
                <w:sz w:val="20"/>
              </w:rPr>
            </w:r>
            <w:r>
              <w:rPr>
                <w:rFonts w:ascii="Arial" w:hAnsi="Arial" w:eastAsia="Arial" w:cs="Arial"/>
                <w:color w:val="000000"/>
                <w:sz w:val="20"/>
              </w:rPr>
              <w:t>A working LBO from a blank sheet: sources and uses, operating model, debt schedule, returns</w:t>
            </w:r>
          </w:p>
        </w:tc>
        <w:tc>
          <w:tcPr>
            <w:tcW w:type="dxa" w:w="1872"/>
          </w:tcPr>
          <w:p>
            <w:pPr>
              <w:spacing w:line="240" w:lineRule="auto" w:before="40" w:after="40"/>
            </w:pPr>
            <w:r>
              <w:rPr>
                <w:color w:val="000000"/>
                <w:sz w:val="20"/>
              </w:rPr>
            </w:r>
            <w:r>
              <w:rPr>
                <w:rFonts w:ascii="Arial" w:hAnsi="Arial" w:eastAsia="Arial" w:cs="Arial"/>
                <w:color w:val="000000"/>
                <w:sz w:val="20"/>
              </w:rPr>
              <w:t>Speed, structure, a debt schedule that works</w:t>
            </w:r>
          </w:p>
        </w:tc>
      </w:tr>
      <w:tr>
        <w:tc>
          <w:tcPr>
            <w:tcW w:type="dxa" w:w="1872"/>
          </w:tcPr>
          <w:p>
            <w:pPr>
              <w:spacing w:line="240" w:lineRule="auto" w:before="40" w:after="40"/>
            </w:pPr>
            <w:r>
              <w:rPr>
                <w:color w:val="000000"/>
                <w:sz w:val="20"/>
              </w:rPr>
            </w:r>
            <w:r>
              <w:rPr>
                <w:rFonts w:ascii="Arial" w:hAnsi="Arial" w:eastAsia="Arial" w:cs="Arial"/>
                <w:color w:val="000000"/>
                <w:sz w:val="20"/>
              </w:rPr>
              <w:t>Timed three statement plus DCF or LBO</w:t>
            </w:r>
          </w:p>
        </w:tc>
        <w:tc>
          <w:tcPr>
            <w:tcW w:type="dxa" w:w="1872"/>
          </w:tcPr>
          <w:p>
            <w:pPr>
              <w:spacing w:line="240" w:lineRule="auto" w:before="40" w:after="40"/>
            </w:pPr>
            <w:r>
              <w:rPr>
                <w:color w:val="000000"/>
                <w:sz w:val="20"/>
              </w:rPr>
            </w:r>
            <w:r>
              <w:rPr>
                <w:rFonts w:ascii="Arial" w:hAnsi="Arial" w:eastAsia="Arial" w:cs="Arial"/>
                <w:color w:val="000000"/>
                <w:sz w:val="20"/>
              </w:rPr>
              <w:t>2 to 4 hours</w:t>
            </w:r>
          </w:p>
        </w:tc>
        <w:tc>
          <w:tcPr>
            <w:tcW w:type="dxa" w:w="1872"/>
          </w:tcPr>
          <w:p>
            <w:pPr>
              <w:spacing w:line="240" w:lineRule="auto" w:before="40" w:after="40"/>
            </w:pPr>
            <w:r>
              <w:rPr>
                <w:color w:val="000000"/>
                <w:sz w:val="20"/>
              </w:rPr>
            </w:r>
            <w:r>
              <w:rPr>
                <w:rFonts w:ascii="Arial" w:hAnsi="Arial" w:eastAsia="Arial" w:cs="Arial"/>
                <w:color w:val="000000"/>
                <w:sz w:val="20"/>
              </w:rPr>
              <w:t>A case pack with historicals, an assumptions page, sometimes a template</w:t>
            </w:r>
          </w:p>
        </w:tc>
        <w:tc>
          <w:tcPr>
            <w:tcW w:type="dxa" w:w="1872"/>
          </w:tcPr>
          <w:p>
            <w:pPr>
              <w:spacing w:line="240" w:lineRule="auto" w:before="40" w:after="40"/>
            </w:pPr>
            <w:r>
              <w:rPr>
                <w:color w:val="000000"/>
                <w:sz w:val="20"/>
              </w:rPr>
            </w:r>
            <w:r>
              <w:rPr>
                <w:rFonts w:ascii="Arial" w:hAnsi="Arial" w:eastAsia="Arial" w:cs="Arial"/>
                <w:color w:val="000000"/>
                <w:sz w:val="20"/>
              </w:rPr>
              <w:t>An integrated model that balances, with a valuation on top</w:t>
            </w:r>
          </w:p>
        </w:tc>
        <w:tc>
          <w:tcPr>
            <w:tcW w:type="dxa" w:w="1872"/>
          </w:tcPr>
          <w:p>
            <w:pPr>
              <w:spacing w:line="240" w:lineRule="auto" w:before="40" w:after="40"/>
            </w:pPr>
            <w:r>
              <w:rPr>
                <w:color w:val="000000"/>
                <w:sz w:val="20"/>
              </w:rPr>
            </w:r>
            <w:r>
              <w:rPr>
                <w:rFonts w:ascii="Arial" w:hAnsi="Arial" w:eastAsia="Arial" w:cs="Arial"/>
                <w:color w:val="000000"/>
                <w:sz w:val="20"/>
              </w:rPr>
              <w:t>Going from a filing to a value without a template</w:t>
            </w:r>
          </w:p>
        </w:tc>
      </w:tr>
      <w:tr>
        <w:tc>
          <w:tcPr>
            <w:tcW w:type="dxa" w:w="1872"/>
          </w:tcPr>
          <w:p>
            <w:pPr>
              <w:spacing w:line="240" w:lineRule="auto" w:before="40" w:after="40"/>
            </w:pPr>
            <w:r>
              <w:rPr>
                <w:color w:val="000000"/>
                <w:sz w:val="20"/>
              </w:rPr>
            </w:r>
            <w:r>
              <w:rPr>
                <w:rFonts w:ascii="Arial" w:hAnsi="Arial" w:eastAsia="Arial" w:cs="Arial"/>
                <w:color w:val="000000"/>
                <w:sz w:val="20"/>
              </w:rPr>
              <w:t>Take-home case</w:t>
            </w:r>
          </w:p>
        </w:tc>
        <w:tc>
          <w:tcPr>
            <w:tcW w:type="dxa" w:w="1872"/>
          </w:tcPr>
          <w:p>
            <w:pPr>
              <w:spacing w:line="240" w:lineRule="auto" w:before="40" w:after="40"/>
            </w:pPr>
            <w:r>
              <w:rPr>
                <w:color w:val="000000"/>
                <w:sz w:val="20"/>
              </w:rPr>
            </w:r>
            <w:r>
              <w:rPr>
                <w:rFonts w:ascii="Arial" w:hAnsi="Arial" w:eastAsia="Arial" w:cs="Arial"/>
                <w:color w:val="000000"/>
                <w:sz w:val="20"/>
              </w:rPr>
              <w:t>1 to 5 days</w:t>
            </w:r>
          </w:p>
        </w:tc>
        <w:tc>
          <w:tcPr>
            <w:tcW w:type="dxa" w:w="1872"/>
          </w:tcPr>
          <w:p>
            <w:pPr>
              <w:spacing w:line="240" w:lineRule="auto" w:before="40" w:after="40"/>
            </w:pPr>
            <w:r>
              <w:rPr>
                <w:color w:val="000000"/>
                <w:sz w:val="20"/>
              </w:rPr>
            </w:r>
            <w:r>
              <w:rPr>
                <w:rFonts w:ascii="Arial" w:hAnsi="Arial" w:eastAsia="Arial" w:cs="Arial"/>
                <w:color w:val="000000"/>
                <w:sz w:val="20"/>
              </w:rPr>
              <w:t>A CIM or 10-K, maybe a data room, a prompt</w:t>
            </w:r>
          </w:p>
        </w:tc>
        <w:tc>
          <w:tcPr>
            <w:tcW w:type="dxa" w:w="1872"/>
          </w:tcPr>
          <w:p>
            <w:pPr>
              <w:spacing w:line="240" w:lineRule="auto" w:before="40" w:after="40"/>
            </w:pPr>
            <w:r>
              <w:rPr>
                <w:color w:val="000000"/>
                <w:sz w:val="20"/>
              </w:rPr>
            </w:r>
            <w:r>
              <w:rPr>
                <w:rFonts w:ascii="Arial" w:hAnsi="Arial" w:eastAsia="Arial" w:cs="Arial"/>
                <w:color w:val="000000"/>
                <w:sz w:val="20"/>
              </w:rPr>
              <w:t>A model plus a 5 to 10 slide memo and a recommendation</w:t>
            </w:r>
          </w:p>
        </w:tc>
        <w:tc>
          <w:tcPr>
            <w:tcW w:type="dxa" w:w="1872"/>
          </w:tcPr>
          <w:p>
            <w:pPr>
              <w:spacing w:line="240" w:lineRule="auto" w:before="40" w:after="40"/>
            </w:pPr>
            <w:r>
              <w:rPr>
                <w:color w:val="000000"/>
                <w:sz w:val="20"/>
              </w:rPr>
            </w:r>
            <w:r>
              <w:rPr>
                <w:rFonts w:ascii="Arial" w:hAnsi="Arial" w:eastAsia="Arial" w:cs="Arial"/>
                <w:color w:val="000000"/>
                <w:sz w:val="20"/>
              </w:rPr>
              <w:t>Judgment, assumptions, writing</w:t>
            </w:r>
          </w:p>
        </w:tc>
      </w:tr>
      <w:tr>
        <w:tc>
          <w:tcPr>
            <w:tcW w:type="dxa" w:w="1872"/>
          </w:tcPr>
          <w:p>
            <w:pPr>
              <w:spacing w:line="240" w:lineRule="auto" w:before="40" w:after="40"/>
            </w:pPr>
            <w:r>
              <w:rPr>
                <w:color w:val="000000"/>
                <w:sz w:val="20"/>
              </w:rPr>
            </w:r>
            <w:r>
              <w:rPr>
                <w:rFonts w:ascii="Arial" w:hAnsi="Arial" w:eastAsia="Arial" w:cs="Arial"/>
                <w:color w:val="000000"/>
                <w:sz w:val="20"/>
              </w:rPr>
              <w:t>Live build on a shared screen</w:t>
            </w:r>
          </w:p>
        </w:tc>
        <w:tc>
          <w:tcPr>
            <w:tcW w:type="dxa" w:w="1872"/>
          </w:tcPr>
          <w:p>
            <w:pPr>
              <w:spacing w:line="240" w:lineRule="auto" w:before="40" w:after="40"/>
            </w:pPr>
            <w:r>
              <w:rPr>
                <w:color w:val="000000"/>
                <w:sz w:val="20"/>
              </w:rPr>
            </w:r>
            <w:r>
              <w:rPr>
                <w:rFonts w:ascii="Arial" w:hAnsi="Arial" w:eastAsia="Arial" w:cs="Arial"/>
                <w:color w:val="000000"/>
                <w:sz w:val="20"/>
              </w:rPr>
              <w:t>30 to 90 minutes</w:t>
            </w:r>
          </w:p>
        </w:tc>
        <w:tc>
          <w:tcPr>
            <w:tcW w:type="dxa" w:w="1872"/>
          </w:tcPr>
          <w:p>
            <w:pPr>
              <w:spacing w:line="240" w:lineRule="auto" w:before="40" w:after="40"/>
            </w:pPr>
            <w:r>
              <w:rPr>
                <w:color w:val="000000"/>
                <w:sz w:val="20"/>
              </w:rPr>
            </w:r>
            <w:r>
              <w:rPr>
                <w:rFonts w:ascii="Arial" w:hAnsi="Arial" w:eastAsia="Arial" w:cs="Arial"/>
                <w:color w:val="000000"/>
                <w:sz w:val="20"/>
              </w:rPr>
              <w:t>A short prompt, read to you or sent as you start</w:t>
            </w:r>
          </w:p>
        </w:tc>
        <w:tc>
          <w:tcPr>
            <w:tcW w:type="dxa" w:w="1872"/>
          </w:tcPr>
          <w:p>
            <w:pPr>
              <w:spacing w:line="240" w:lineRule="auto" w:before="40" w:after="40"/>
            </w:pPr>
            <w:r>
              <w:rPr>
                <w:color w:val="000000"/>
                <w:sz w:val="20"/>
              </w:rPr>
            </w:r>
            <w:r>
              <w:rPr>
                <w:rFonts w:ascii="Arial" w:hAnsi="Arial" w:eastAsia="Arial" w:cs="Arial"/>
                <w:color w:val="000000"/>
                <w:sz w:val="20"/>
              </w:rPr>
              <w:t>A model built in front of the grader, explained as you go</w:t>
            </w:r>
          </w:p>
        </w:tc>
        <w:tc>
          <w:tcPr>
            <w:tcW w:type="dxa" w:w="1872"/>
          </w:tcPr>
          <w:p>
            <w:pPr>
              <w:spacing w:line="240" w:lineRule="auto" w:before="40" w:after="40"/>
            </w:pPr>
            <w:r>
              <w:rPr>
                <w:color w:val="000000"/>
                <w:sz w:val="20"/>
              </w:rPr>
            </w:r>
            <w:r>
              <w:rPr>
                <w:rFonts w:ascii="Arial" w:hAnsi="Arial" w:eastAsia="Arial" w:cs="Arial"/>
                <w:color w:val="000000"/>
                <w:sz w:val="20"/>
              </w:rPr>
              <w:t>Composure, shortcuts, defending assumptions in real time</w:t>
            </w:r>
          </w:p>
        </w:tc>
      </w:tr>
    </w:tbl>
    <w:p>
      <w:pPr/>
    </w:p>
    <w:p>
      <w:pPr>
        <w:spacing w:line="240" w:lineRule="auto"/>
        <w:jc w:val="center"/>
      </w:pPr>
      <w:r>
        <w:drawing>
          <wp:inline xmlns:a="http://schemas.openxmlformats.org/drawingml/2006/main" xmlns:pic="http://schemas.openxmlformats.org/drawingml/2006/picture">
            <wp:extent cx="5943600" cy="3439999"/>
            <wp:docPr id="1" name="Picture 1"/>
            <wp:cNvGraphicFramePr>
              <a:graphicFrameLocks noChangeAspect="1"/>
            </wp:cNvGraphicFramePr>
            <a:graphic>
              <a:graphicData uri="http://schemas.openxmlformats.org/drawingml/2006/picture">
                <pic:pic>
                  <pic:nvPicPr>
                    <pic:cNvPr id="0" name="01-five-formats-by-length.png"/>
                    <pic:cNvPicPr/>
                  </pic:nvPicPr>
                  <pic:blipFill>
                    <a:blip r:embed="rId13"/>
                    <a:stretch>
                      <a:fillRect/>
                    </a:stretch>
                  </pic:blipFill>
                  <pic:spPr>
                    <a:xfrm>
                      <a:off x="0" y="0"/>
                      <a:ext cx="5943600" cy="3439999"/>
                    </a:xfrm>
                    <a:prstGeom prst="rect"/>
                  </pic:spPr>
                </pic:pic>
              </a:graphicData>
            </a:graphic>
          </wp:inline>
        </w:drawing>
      </w:r>
    </w:p>
    <w:p>
      <w:pPr>
        <w:jc w:val="center"/>
      </w:pPr>
      <w:r>
        <w:rPr>
          <w:rFonts w:ascii="Arial" w:hAnsi="Arial" w:eastAsia="Arial" w:cs="Arial"/>
          <w:i/>
          <w:sz w:val="20"/>
        </w:rPr>
        <w:t>Four of the five formats fit inside an afternoon, and the one to plan your prep around is the two to four hour three statement build with a valuation on top.</w:t>
      </w:r>
    </w:p>
    <w:p>
      <w:pPr/>
    </w:p>
    <w:p>
      <w:pPr/>
      <w:r>
        <w:rPr>
          <w:rFonts w:ascii="Arial" w:hAnsi="Arial" w:eastAsia="Arial" w:cs="Arial"/>
          <w:b/>
        </w:rPr>
        <w:t>The format you're least likely to get is the one you've practiced most, so practice the one the firm actually gives.</w:t>
      </w:r>
      <w:r>
        <w:rPr>
          <w:rFonts w:ascii="Arial" w:hAnsi="Arial" w:eastAsia="Arial" w:cs="Arial"/>
        </w:rPr>
        <w:t xml:space="preserve"> Ask whoever scheduled the round. HR will usually tell you the length and whether it's Excel or paper, and that one answer shapes your whole prep.</w:t>
      </w:r>
    </w:p>
    <w:p>
      <w:pPr/>
    </w:p>
    <w:p>
      <w:pPr>
        <w:pStyle w:val="Heading2"/>
      </w:pPr>
      <w:r>
        <w:rPr>
          <w:rFonts w:ascii="Arial" w:hAnsi="Arial" w:eastAsia="Arial" w:cs="Arial"/>
        </w:rPr>
        <w:t>3. What's in the case pack, and where each input lives</w:t>
      </w:r>
    </w:p>
    <w:p>
      <w:pPr/>
      <w:r>
        <w:rPr>
          <w:rFonts w:ascii="Arial" w:hAnsi="Arial" w:eastAsia="Arial" w:cs="Arial"/>
        </w:rPr>
        <w:t>A case pack has four or five pieces. Knowing what each is for saves you the ten minutes most candidates lose reading everything twice.</w:t>
      </w:r>
    </w:p>
    <w:p>
      <w:pPr/>
    </w:p>
    <w:p>
      <w:pPr/>
      <w:r>
        <w:rPr>
          <w:rFonts w:ascii="Arial" w:hAnsi="Arial" w:eastAsia="Arial" w:cs="Arial"/>
          <w:b/>
        </w:rPr>
        <w:t>The prompt</w:t>
      </w:r>
      <w:r>
        <w:rPr>
          <w:rFonts w:ascii="Arial" w:hAnsi="Arial" w:eastAsia="Arial" w:cs="Arial"/>
        </w:rPr>
        <w:t xml:space="preserve"> is one page. It says what to build, how long you have, the valuation date, what to hand in, and the outputs the grader wants (an implied share price, an IRR, a balance check). Read it twice and write every requested output on paper before you type anything. </w:t>
      </w:r>
      <w:r>
        <w:rPr>
          <w:rFonts w:ascii="Arial" w:hAnsi="Arial" w:eastAsia="Arial" w:cs="Arial"/>
          <w:b/>
        </w:rPr>
        <w:t>The most common way to fail a modeling test is to build something the prompt didn't ask for and run out of time on what it did.</w:t>
      </w:r>
    </w:p>
    <w:p>
      <w:pPr/>
    </w:p>
    <w:p>
      <w:pPr/>
      <w:r>
        <w:rPr>
          <w:rFonts w:ascii="Arial" w:hAnsi="Arial" w:eastAsia="Arial" w:cs="Arial"/>
          <w:b/>
        </w:rPr>
        <w:t>The historical financials</w:t>
      </w:r>
      <w:r>
        <w:rPr>
          <w:rFonts w:ascii="Arial" w:hAnsi="Arial" w:eastAsia="Arial" w:cs="Arial"/>
        </w:rPr>
        <w:t xml:space="preserve"> are two or three years of income statement, balance sheet and cash flow statement, usually simplified to the lines the model needs. In a private company case they come as a table in the pack. In a public company case you get the 10-K and the lines are yours to find.</w:t>
      </w:r>
    </w:p>
    <w:p>
      <w:pPr/>
    </w:p>
    <w:p>
      <w:pPr/>
      <w:r>
        <w:rPr>
          <w:rFonts w:ascii="Arial" w:hAnsi="Arial" w:eastAsia="Arial" w:cs="Arial"/>
          <w:b/>
        </w:rPr>
        <w:t>The assumptions page</w:t>
      </w:r>
      <w:r>
        <w:rPr>
          <w:rFonts w:ascii="Arial" w:hAnsi="Arial" w:eastAsia="Arial" w:cs="Arial"/>
        </w:rPr>
        <w:t xml:space="preserve"> gives you the numbers the firm doesn't want you to guess: tax rate, risk-free rate, equity risk premium, exit multiple or terminal growth, debt terms, share count. If the pack gives an assumption, use it. If it doesn't, make one, write it in blue, and label it.</w:t>
      </w:r>
    </w:p>
    <w:p>
      <w:pPr/>
    </w:p>
    <w:p>
      <w:pPr/>
      <w:r>
        <w:rPr>
          <w:rFonts w:ascii="Arial" w:hAnsi="Arial" w:eastAsia="Arial" w:cs="Arial"/>
          <w:b/>
        </w:rPr>
        <w:t>The CIM excerpt</w:t>
      </w:r>
      <w:r>
        <w:rPr>
          <w:rFonts w:ascii="Arial" w:hAnsi="Arial" w:eastAsia="Arial" w:cs="Arial"/>
        </w:rPr>
        <w:t>, when there is one, is a few pages of the confidential information memorandum (the sales document a bank writes about a company that's for sale). It tells you what the segments are, what drives them, and what management thinks growth looks like. Pull the segment names and the management growth story from it; treat the management projections as the Bull case, not the Base.</w:t>
      </w:r>
    </w:p>
    <w:p>
      <w:pPr/>
    </w:p>
    <w:p>
      <w:pPr/>
      <w:r>
        <w:rPr>
          <w:rFonts w:ascii="Arial" w:hAnsi="Arial" w:eastAsia="Arial" w:cs="Arial"/>
          <w:b/>
        </w:rPr>
        <w:t>The blank template</w:t>
      </w:r>
      <w:r>
        <w:rPr>
          <w:rFonts w:ascii="Arial" w:hAnsi="Arial" w:eastAsia="Arial" w:cs="Arial"/>
        </w:rPr>
        <w:t>, when there is one, has the layout and formatting locked and the formulas missing. It's a gift: the structure decision is made for you. It's also a trap, because a locked template usually has rows you don't need and the grader can tell at a glance which ones you left empty.</w:t>
      </w:r>
    </w:p>
    <w:p>
      <w:pPr/>
    </w:p>
    <w:p>
      <w:pPr/>
      <w:r>
        <w:rPr>
          <w:rFonts w:ascii="Arial" w:hAnsi="Arial" w:eastAsia="Arial" w:cs="Arial"/>
        </w:rPr>
        <w:t>For a public company test, you only need about fifteen lines from the 10-K, and knowing where they sit saves half an hour.</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What you need</w:t>
            </w:r>
          </w:p>
        </w:tc>
        <w:tc>
          <w:tcPr>
            <w:tcW w:type="dxa" w:w="3120"/>
          </w:tcPr>
          <w:p>
            <w:pPr>
              <w:spacing w:line="240" w:lineRule="auto" w:before="40" w:after="40"/>
            </w:pPr>
            <w:r>
              <w:rPr>
                <w:color w:val="000000"/>
                <w:sz w:val="20"/>
              </w:rPr>
            </w:r>
            <w:r>
              <w:rPr>
                <w:rFonts w:ascii="Arial" w:hAnsi="Arial" w:eastAsia="Arial" w:cs="Arial"/>
                <w:b/>
                <w:color w:val="000000"/>
                <w:sz w:val="20"/>
              </w:rPr>
              <w:t>Where it lives in the 10-K</w:t>
            </w:r>
          </w:p>
        </w:tc>
        <w:tc>
          <w:tcPr>
            <w:tcW w:type="dxa" w:w="3120"/>
          </w:tcPr>
          <w:p>
            <w:pPr>
              <w:spacing w:line="240" w:lineRule="auto" w:before="40" w:after="40"/>
            </w:pPr>
            <w:r>
              <w:rPr>
                <w:color w:val="000000"/>
                <w:sz w:val="20"/>
              </w:rPr>
            </w:r>
            <w:r>
              <w:rPr>
                <w:rFonts w:ascii="Arial" w:hAnsi="Arial" w:eastAsia="Arial" w:cs="Arial"/>
                <w:b/>
                <w:color w:val="000000"/>
                <w:sz w:val="20"/>
              </w:rPr>
              <w:t>What you pull</w:t>
            </w:r>
          </w:p>
        </w:tc>
      </w:tr>
      <w:tr>
        <w:tc>
          <w:tcPr>
            <w:tcW w:type="dxa" w:w="3120"/>
          </w:tcPr>
          <w:p>
            <w:pPr>
              <w:spacing w:line="240" w:lineRule="auto" w:before="40" w:after="40"/>
            </w:pPr>
            <w:r>
              <w:rPr>
                <w:color w:val="000000"/>
                <w:sz w:val="20"/>
              </w:rPr>
            </w:r>
            <w:r>
              <w:rPr>
                <w:rFonts w:ascii="Arial" w:hAnsi="Arial" w:eastAsia="Arial" w:cs="Arial"/>
                <w:color w:val="000000"/>
                <w:sz w:val="20"/>
              </w:rPr>
              <w:t>Revenue, cost of sales, SG&amp;A, operating income, interest, pretax income, taxes, net income</w:t>
            </w:r>
          </w:p>
        </w:tc>
        <w:tc>
          <w:tcPr>
            <w:tcW w:type="dxa" w:w="3120"/>
          </w:tcPr>
          <w:p>
            <w:pPr>
              <w:spacing w:line="240" w:lineRule="auto" w:before="40" w:after="40"/>
            </w:pPr>
            <w:r>
              <w:rPr>
                <w:color w:val="000000"/>
                <w:sz w:val="20"/>
              </w:rPr>
            </w:r>
            <w:r>
              <w:rPr>
                <w:rFonts w:ascii="Arial" w:hAnsi="Arial" w:eastAsia="Arial" w:cs="Arial"/>
                <w:color w:val="000000"/>
                <w:sz w:val="20"/>
              </w:rPr>
              <w:t>Item 8, consolidated statements of operations</w:t>
            </w:r>
          </w:p>
        </w:tc>
        <w:tc>
          <w:tcPr>
            <w:tcW w:type="dxa" w:w="3120"/>
          </w:tcPr>
          <w:p>
            <w:pPr>
              <w:spacing w:line="240" w:lineRule="auto" w:before="40" w:after="40"/>
            </w:pPr>
            <w:r>
              <w:rPr>
                <w:color w:val="000000"/>
                <w:sz w:val="20"/>
              </w:rPr>
            </w:r>
            <w:r>
              <w:rPr>
                <w:rFonts w:ascii="Arial" w:hAnsi="Arial" w:eastAsia="Arial" w:cs="Arial"/>
                <w:color w:val="000000"/>
                <w:sz w:val="20"/>
              </w:rPr>
              <w:t>Three years, as reported, in the filing's units</w:t>
            </w:r>
          </w:p>
        </w:tc>
      </w:tr>
      <w:tr>
        <w:tc>
          <w:tcPr>
            <w:tcW w:type="dxa" w:w="3120"/>
          </w:tcPr>
          <w:p>
            <w:pPr>
              <w:spacing w:line="240" w:lineRule="auto" w:before="40" w:after="40"/>
            </w:pPr>
            <w:r>
              <w:rPr>
                <w:color w:val="000000"/>
                <w:sz w:val="20"/>
              </w:rPr>
            </w:r>
            <w:r>
              <w:rPr>
                <w:rFonts w:ascii="Arial" w:hAnsi="Arial" w:eastAsia="Arial" w:cs="Arial"/>
                <w:color w:val="000000"/>
                <w:sz w:val="20"/>
              </w:rPr>
              <w:t>Segment revenue and segment operating profit</w:t>
            </w:r>
          </w:p>
        </w:tc>
        <w:tc>
          <w:tcPr>
            <w:tcW w:type="dxa" w:w="3120"/>
          </w:tcPr>
          <w:p>
            <w:pPr>
              <w:spacing w:line="240" w:lineRule="auto" w:before="40" w:after="40"/>
            </w:pPr>
            <w:r>
              <w:rPr>
                <w:color w:val="000000"/>
                <w:sz w:val="20"/>
              </w:rPr>
            </w:r>
            <w:r>
              <w:rPr>
                <w:rFonts w:ascii="Arial" w:hAnsi="Arial" w:eastAsia="Arial" w:cs="Arial"/>
                <w:color w:val="000000"/>
                <w:sz w:val="20"/>
              </w:rPr>
              <w:t>Item 7 (Management's Discussion and Analysis, the MD&amp;A) and the segment note in Item 8</w:t>
            </w:r>
          </w:p>
        </w:tc>
        <w:tc>
          <w:tcPr>
            <w:tcW w:type="dxa" w:w="3120"/>
          </w:tcPr>
          <w:p>
            <w:pPr>
              <w:spacing w:line="240" w:lineRule="auto" w:before="40" w:after="40"/>
            </w:pPr>
            <w:r>
              <w:rPr>
                <w:color w:val="000000"/>
                <w:sz w:val="20"/>
              </w:rPr>
            </w:r>
            <w:r>
              <w:rPr>
                <w:rFonts w:ascii="Arial" w:hAnsi="Arial" w:eastAsia="Arial" w:cs="Arial"/>
                <w:color w:val="000000"/>
                <w:sz w:val="20"/>
              </w:rPr>
              <w:t>Revenue by segment for the build; management's commentary on what moved</w:t>
            </w:r>
          </w:p>
        </w:tc>
      </w:tr>
      <w:tr>
        <w:tc>
          <w:tcPr>
            <w:tcW w:type="dxa" w:w="3120"/>
          </w:tcPr>
          <w:p>
            <w:pPr>
              <w:spacing w:line="240" w:lineRule="auto" w:before="40" w:after="40"/>
            </w:pPr>
            <w:r>
              <w:rPr>
                <w:color w:val="000000"/>
                <w:sz w:val="20"/>
              </w:rPr>
            </w:r>
            <w:r>
              <w:rPr>
                <w:rFonts w:ascii="Arial" w:hAnsi="Arial" w:eastAsia="Arial" w:cs="Arial"/>
                <w:color w:val="000000"/>
                <w:sz w:val="20"/>
              </w:rPr>
              <w:t>D&amp;A, capex, stock-based compensation</w:t>
            </w:r>
          </w:p>
        </w:tc>
        <w:tc>
          <w:tcPr>
            <w:tcW w:type="dxa" w:w="3120"/>
          </w:tcPr>
          <w:p>
            <w:pPr>
              <w:spacing w:line="240" w:lineRule="auto" w:before="40" w:after="40"/>
            </w:pPr>
            <w:r>
              <w:rPr>
                <w:color w:val="000000"/>
                <w:sz w:val="20"/>
              </w:rPr>
            </w:r>
            <w:r>
              <w:rPr>
                <w:rFonts w:ascii="Arial" w:hAnsi="Arial" w:eastAsia="Arial" w:cs="Arial"/>
                <w:color w:val="000000"/>
                <w:sz w:val="20"/>
              </w:rPr>
              <w:t>Item 8, consolidated statement of cash flows</w:t>
            </w:r>
          </w:p>
        </w:tc>
        <w:tc>
          <w:tcPr>
            <w:tcW w:type="dxa" w:w="3120"/>
          </w:tcPr>
          <w:p>
            <w:pPr>
              <w:spacing w:line="240" w:lineRule="auto" w:before="40" w:after="40"/>
            </w:pPr>
            <w:r>
              <w:rPr>
                <w:color w:val="000000"/>
                <w:sz w:val="20"/>
              </w:rPr>
            </w:r>
            <w:r>
              <w:rPr>
                <w:rFonts w:ascii="Arial" w:hAnsi="Arial" w:eastAsia="Arial" w:cs="Arial"/>
                <w:color w:val="000000"/>
                <w:sz w:val="20"/>
              </w:rPr>
              <w:t>D&amp;A from operating activities, capex from investing activities</w:t>
            </w:r>
          </w:p>
        </w:tc>
      </w:tr>
      <w:tr>
        <w:tc>
          <w:tcPr>
            <w:tcW w:type="dxa" w:w="3120"/>
          </w:tcPr>
          <w:p>
            <w:pPr>
              <w:spacing w:line="240" w:lineRule="auto" w:before="40" w:after="40"/>
            </w:pPr>
            <w:r>
              <w:rPr>
                <w:color w:val="000000"/>
                <w:sz w:val="20"/>
              </w:rPr>
            </w:r>
            <w:r>
              <w:rPr>
                <w:rFonts w:ascii="Arial" w:hAnsi="Arial" w:eastAsia="Arial" w:cs="Arial"/>
                <w:color w:val="000000"/>
                <w:sz w:val="20"/>
              </w:rPr>
              <w:t>Receivables, inventory, payables, accrued liabilities, deferred revenue</w:t>
            </w:r>
          </w:p>
        </w:tc>
        <w:tc>
          <w:tcPr>
            <w:tcW w:type="dxa" w:w="3120"/>
          </w:tcPr>
          <w:p>
            <w:pPr>
              <w:spacing w:line="240" w:lineRule="auto" w:before="40" w:after="40"/>
            </w:pPr>
            <w:r>
              <w:rPr>
                <w:color w:val="000000"/>
                <w:sz w:val="20"/>
              </w:rPr>
            </w:r>
            <w:r>
              <w:rPr>
                <w:rFonts w:ascii="Arial" w:hAnsi="Arial" w:eastAsia="Arial" w:cs="Arial"/>
                <w:color w:val="000000"/>
                <w:sz w:val="20"/>
              </w:rPr>
              <w:t>Item 8, consolidated balance sheet</w:t>
            </w:r>
          </w:p>
        </w:tc>
        <w:tc>
          <w:tcPr>
            <w:tcW w:type="dxa" w:w="3120"/>
          </w:tcPr>
          <w:p>
            <w:pPr>
              <w:spacing w:line="240" w:lineRule="auto" w:before="40" w:after="40"/>
            </w:pPr>
            <w:r>
              <w:rPr>
                <w:color w:val="000000"/>
                <w:sz w:val="20"/>
              </w:rPr>
            </w:r>
            <w:r>
              <w:rPr>
                <w:rFonts w:ascii="Arial" w:hAnsi="Arial" w:eastAsia="Arial" w:cs="Arial"/>
                <w:color w:val="000000"/>
                <w:sz w:val="20"/>
              </w:rPr>
              <w:t>Year-end balances for the working capital days</w:t>
            </w:r>
          </w:p>
        </w:tc>
      </w:tr>
      <w:tr>
        <w:tc>
          <w:tcPr>
            <w:tcW w:type="dxa" w:w="3120"/>
          </w:tcPr>
          <w:p>
            <w:pPr>
              <w:spacing w:line="240" w:lineRule="auto" w:before="40" w:after="40"/>
            </w:pPr>
            <w:r>
              <w:rPr>
                <w:color w:val="000000"/>
                <w:sz w:val="20"/>
              </w:rPr>
            </w:r>
            <w:r>
              <w:rPr>
                <w:rFonts w:ascii="Arial" w:hAnsi="Arial" w:eastAsia="Arial" w:cs="Arial"/>
                <w:color w:val="000000"/>
                <w:sz w:val="20"/>
              </w:rPr>
              <w:t>Net PP&amp;E</w:t>
            </w:r>
          </w:p>
        </w:tc>
        <w:tc>
          <w:tcPr>
            <w:tcW w:type="dxa" w:w="3120"/>
          </w:tcPr>
          <w:p>
            <w:pPr>
              <w:spacing w:line="240" w:lineRule="auto" w:before="40" w:after="40"/>
            </w:pPr>
            <w:r>
              <w:rPr>
                <w:color w:val="000000"/>
                <w:sz w:val="20"/>
              </w:rPr>
            </w:r>
            <w:r>
              <w:rPr>
                <w:rFonts w:ascii="Arial" w:hAnsi="Arial" w:eastAsia="Arial" w:cs="Arial"/>
                <w:color w:val="000000"/>
                <w:sz w:val="20"/>
              </w:rPr>
              <w:t>Balance sheet, and the PP&amp;E note</w:t>
            </w:r>
          </w:p>
        </w:tc>
        <w:tc>
          <w:tcPr>
            <w:tcW w:type="dxa" w:w="3120"/>
          </w:tcPr>
          <w:p>
            <w:pPr>
              <w:spacing w:line="240" w:lineRule="auto" w:before="40" w:after="40"/>
            </w:pPr>
            <w:r>
              <w:rPr>
                <w:color w:val="000000"/>
                <w:sz w:val="20"/>
              </w:rPr>
            </w:r>
            <w:r>
              <w:rPr>
                <w:rFonts w:ascii="Arial" w:hAnsi="Arial" w:eastAsia="Arial" w:cs="Arial"/>
                <w:color w:val="000000"/>
                <w:sz w:val="20"/>
              </w:rPr>
              <w:t>Ending balance to start the roll-forward</w:t>
            </w:r>
          </w:p>
        </w:tc>
      </w:tr>
      <w:tr>
        <w:tc>
          <w:tcPr>
            <w:tcW w:type="dxa" w:w="3120"/>
          </w:tcPr>
          <w:p>
            <w:pPr>
              <w:spacing w:line="240" w:lineRule="auto" w:before="40" w:after="40"/>
            </w:pPr>
            <w:r>
              <w:rPr>
                <w:color w:val="000000"/>
                <w:sz w:val="20"/>
              </w:rPr>
            </w:r>
            <w:r>
              <w:rPr>
                <w:rFonts w:ascii="Arial" w:hAnsi="Arial" w:eastAsia="Arial" w:cs="Arial"/>
                <w:color w:val="000000"/>
                <w:sz w:val="20"/>
              </w:rPr>
              <w:t>Debt tranches, rates, maturities</w:t>
            </w:r>
          </w:p>
        </w:tc>
        <w:tc>
          <w:tcPr>
            <w:tcW w:type="dxa" w:w="3120"/>
          </w:tcPr>
          <w:p>
            <w:pPr>
              <w:spacing w:line="240" w:lineRule="auto" w:before="40" w:after="40"/>
            </w:pPr>
            <w:r>
              <w:rPr>
                <w:color w:val="000000"/>
                <w:sz w:val="20"/>
              </w:rPr>
            </w:r>
            <w:r>
              <w:rPr>
                <w:rFonts w:ascii="Arial" w:hAnsi="Arial" w:eastAsia="Arial" w:cs="Arial"/>
                <w:color w:val="000000"/>
                <w:sz w:val="20"/>
              </w:rPr>
              <w:t>The debt note in Item 8</w:t>
            </w:r>
          </w:p>
        </w:tc>
        <w:tc>
          <w:tcPr>
            <w:tcW w:type="dxa" w:w="3120"/>
          </w:tcPr>
          <w:p>
            <w:pPr>
              <w:spacing w:line="240" w:lineRule="auto" w:before="40" w:after="40"/>
            </w:pPr>
            <w:r>
              <w:rPr>
                <w:color w:val="000000"/>
                <w:sz w:val="20"/>
              </w:rPr>
            </w:r>
            <w:r>
              <w:rPr>
                <w:rFonts w:ascii="Arial" w:hAnsi="Arial" w:eastAsia="Arial" w:cs="Arial"/>
                <w:color w:val="000000"/>
                <w:sz w:val="20"/>
              </w:rPr>
              <w:t>Principal and rate per tranche for the cost of debt</w:t>
            </w:r>
          </w:p>
        </w:tc>
      </w:tr>
      <w:tr>
        <w:tc>
          <w:tcPr>
            <w:tcW w:type="dxa" w:w="3120"/>
          </w:tcPr>
          <w:p>
            <w:pPr>
              <w:spacing w:line="240" w:lineRule="auto" w:before="40" w:after="40"/>
            </w:pPr>
            <w:r>
              <w:rPr>
                <w:color w:val="000000"/>
                <w:sz w:val="20"/>
              </w:rPr>
            </w:r>
            <w:r>
              <w:rPr>
                <w:rFonts w:ascii="Arial" w:hAnsi="Arial" w:eastAsia="Arial" w:cs="Arial"/>
                <w:color w:val="000000"/>
                <w:sz w:val="20"/>
              </w:rPr>
              <w:t>Cash and equivalents</w:t>
            </w:r>
          </w:p>
        </w:tc>
        <w:tc>
          <w:tcPr>
            <w:tcW w:type="dxa" w:w="3120"/>
          </w:tcPr>
          <w:p>
            <w:pPr>
              <w:spacing w:line="240" w:lineRule="auto" w:before="40" w:after="40"/>
            </w:pPr>
            <w:r>
              <w:rPr>
                <w:color w:val="000000"/>
                <w:sz w:val="20"/>
              </w:rPr>
            </w:r>
            <w:r>
              <w:rPr>
                <w:rFonts w:ascii="Arial" w:hAnsi="Arial" w:eastAsia="Arial" w:cs="Arial"/>
                <w:color w:val="000000"/>
                <w:sz w:val="20"/>
              </w:rPr>
              <w:t>Balance sheet</w:t>
            </w:r>
          </w:p>
        </w:tc>
        <w:tc>
          <w:tcPr>
            <w:tcW w:type="dxa" w:w="3120"/>
          </w:tcPr>
          <w:p>
            <w:pPr>
              <w:spacing w:line="240" w:lineRule="auto" w:before="40" w:after="40"/>
            </w:pPr>
            <w:r>
              <w:rPr>
                <w:color w:val="000000"/>
                <w:sz w:val="20"/>
              </w:rPr>
            </w:r>
            <w:r>
              <w:rPr>
                <w:rFonts w:ascii="Arial" w:hAnsi="Arial" w:eastAsia="Arial" w:cs="Arial"/>
                <w:color w:val="000000"/>
                <w:sz w:val="20"/>
              </w:rPr>
              <w:t>For net debt</w:t>
            </w:r>
          </w:p>
        </w:tc>
      </w:tr>
      <w:tr>
        <w:tc>
          <w:tcPr>
            <w:tcW w:type="dxa" w:w="3120"/>
          </w:tcPr>
          <w:p>
            <w:pPr>
              <w:spacing w:line="240" w:lineRule="auto" w:before="40" w:after="40"/>
            </w:pPr>
            <w:r>
              <w:rPr>
                <w:color w:val="000000"/>
                <w:sz w:val="20"/>
              </w:rPr>
            </w:r>
            <w:r>
              <w:rPr>
                <w:rFonts w:ascii="Arial" w:hAnsi="Arial" w:eastAsia="Arial" w:cs="Arial"/>
                <w:color w:val="000000"/>
                <w:sz w:val="20"/>
              </w:rPr>
              <w:t>Noncontrolling interest, preferred stock</w:t>
            </w:r>
          </w:p>
        </w:tc>
        <w:tc>
          <w:tcPr>
            <w:tcW w:type="dxa" w:w="3120"/>
          </w:tcPr>
          <w:p>
            <w:pPr>
              <w:spacing w:line="240" w:lineRule="auto" w:before="40" w:after="40"/>
            </w:pPr>
            <w:r>
              <w:rPr>
                <w:color w:val="000000"/>
                <w:sz w:val="20"/>
              </w:rPr>
            </w:r>
            <w:r>
              <w:rPr>
                <w:rFonts w:ascii="Arial" w:hAnsi="Arial" w:eastAsia="Arial" w:cs="Arial"/>
                <w:color w:val="000000"/>
                <w:sz w:val="20"/>
              </w:rPr>
              <w:t>Balance sheet and equity note</w:t>
            </w:r>
          </w:p>
        </w:tc>
        <w:tc>
          <w:tcPr>
            <w:tcW w:type="dxa" w:w="3120"/>
          </w:tcPr>
          <w:p>
            <w:pPr>
              <w:spacing w:line="240" w:lineRule="auto" w:before="40" w:after="40"/>
            </w:pPr>
            <w:r>
              <w:rPr>
                <w:color w:val="000000"/>
                <w:sz w:val="20"/>
              </w:rPr>
            </w:r>
            <w:r>
              <w:rPr>
                <w:rFonts w:ascii="Arial" w:hAnsi="Arial" w:eastAsia="Arial" w:cs="Arial"/>
                <w:color w:val="000000"/>
                <w:sz w:val="20"/>
              </w:rPr>
              <w:t>For the enterprise value to equity value bridge</w:t>
            </w:r>
          </w:p>
        </w:tc>
      </w:tr>
      <w:tr>
        <w:tc>
          <w:tcPr>
            <w:tcW w:type="dxa" w:w="3120"/>
          </w:tcPr>
          <w:p>
            <w:pPr>
              <w:spacing w:line="240" w:lineRule="auto" w:before="40" w:after="40"/>
            </w:pPr>
            <w:r>
              <w:rPr>
                <w:color w:val="000000"/>
                <w:sz w:val="20"/>
              </w:rPr>
            </w:r>
            <w:r>
              <w:rPr>
                <w:rFonts w:ascii="Arial" w:hAnsi="Arial" w:eastAsia="Arial" w:cs="Arial"/>
                <w:color w:val="000000"/>
                <w:sz w:val="20"/>
              </w:rPr>
              <w:t>Basic and diluted share count</w:t>
            </w:r>
          </w:p>
        </w:tc>
        <w:tc>
          <w:tcPr>
            <w:tcW w:type="dxa" w:w="3120"/>
          </w:tcPr>
          <w:p>
            <w:pPr>
              <w:spacing w:line="240" w:lineRule="auto" w:before="40" w:after="40"/>
            </w:pPr>
            <w:r>
              <w:rPr>
                <w:color w:val="000000"/>
                <w:sz w:val="20"/>
              </w:rPr>
            </w:r>
            <w:r>
              <w:rPr>
                <w:rFonts w:ascii="Arial" w:hAnsi="Arial" w:eastAsia="Arial" w:cs="Arial"/>
                <w:color w:val="000000"/>
                <w:sz w:val="20"/>
              </w:rPr>
              <w:t>The cover page (shares outstanding at the latest date) and the EPS note</w:t>
            </w:r>
          </w:p>
        </w:tc>
        <w:tc>
          <w:tcPr>
            <w:tcW w:type="dxa" w:w="3120"/>
          </w:tcPr>
          <w:p>
            <w:pPr>
              <w:spacing w:line="240" w:lineRule="auto" w:before="40" w:after="40"/>
            </w:pPr>
            <w:r>
              <w:rPr>
                <w:color w:val="000000"/>
                <w:sz w:val="20"/>
              </w:rPr>
            </w:r>
            <w:r>
              <w:rPr>
                <w:rFonts w:ascii="Arial" w:hAnsi="Arial" w:eastAsia="Arial" w:cs="Arial"/>
                <w:color w:val="000000"/>
                <w:sz w:val="20"/>
              </w:rPr>
              <w:t>Diluted count for the implied share price; options and RSUs if you're asked for a treasury stock method</w:t>
            </w:r>
          </w:p>
        </w:tc>
      </w:tr>
      <w:tr>
        <w:tc>
          <w:tcPr>
            <w:tcW w:type="dxa" w:w="3120"/>
          </w:tcPr>
          <w:p>
            <w:pPr>
              <w:spacing w:line="240" w:lineRule="auto" w:before="40" w:after="40"/>
            </w:pPr>
            <w:r>
              <w:rPr>
                <w:color w:val="000000"/>
                <w:sz w:val="20"/>
              </w:rPr>
            </w:r>
            <w:r>
              <w:rPr>
                <w:rFonts w:ascii="Arial" w:hAnsi="Arial" w:eastAsia="Arial" w:cs="Arial"/>
                <w:color w:val="000000"/>
                <w:sz w:val="20"/>
              </w:rPr>
              <w:t>Effective tax rate</w:t>
            </w:r>
          </w:p>
        </w:tc>
        <w:tc>
          <w:tcPr>
            <w:tcW w:type="dxa" w:w="3120"/>
          </w:tcPr>
          <w:p>
            <w:pPr>
              <w:spacing w:line="240" w:lineRule="auto" w:before="40" w:after="40"/>
            </w:pPr>
            <w:r>
              <w:rPr>
                <w:color w:val="000000"/>
                <w:sz w:val="20"/>
              </w:rPr>
            </w:r>
            <w:r>
              <w:rPr>
                <w:rFonts w:ascii="Arial" w:hAnsi="Arial" w:eastAsia="Arial" w:cs="Arial"/>
                <w:color w:val="000000"/>
                <w:sz w:val="20"/>
              </w:rPr>
              <w:t>The income tax note</w:t>
            </w:r>
          </w:p>
        </w:tc>
        <w:tc>
          <w:tcPr>
            <w:tcW w:type="dxa" w:w="3120"/>
          </w:tcPr>
          <w:p>
            <w:pPr>
              <w:spacing w:line="240" w:lineRule="auto" w:before="40" w:after="40"/>
            </w:pPr>
            <w:r>
              <w:rPr>
                <w:color w:val="000000"/>
                <w:sz w:val="20"/>
              </w:rPr>
            </w:r>
            <w:r>
              <w:rPr>
                <w:rFonts w:ascii="Arial" w:hAnsi="Arial" w:eastAsia="Arial" w:cs="Arial"/>
                <w:color w:val="000000"/>
                <w:sz w:val="20"/>
              </w:rPr>
              <w:t>The rate to put on EBIT</w:t>
            </w:r>
          </w:p>
        </w:tc>
      </w:tr>
      <w:tr>
        <w:tc>
          <w:tcPr>
            <w:tcW w:type="dxa" w:w="3120"/>
          </w:tcPr>
          <w:p>
            <w:pPr>
              <w:spacing w:line="240" w:lineRule="auto" w:before="40" w:after="40"/>
            </w:pPr>
            <w:r>
              <w:rPr>
                <w:color w:val="000000"/>
                <w:sz w:val="20"/>
              </w:rPr>
            </w:r>
            <w:r>
              <w:rPr>
                <w:rFonts w:ascii="Arial" w:hAnsi="Arial" w:eastAsia="Arial" w:cs="Arial"/>
                <w:color w:val="000000"/>
                <w:sz w:val="20"/>
              </w:rPr>
              <w:t>Operating leases</w:t>
            </w:r>
          </w:p>
        </w:tc>
        <w:tc>
          <w:tcPr>
            <w:tcW w:type="dxa" w:w="3120"/>
          </w:tcPr>
          <w:p>
            <w:pPr>
              <w:spacing w:line="240" w:lineRule="auto" w:before="40" w:after="40"/>
            </w:pPr>
            <w:r>
              <w:rPr>
                <w:color w:val="000000"/>
                <w:sz w:val="20"/>
              </w:rPr>
            </w:r>
            <w:r>
              <w:rPr>
                <w:rFonts w:ascii="Arial" w:hAnsi="Arial" w:eastAsia="Arial" w:cs="Arial"/>
                <w:color w:val="000000"/>
                <w:sz w:val="20"/>
              </w:rPr>
              <w:t>The lease note</w:t>
            </w:r>
          </w:p>
        </w:tc>
        <w:tc>
          <w:tcPr>
            <w:tcW w:type="dxa" w:w="3120"/>
          </w:tcPr>
          <w:p>
            <w:pPr>
              <w:spacing w:line="240" w:lineRule="auto" w:before="40" w:after="40"/>
            </w:pPr>
            <w:r>
              <w:rPr>
                <w:color w:val="000000"/>
                <w:sz w:val="20"/>
              </w:rPr>
            </w:r>
            <w:r>
              <w:rPr>
                <w:rFonts w:ascii="Arial" w:hAnsi="Arial" w:eastAsia="Arial" w:cs="Arial"/>
                <w:color w:val="000000"/>
                <w:sz w:val="20"/>
              </w:rPr>
              <w:t>Usually left alone in a two-hour test; the prompt will say</w:t>
            </w:r>
          </w:p>
        </w:tc>
      </w:tr>
    </w:tbl>
    <w:p>
      <w:pPr/>
    </w:p>
    <w:p>
      <w:pPr/>
      <w:r>
        <w:rPr>
          <w:rFonts w:ascii="Arial" w:hAnsi="Arial" w:eastAsia="Arial" w:cs="Arial"/>
          <w:b/>
        </w:rPr>
        <w:t>Everything on the right of that table is a blue hardcode on your Inputs tab, and everything else in the model is a formula that traces back to one of those cells.</w:t>
      </w:r>
    </w:p>
    <w:p>
      <w:pPr/>
    </w:p>
    <w:p>
      <w:pPr>
        <w:pStyle w:val="Heading2"/>
      </w:pPr>
      <w:r>
        <w:rPr>
          <w:rFonts w:ascii="Arial" w:hAnsi="Arial" w:eastAsia="Arial" w:cs="Arial"/>
        </w:rPr>
        <w:t>4. How graders grade a financial modeling test</w:t>
      </w:r>
    </w:p>
    <w:p>
      <w:pPr/>
      <w:r>
        <w:rPr>
          <w:rFonts w:ascii="Arial" w:hAnsi="Arial" w:eastAsia="Arial" w:cs="Arial"/>
        </w:rPr>
        <w:t xml:space="preserve">Firms don't publish rubrics, and I've never been a grader. What follows is the pattern from the debriefs students bring me every cycle: what students who passed were asked about, what students who failed were told, and what the associates and VPs I've talked to say they open first. </w:t>
      </w:r>
      <w:r>
        <w:rPr>
          <w:rFonts w:ascii="Arial" w:hAnsi="Arial" w:eastAsia="Arial" w:cs="Arial"/>
          <w:b/>
        </w:rPr>
        <w:t>A grader spends the first five minutes trying to break your model, and the order they try things in is the order you should build in.</w:t>
      </w:r>
    </w:p>
    <w:p>
      <w:pPr/>
    </w:p>
    <w:p>
      <w:pPr/>
      <w:r>
        <w:rPr>
          <w:rFonts w:ascii="Arial" w:hAnsi="Arial" w:eastAsia="Arial" w:cs="Arial"/>
          <w:b/>
        </w:rPr>
        <w:t>First, does it work.</w:t>
      </w:r>
      <w:r>
        <w:rPr>
          <w:rFonts w:ascii="Arial" w:hAnsi="Arial" w:eastAsia="Arial" w:cs="Arial"/>
        </w:rPr>
        <w:t xml:space="preserve"> They open the file and go straight to the output the prompt asked for. In a DCF test that's the implied share price and the enterprise value bridge. In an LBO test it's the returns and the sources and uses table (where the deal's money comes from and where it goes: do sources equal uses, does the debt pay down, does cash ever go negative). In a three statement test it's the balance check row. If the output is a number and not an error, and the check reads zero, they keep going. If the check is off and there's a typed number making it balance, most graders stop caring about the rest.</w:t>
      </w:r>
    </w:p>
    <w:p>
      <w:pPr/>
    </w:p>
    <w:p>
      <w:pPr/>
      <w:r>
        <w:rPr>
          <w:rFonts w:ascii="Arial" w:hAnsi="Arial" w:eastAsia="Arial" w:cs="Arial"/>
          <w:b/>
        </w:rPr>
        <w:t>Second, is it right.</w:t>
      </w:r>
      <w:r>
        <w:rPr>
          <w:rFonts w:ascii="Arial" w:hAnsi="Arial" w:eastAsia="Arial" w:cs="Arial"/>
        </w:rPr>
        <w:t xml:space="preserve"> Now they click. The working capital line: is an increase in receivables a use of cash (negative) and an increase in payables a source (positive)? Taxes: on EBIT, not on pretax income, because an unlevered cash flow has to be before interest. Terminal value: discounted from the end of the last projected year, not left in future dollars. The share count: diluted, not basic. Net debt: debt minus cash, not plus. The discount factor: the exponent matches the convention you said you used. </w:t>
      </w:r>
      <w:r>
        <w:rPr>
          <w:rFonts w:ascii="Arial" w:hAnsi="Arial" w:eastAsia="Arial" w:cs="Arial"/>
          <w:b/>
        </w:rPr>
        <w:t>Six cells decide most modeling tests: the working capital sign, the tax line, the terminal value discount, the share count, net debt and the discount exponent.</w:t>
      </w:r>
    </w:p>
    <w:p>
      <w:pPr/>
    </w:p>
    <w:p>
      <w:pPr/>
      <w:r>
        <w:rPr>
          <w:rFonts w:ascii="Arial" w:hAnsi="Arial" w:eastAsia="Arial" w:cs="Arial"/>
          <w:b/>
        </w:rPr>
        <w:t>Third, speed and scope.</w:t>
      </w:r>
      <w:r>
        <w:rPr>
          <w:rFonts w:ascii="Arial" w:hAnsi="Arial" w:eastAsia="Arial" w:cs="Arial"/>
        </w:rPr>
        <w:t xml:space="preserve"> Did you finish what was asked, and did you spend the time on the right things? A model with the DCF done and a plain sensitivity grid beats a model with a beautiful segment schedule and no terminal value. A grader can see from your sheet where your two hours went.</w:t>
      </w:r>
    </w:p>
    <w:p>
      <w:pPr/>
    </w:p>
    <w:p>
      <w:pPr/>
      <w:r>
        <w:rPr>
          <w:rFonts w:ascii="Arial" w:hAnsi="Arial" w:eastAsia="Arial" w:cs="Arial"/>
          <w:b/>
        </w:rPr>
        <w:t>Fourth, is it clean.</w:t>
      </w:r>
      <w:r>
        <w:rPr>
          <w:rFonts w:ascii="Arial" w:hAnsi="Arial" w:eastAsia="Arial" w:cs="Arial"/>
        </w:rPr>
        <w:t xml:space="preserve"> Blue hardcodes, black formulas, green links to other sheets. One formula per row, filled across. No typed numbers inside formulas (=C12</w:t>
      </w:r>
      <w:r>
        <w:rPr>
          <w:rFonts w:ascii="Arial" w:hAnsi="Arial" w:eastAsia="Arial" w:cs="Arial"/>
          <w:i/>
        </w:rPr>
        <w:t>1.04 is a hardcode hiding in a formula; =C12</w:t>
      </w:r>
      <w:r>
        <w:rPr>
          <w:rFonts w:ascii="Arial" w:hAnsi="Arial" w:eastAsia="Arial" w:cs="Arial"/>
        </w:rPr>
        <w:t xml:space="preserve">(1+C5) with C5 holding 4 percent in blue is the right form). Units stated once at the top of each block. Labels a stranger could read. No hidden rows. In September 2008, a first-year associate at Cleary Gottlieb converted a Lehman Brothers contract spreadsheet of nearly 1,000 rows to a PDF for a court filing around 11:30 at night, and the conversion un-hid rows that were supposed to stay hidden; 179 contracts that Barclays had not agreed to buy ended up in the purchase agreement, and the bank had to </w:t>
      </w:r>
      <w:hyperlink r:id="rId14">
        <w:r>
          <w:rPr>
            <w:rFonts w:ascii="Arial" w:hAnsi="Arial" w:eastAsia="Arial" w:cs="Arial"/>
            <w:color w:val="0563C1"/>
            <w:u w:val="single"/>
          </w:rPr>
          <w:t xml:space="preserve">ask the court</w:t>
        </w:r>
      </w:hyperlink>
      <w:r>
        <w:rPr>
          <w:rFonts w:ascii="Arial" w:hAnsi="Arial" w:eastAsia="Arial" w:cs="Arial"/>
        </w:rPr>
        <w:t xml:space="preserve"> to take them back out. Graders know that story. Hidden rows read as something to be suspicious of, not as tidiness.</w:t>
      </w:r>
    </w:p>
    <w:p>
      <w:pPr/>
    </w:p>
    <w:p>
      <w:pPr/>
      <w:r>
        <w:rPr>
          <w:rFonts w:ascii="Arial" w:hAnsi="Arial" w:eastAsia="Arial" w:cs="Arial"/>
          <w:b/>
        </w:rPr>
        <w:t>Fifth, the debrief.</w:t>
      </w:r>
      <w:r>
        <w:rPr>
          <w:rFonts w:ascii="Arial" w:hAnsi="Arial" w:eastAsia="Arial" w:cs="Arial"/>
        </w:rPr>
        <w:t xml:space="preserve"> Can you defend every assumption in two sentences? Why 9.5x? Why 60 days of receivables? What would change your number the most? The debrief is where a correct model with lazy assumptions loses to a slightly rougher model whose builder clearly understood the company. Section 10 covers the questions and the answers.</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Rubric part</w:t>
            </w:r>
          </w:p>
        </w:tc>
        <w:tc>
          <w:tcPr>
            <w:tcW w:type="dxa" w:w="2340"/>
          </w:tcPr>
          <w:p>
            <w:pPr>
              <w:spacing w:line="240" w:lineRule="auto" w:before="40" w:after="40"/>
            </w:pPr>
            <w:r>
              <w:rPr>
                <w:color w:val="000000"/>
                <w:sz w:val="20"/>
              </w:rPr>
            </w:r>
            <w:r>
              <w:rPr>
                <w:rFonts w:ascii="Arial" w:hAnsi="Arial" w:eastAsia="Arial" w:cs="Arial"/>
                <w:b/>
                <w:color w:val="000000"/>
                <w:sz w:val="20"/>
              </w:rPr>
              <w:t>What the grader checks</w:t>
            </w:r>
          </w:p>
        </w:tc>
        <w:tc>
          <w:tcPr>
            <w:tcW w:type="dxa" w:w="2340"/>
          </w:tcPr>
          <w:p>
            <w:pPr>
              <w:spacing w:line="240" w:lineRule="auto" w:before="40" w:after="40"/>
            </w:pPr>
            <w:r>
              <w:rPr>
                <w:color w:val="000000"/>
                <w:sz w:val="20"/>
              </w:rPr>
            </w:r>
            <w:r>
              <w:rPr>
                <w:rFonts w:ascii="Arial" w:hAnsi="Arial" w:eastAsia="Arial" w:cs="Arial"/>
                <w:b/>
                <w:color w:val="000000"/>
                <w:sz w:val="20"/>
              </w:rPr>
              <w:t>What fails it</w:t>
            </w:r>
          </w:p>
        </w:tc>
        <w:tc>
          <w:tcPr>
            <w:tcW w:type="dxa" w:w="2340"/>
          </w:tcPr>
          <w:p>
            <w:pPr>
              <w:spacing w:line="240" w:lineRule="auto" w:before="40" w:after="40"/>
            </w:pPr>
            <w:r>
              <w:rPr>
                <w:color w:val="000000"/>
                <w:sz w:val="20"/>
              </w:rPr>
            </w:r>
            <w:r>
              <w:rPr>
                <w:rFonts w:ascii="Arial" w:hAnsi="Arial" w:eastAsia="Arial" w:cs="Arial"/>
                <w:b/>
                <w:color w:val="000000"/>
                <w:sz w:val="20"/>
              </w:rPr>
              <w:t>Rough weight</w:t>
            </w:r>
          </w:p>
        </w:tc>
      </w:tr>
      <w:tr>
        <w:tc>
          <w:tcPr>
            <w:tcW w:type="dxa" w:w="2340"/>
          </w:tcPr>
          <w:p>
            <w:pPr>
              <w:spacing w:line="240" w:lineRule="auto" w:before="40" w:after="40"/>
            </w:pPr>
            <w:r>
              <w:rPr>
                <w:color w:val="000000"/>
                <w:sz w:val="20"/>
              </w:rPr>
            </w:r>
            <w:r>
              <w:rPr>
                <w:rFonts w:ascii="Arial" w:hAnsi="Arial" w:eastAsia="Arial" w:cs="Arial"/>
                <w:color w:val="000000"/>
                <w:sz w:val="20"/>
              </w:rPr>
              <w:t>1. Does it work</w:t>
            </w:r>
          </w:p>
        </w:tc>
        <w:tc>
          <w:tcPr>
            <w:tcW w:type="dxa" w:w="2340"/>
          </w:tcPr>
          <w:p>
            <w:pPr>
              <w:spacing w:line="240" w:lineRule="auto" w:before="40" w:after="40"/>
            </w:pPr>
            <w:r>
              <w:rPr>
                <w:color w:val="000000"/>
                <w:sz w:val="20"/>
              </w:rPr>
            </w:r>
            <w:r>
              <w:rPr>
                <w:rFonts w:ascii="Arial" w:hAnsi="Arial" w:eastAsia="Arial" w:cs="Arial"/>
                <w:color w:val="000000"/>
                <w:sz w:val="20"/>
              </w:rPr>
              <w:t>The requested output exists; the balance check or sources and uses ties; no errors</w:t>
            </w:r>
          </w:p>
        </w:tc>
        <w:tc>
          <w:tcPr>
            <w:tcW w:type="dxa" w:w="2340"/>
          </w:tcPr>
          <w:p>
            <w:pPr>
              <w:spacing w:line="240" w:lineRule="auto" w:before="40" w:after="40"/>
            </w:pPr>
            <w:r>
              <w:rPr>
                <w:color w:val="000000"/>
                <w:sz w:val="20"/>
              </w:rPr>
            </w:r>
            <w:r>
              <w:rPr>
                <w:rFonts w:ascii="Arial" w:hAnsi="Arial" w:eastAsia="Arial" w:cs="Arial"/>
                <w:color w:val="000000"/>
                <w:sz w:val="20"/>
              </w:rPr>
              <w:t>#REF!, a typed plug, cash going negative with no note</w:t>
            </w:r>
          </w:p>
        </w:tc>
        <w:tc>
          <w:tcPr>
            <w:tcW w:type="dxa" w:w="2340"/>
          </w:tcPr>
          <w:p>
            <w:pPr>
              <w:spacing w:line="240" w:lineRule="auto" w:before="40" w:after="40"/>
            </w:pPr>
            <w:r>
              <w:rPr>
                <w:color w:val="000000"/>
                <w:sz w:val="20"/>
              </w:rPr>
            </w:r>
            <w:r>
              <w:rPr>
                <w:rFonts w:ascii="Arial" w:hAnsi="Arial" w:eastAsia="Arial" w:cs="Arial"/>
                <w:color w:val="000000"/>
                <w:sz w:val="20"/>
              </w:rPr>
              <w:t>Pass or fail gate</w:t>
            </w:r>
          </w:p>
        </w:tc>
      </w:tr>
      <w:tr>
        <w:tc>
          <w:tcPr>
            <w:tcW w:type="dxa" w:w="2340"/>
          </w:tcPr>
          <w:p>
            <w:pPr>
              <w:spacing w:line="240" w:lineRule="auto" w:before="40" w:after="40"/>
            </w:pPr>
            <w:r>
              <w:rPr>
                <w:color w:val="000000"/>
                <w:sz w:val="20"/>
              </w:rPr>
            </w:r>
            <w:r>
              <w:rPr>
                <w:rFonts w:ascii="Arial" w:hAnsi="Arial" w:eastAsia="Arial" w:cs="Arial"/>
                <w:color w:val="000000"/>
                <w:sz w:val="20"/>
              </w:rPr>
              <w:t>2. Is it right</w:t>
            </w:r>
          </w:p>
        </w:tc>
        <w:tc>
          <w:tcPr>
            <w:tcW w:type="dxa" w:w="2340"/>
          </w:tcPr>
          <w:p>
            <w:pPr>
              <w:spacing w:line="240" w:lineRule="auto" w:before="40" w:after="40"/>
            </w:pPr>
            <w:r>
              <w:rPr>
                <w:color w:val="000000"/>
                <w:sz w:val="20"/>
              </w:rPr>
            </w:r>
            <w:r>
              <w:rPr>
                <w:rFonts w:ascii="Arial" w:hAnsi="Arial" w:eastAsia="Arial" w:cs="Arial"/>
                <w:color w:val="000000"/>
                <w:sz w:val="20"/>
              </w:rPr>
              <w:t>Working capital sign, tax on EBIT, terminal value discounted, diluted shares, net debt, discount exponents</w:t>
            </w:r>
          </w:p>
        </w:tc>
        <w:tc>
          <w:tcPr>
            <w:tcW w:type="dxa" w:w="2340"/>
          </w:tcPr>
          <w:p>
            <w:pPr>
              <w:spacing w:line="240" w:lineRule="auto" w:before="40" w:after="40"/>
            </w:pPr>
            <w:r>
              <w:rPr>
                <w:color w:val="000000"/>
                <w:sz w:val="20"/>
              </w:rPr>
            </w:r>
            <w:r>
              <w:rPr>
                <w:rFonts w:ascii="Arial" w:hAnsi="Arial" w:eastAsia="Arial" w:cs="Arial"/>
                <w:color w:val="000000"/>
                <w:sz w:val="20"/>
              </w:rPr>
              <w:t>Any one of those wrong by itself can fail the test</w:t>
            </w:r>
          </w:p>
        </w:tc>
        <w:tc>
          <w:tcPr>
            <w:tcW w:type="dxa" w:w="2340"/>
          </w:tcPr>
          <w:p>
            <w:pPr>
              <w:spacing w:line="240" w:lineRule="auto" w:before="40" w:after="40"/>
            </w:pPr>
            <w:r>
              <w:rPr>
                <w:color w:val="000000"/>
                <w:sz w:val="20"/>
              </w:rPr>
            </w:r>
            <w:r>
              <w:rPr>
                <w:rFonts w:ascii="Arial" w:hAnsi="Arial" w:eastAsia="Arial" w:cs="Arial"/>
                <w:color w:val="000000"/>
                <w:sz w:val="20"/>
              </w:rPr>
              <w:t>About 40 percent</w:t>
            </w:r>
          </w:p>
        </w:tc>
      </w:tr>
      <w:tr>
        <w:tc>
          <w:tcPr>
            <w:tcW w:type="dxa" w:w="2340"/>
          </w:tcPr>
          <w:p>
            <w:pPr>
              <w:spacing w:line="240" w:lineRule="auto" w:before="40" w:after="40"/>
            </w:pPr>
            <w:r>
              <w:rPr>
                <w:color w:val="000000"/>
                <w:sz w:val="20"/>
              </w:rPr>
            </w:r>
            <w:r>
              <w:rPr>
                <w:rFonts w:ascii="Arial" w:hAnsi="Arial" w:eastAsia="Arial" w:cs="Arial"/>
                <w:color w:val="000000"/>
                <w:sz w:val="20"/>
              </w:rPr>
              <w:t>3. Speed and scope</w:t>
            </w:r>
          </w:p>
        </w:tc>
        <w:tc>
          <w:tcPr>
            <w:tcW w:type="dxa" w:w="2340"/>
          </w:tcPr>
          <w:p>
            <w:pPr>
              <w:spacing w:line="240" w:lineRule="auto" w:before="40" w:after="40"/>
            </w:pPr>
            <w:r>
              <w:rPr>
                <w:color w:val="000000"/>
                <w:sz w:val="20"/>
              </w:rPr>
            </w:r>
            <w:r>
              <w:rPr>
                <w:rFonts w:ascii="Arial" w:hAnsi="Arial" w:eastAsia="Arial" w:cs="Arial"/>
                <w:color w:val="000000"/>
                <w:sz w:val="20"/>
              </w:rPr>
              <w:t>The prompt's outputs are all there; time went to the DCF, not to decoration</w:t>
            </w:r>
          </w:p>
        </w:tc>
        <w:tc>
          <w:tcPr>
            <w:tcW w:type="dxa" w:w="2340"/>
          </w:tcPr>
          <w:p>
            <w:pPr>
              <w:spacing w:line="240" w:lineRule="auto" w:before="40" w:after="40"/>
            </w:pPr>
            <w:r>
              <w:rPr>
                <w:color w:val="000000"/>
                <w:sz w:val="20"/>
              </w:rPr>
            </w:r>
            <w:r>
              <w:rPr>
                <w:rFonts w:ascii="Arial" w:hAnsi="Arial" w:eastAsia="Arial" w:cs="Arial"/>
                <w:color w:val="000000"/>
                <w:sz w:val="20"/>
              </w:rPr>
              <w:t>A finished schedule nobody asked for and an unfinished valuation</w:t>
            </w:r>
          </w:p>
        </w:tc>
        <w:tc>
          <w:tcPr>
            <w:tcW w:type="dxa" w:w="2340"/>
          </w:tcPr>
          <w:p>
            <w:pPr>
              <w:spacing w:line="240" w:lineRule="auto" w:before="40" w:after="40"/>
            </w:pPr>
            <w:r>
              <w:rPr>
                <w:color w:val="000000"/>
                <w:sz w:val="20"/>
              </w:rPr>
            </w:r>
            <w:r>
              <w:rPr>
                <w:rFonts w:ascii="Arial" w:hAnsi="Arial" w:eastAsia="Arial" w:cs="Arial"/>
                <w:color w:val="000000"/>
                <w:sz w:val="20"/>
              </w:rPr>
              <w:t>About 20 percent</w:t>
            </w:r>
          </w:p>
        </w:tc>
      </w:tr>
      <w:tr>
        <w:tc>
          <w:tcPr>
            <w:tcW w:type="dxa" w:w="2340"/>
          </w:tcPr>
          <w:p>
            <w:pPr>
              <w:spacing w:line="240" w:lineRule="auto" w:before="40" w:after="40"/>
            </w:pPr>
            <w:r>
              <w:rPr>
                <w:color w:val="000000"/>
                <w:sz w:val="20"/>
              </w:rPr>
            </w:r>
            <w:r>
              <w:rPr>
                <w:rFonts w:ascii="Arial" w:hAnsi="Arial" w:eastAsia="Arial" w:cs="Arial"/>
                <w:color w:val="000000"/>
                <w:sz w:val="20"/>
              </w:rPr>
              <w:t>4. Cleanliness</w:t>
            </w:r>
          </w:p>
        </w:tc>
        <w:tc>
          <w:tcPr>
            <w:tcW w:type="dxa" w:w="2340"/>
          </w:tcPr>
          <w:p>
            <w:pPr>
              <w:spacing w:line="240" w:lineRule="auto" w:before="40" w:after="40"/>
            </w:pPr>
            <w:r>
              <w:rPr>
                <w:color w:val="000000"/>
                <w:sz w:val="20"/>
              </w:rPr>
            </w:r>
            <w:r>
              <w:rPr>
                <w:rFonts w:ascii="Arial" w:hAnsi="Arial" w:eastAsia="Arial" w:cs="Arial"/>
                <w:color w:val="000000"/>
                <w:sz w:val="20"/>
              </w:rPr>
              <w:t>Color code, one formula per row, no hardcodes in formulas, units labeled, no hidden rows</w:t>
            </w:r>
          </w:p>
        </w:tc>
        <w:tc>
          <w:tcPr>
            <w:tcW w:type="dxa" w:w="2340"/>
          </w:tcPr>
          <w:p>
            <w:pPr>
              <w:spacing w:line="240" w:lineRule="auto" w:before="40" w:after="40"/>
            </w:pPr>
            <w:r>
              <w:rPr>
                <w:color w:val="000000"/>
                <w:sz w:val="20"/>
              </w:rPr>
            </w:r>
            <w:r>
              <w:rPr>
                <w:rFonts w:ascii="Arial" w:hAnsi="Arial" w:eastAsia="Arial" w:cs="Arial"/>
                <w:color w:val="000000"/>
                <w:sz w:val="20"/>
              </w:rPr>
              <w:t>Mixed colors, typed numbers inside formulas, unlabeled blocks</w:t>
            </w:r>
          </w:p>
        </w:tc>
        <w:tc>
          <w:tcPr>
            <w:tcW w:type="dxa" w:w="2340"/>
          </w:tcPr>
          <w:p>
            <w:pPr>
              <w:spacing w:line="240" w:lineRule="auto" w:before="40" w:after="40"/>
            </w:pPr>
            <w:r>
              <w:rPr>
                <w:color w:val="000000"/>
                <w:sz w:val="20"/>
              </w:rPr>
            </w:r>
            <w:r>
              <w:rPr>
                <w:rFonts w:ascii="Arial" w:hAnsi="Arial" w:eastAsia="Arial" w:cs="Arial"/>
                <w:color w:val="000000"/>
                <w:sz w:val="20"/>
              </w:rPr>
              <w:t>About 15 percent</w:t>
            </w:r>
          </w:p>
        </w:tc>
      </w:tr>
      <w:tr>
        <w:tc>
          <w:tcPr>
            <w:tcW w:type="dxa" w:w="2340"/>
          </w:tcPr>
          <w:p>
            <w:pPr>
              <w:spacing w:line="240" w:lineRule="auto" w:before="40" w:after="40"/>
            </w:pPr>
            <w:r>
              <w:rPr>
                <w:color w:val="000000"/>
                <w:sz w:val="20"/>
              </w:rPr>
            </w:r>
            <w:r>
              <w:rPr>
                <w:rFonts w:ascii="Arial" w:hAnsi="Arial" w:eastAsia="Arial" w:cs="Arial"/>
                <w:color w:val="000000"/>
                <w:sz w:val="20"/>
              </w:rPr>
              <w:t>5. The debrief</w:t>
            </w:r>
          </w:p>
        </w:tc>
        <w:tc>
          <w:tcPr>
            <w:tcW w:type="dxa" w:w="2340"/>
          </w:tcPr>
          <w:p>
            <w:pPr>
              <w:spacing w:line="240" w:lineRule="auto" w:before="40" w:after="40"/>
            </w:pPr>
            <w:r>
              <w:rPr>
                <w:color w:val="000000"/>
                <w:sz w:val="20"/>
              </w:rPr>
            </w:r>
            <w:r>
              <w:rPr>
                <w:rFonts w:ascii="Arial" w:hAnsi="Arial" w:eastAsia="Arial" w:cs="Arial"/>
                <w:color w:val="000000"/>
                <w:sz w:val="20"/>
              </w:rPr>
              <w:t>Two-sentence defense of each assumption; knows what moves the answer</w:t>
            </w:r>
          </w:p>
        </w:tc>
        <w:tc>
          <w:tcPr>
            <w:tcW w:type="dxa" w:w="2340"/>
          </w:tcPr>
          <w:p>
            <w:pPr>
              <w:spacing w:line="240" w:lineRule="auto" w:before="40" w:after="40"/>
            </w:pPr>
            <w:r>
              <w:rPr>
                <w:color w:val="000000"/>
                <w:sz w:val="20"/>
              </w:rPr>
            </w:r>
            <w:r>
              <w:rPr>
                <w:rFonts w:ascii="Arial" w:hAnsi="Arial" w:eastAsia="Arial" w:cs="Arial"/>
                <w:color w:val="000000"/>
                <w:sz w:val="20"/>
              </w:rPr>
              <w:t>"That's what the template had"; can't name the biggest driver</w:t>
            </w:r>
          </w:p>
        </w:tc>
        <w:tc>
          <w:tcPr>
            <w:tcW w:type="dxa" w:w="2340"/>
          </w:tcPr>
          <w:p>
            <w:pPr>
              <w:spacing w:line="240" w:lineRule="auto" w:before="40" w:after="40"/>
            </w:pPr>
            <w:r>
              <w:rPr>
                <w:color w:val="000000"/>
                <w:sz w:val="20"/>
              </w:rPr>
            </w:r>
            <w:r>
              <w:rPr>
                <w:rFonts w:ascii="Arial" w:hAnsi="Arial" w:eastAsia="Arial" w:cs="Arial"/>
                <w:color w:val="000000"/>
                <w:sz w:val="20"/>
              </w:rPr>
              <w:t>About 25 percent</w:t>
            </w:r>
          </w:p>
        </w:tc>
      </w:tr>
    </w:tbl>
    <w:p>
      <w:pPr/>
    </w:p>
    <w:p>
      <w:pPr/>
      <w:r>
        <w:rPr>
          <w:rFonts w:ascii="Arial" w:hAnsi="Arial" w:eastAsia="Arial" w:cs="Arial"/>
        </w:rPr>
        <w:t xml:space="preserve">The weights are my read from student debriefs, not a published scale, and they move by firm [VERIFY: founder read; no firm publishes a rubric]. </w:t>
      </w:r>
      <w:r>
        <w:rPr>
          <w:rFonts w:ascii="Arial" w:hAnsi="Arial" w:eastAsia="Arial" w:cs="Arial"/>
          <w:b/>
        </w:rPr>
        <w:t>The grading order never changes: works, then right, then fast, then clean, then defended.</w:t>
      </w:r>
    </w:p>
    <w:p>
      <w:pPr/>
    </w:p>
    <w:p>
      <w:pPr>
        <w:pStyle w:val="Heading2"/>
      </w:pPr>
      <w:r>
        <w:rPr>
          <w:rFonts w:ascii="Arial" w:hAnsi="Arial" w:eastAsia="Arial" w:cs="Arial"/>
        </w:rPr>
        <w:t>5. A full worked example: a two-hour DCF financial modeling test</w:t>
      </w:r>
    </w:p>
    <w:p>
      <w:pPr/>
      <w:r>
        <w:rPr>
          <w:rFonts w:ascii="Arial" w:hAnsi="Arial" w:eastAsia="Arial" w:cs="Arial"/>
        </w:rPr>
        <w:t>Here's the whole thing on a company I made up for this article: Torvik Flow Systems, a mid-cap industrial that makes pumps, valves and controls, and sells aftermarket parts and service for both. Three segments, one tax rate, two debt tranches, a current share price of $38.00 and 60.0 million diluted shares. Fiscal year ends December 31. Every number below came out of a script I ran before pasting the tables in, so the tables tie, and the model carries full precision underneath; if you re-add a displayed column by hand you'll sometimes land 0.1 off, which is rounding, not an error. Figures are in $ millions except per-share data.</w:t>
      </w:r>
    </w:p>
    <w:p>
      <w:pPr/>
    </w:p>
    <w:p>
      <w:pPr/>
      <w:r>
        <w:rPr>
          <w:rFonts w:ascii="Arial" w:hAnsi="Arial" w:eastAsia="Arial" w:cs="Arial"/>
        </w:rPr>
        <w:t>The prompt, as a test would give it: "Using the attached historicals and assumptions, build a five-year DCF for Torvik Flow Systems as of December 31, 2025. Include a scenario switch, a working capital schedule driven by days, a PP&amp;E roll-forward, a WACC built from the peer set provided, a terminal value by exit multiple with a perpetuity growth cross-check, an implied share price, and a sensitivity table of share price to WACC and exit multiple. You have two hours."</w:t>
      </w:r>
    </w:p>
    <w:p>
      <w:pPr/>
    </w:p>
    <w:p>
      <w:pPr/>
      <w:r>
        <w:rPr>
          <w:rFonts w:ascii="Arial" w:hAnsi="Arial" w:eastAsia="Arial" w:cs="Arial"/>
        </w:rPr>
        <w:t xml:space="preserve">If the conceptual DCF is new to you, read our </w:t>
      </w:r>
      <w:hyperlink r:id="rId15">
        <w:r>
          <w:rPr>
            <w:rFonts w:ascii="Arial" w:hAnsi="Arial" w:eastAsia="Arial" w:cs="Arial"/>
            <w:color w:val="0563C1"/>
            <w:u w:val="single"/>
          </w:rPr>
          <w:t xml:space="preserve">walk me through a DCF</w:t>
        </w:r>
      </w:hyperlink>
      <w:r>
        <w:rPr>
          <w:rFonts w:ascii="Arial" w:hAnsi="Arial" w:eastAsia="Arial" w:cs="Arial"/>
        </w:rPr>
        <w:t xml:space="preserve"> post first; this section assumes you know the shape and shows you the build.</w:t>
      </w:r>
    </w:p>
    <w:p>
      <w:pPr/>
    </w:p>
    <w:p>
      <w:pPr/>
      <w:r>
        <w:rPr>
          <w:rFonts w:ascii="Arial" w:hAnsi="Arial" w:eastAsia="Arial" w:cs="Arial"/>
        </w:rPr>
        <w:t>The layout, before any numbers: a Cover tab with the scenario switch cell, an Inputs tab (historicals, segment build, assumptions block), a Schedules tab (working capital and PP&amp;E), a Cost of debt tab, a Beta tab, a WACC tab, a DCF tab and a Sensitivity tab. Column A is a narrow margin, labels sit in column B, years run across from column C, and each block carries its own year header so it reads on its own. Blue for hardcodes, black for formulas, green for links to other tabs. In a two-hour test you can collapse all of that onto one sheet with the same blocks in the same order; the tabs are what the take-home version grows into.</w:t>
      </w:r>
    </w:p>
    <w:p>
      <w:pPr/>
    </w:p>
    <w:p>
      <w:pPr/>
      <w:r>
        <w:rPr>
          <w:rFonts w:ascii="Arial" w:hAnsi="Arial" w:eastAsia="Arial" w:cs="Arial"/>
          <w:b/>
        </w:rPr>
        <w:t>Step 1. Input the historicals and compute the ratios</w:t>
      </w:r>
    </w:p>
    <w:p>
      <w:pPr/>
    </w:p>
    <w:p>
      <w:pPr/>
      <w:r>
        <w:rPr>
          <w:rFonts w:ascii="Arial" w:hAnsi="Arial" w:eastAsia="Arial" w:cs="Arial"/>
        </w:rPr>
        <w:t>Type the three years of income statement in blue, costs as negatives so every subtotal is a SUM. Then compute the ratios under them in black: growth, margins, the effective tax rate. The ratios are what you'll project, so they go here, not on a separate page.</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 millions</w:t>
            </w:r>
          </w:p>
        </w:tc>
        <w:tc>
          <w:tcPr>
            <w:tcW w:type="dxa" w:w="2340"/>
          </w:tcPr>
          <w:p>
            <w:pPr>
              <w:spacing w:line="240" w:lineRule="auto" w:before="40" w:after="40"/>
            </w:pPr>
            <w:r>
              <w:rPr>
                <w:color w:val="000000"/>
                <w:sz w:val="20"/>
              </w:rPr>
            </w:r>
            <w:r>
              <w:rPr>
                <w:rFonts w:ascii="Arial" w:hAnsi="Arial" w:eastAsia="Arial" w:cs="Arial"/>
                <w:b/>
                <w:color w:val="000000"/>
                <w:sz w:val="20"/>
              </w:rPr>
              <w:t>2023A</w:t>
            </w:r>
          </w:p>
        </w:tc>
        <w:tc>
          <w:tcPr>
            <w:tcW w:type="dxa" w:w="2340"/>
          </w:tcPr>
          <w:p>
            <w:pPr>
              <w:spacing w:line="240" w:lineRule="auto" w:before="40" w:after="40"/>
            </w:pPr>
            <w:r>
              <w:rPr>
                <w:color w:val="000000"/>
                <w:sz w:val="20"/>
              </w:rPr>
            </w:r>
            <w:r>
              <w:rPr>
                <w:rFonts w:ascii="Arial" w:hAnsi="Arial" w:eastAsia="Arial" w:cs="Arial"/>
                <w:b/>
                <w:color w:val="000000"/>
                <w:sz w:val="20"/>
              </w:rPr>
              <w:t>2024A</w:t>
            </w:r>
          </w:p>
        </w:tc>
        <w:tc>
          <w:tcPr>
            <w:tcW w:type="dxa" w:w="2340"/>
          </w:tcPr>
          <w:p>
            <w:pPr>
              <w:spacing w:line="240" w:lineRule="auto" w:before="40" w:after="40"/>
            </w:pPr>
            <w:r>
              <w:rPr>
                <w:color w:val="000000"/>
                <w:sz w:val="20"/>
              </w:rPr>
            </w:r>
            <w:r>
              <w:rPr>
                <w:rFonts w:ascii="Arial" w:hAnsi="Arial" w:eastAsia="Arial" w:cs="Arial"/>
                <w:b/>
                <w:color w:val="000000"/>
                <w:sz w:val="20"/>
              </w:rPr>
              <w:t>2025A</w:t>
            </w:r>
          </w:p>
        </w:tc>
      </w:tr>
      <w:tr>
        <w:tc>
          <w:tcPr>
            <w:tcW w:type="dxa" w:w="2340"/>
          </w:tcPr>
          <w:p>
            <w:pPr>
              <w:spacing w:line="240" w:lineRule="auto" w:before="40" w:after="40"/>
            </w:pPr>
            <w:r>
              <w:rPr>
                <w:color w:val="000000"/>
                <w:sz w:val="20"/>
              </w:rPr>
            </w:r>
            <w:r>
              <w:rPr>
                <w:rFonts w:ascii="Arial" w:hAnsi="Arial" w:eastAsia="Arial" w:cs="Arial"/>
                <w:color w:val="000000"/>
                <w:sz w:val="20"/>
              </w:rPr>
              <w:t>Revenue</w:t>
            </w:r>
          </w:p>
        </w:tc>
        <w:tc>
          <w:tcPr>
            <w:tcW w:type="dxa" w:w="2340"/>
          </w:tcPr>
          <w:p>
            <w:pPr>
              <w:spacing w:line="240" w:lineRule="auto" w:before="40" w:after="40"/>
            </w:pPr>
            <w:r>
              <w:rPr>
                <w:color w:val="000000"/>
                <w:sz w:val="20"/>
              </w:rPr>
            </w:r>
            <w:r>
              <w:rPr>
                <w:rFonts w:ascii="Arial" w:hAnsi="Arial" w:eastAsia="Arial" w:cs="Arial"/>
                <w:color w:val="000000"/>
                <w:sz w:val="20"/>
              </w:rPr>
              <w:t>1,210.0</w:t>
            </w:r>
          </w:p>
        </w:tc>
        <w:tc>
          <w:tcPr>
            <w:tcW w:type="dxa" w:w="2340"/>
          </w:tcPr>
          <w:p>
            <w:pPr>
              <w:spacing w:line="240" w:lineRule="auto" w:before="40" w:after="40"/>
            </w:pPr>
            <w:r>
              <w:rPr>
                <w:color w:val="000000"/>
                <w:sz w:val="20"/>
              </w:rPr>
            </w:r>
            <w:r>
              <w:rPr>
                <w:rFonts w:ascii="Arial" w:hAnsi="Arial" w:eastAsia="Arial" w:cs="Arial"/>
                <w:color w:val="000000"/>
                <w:sz w:val="20"/>
              </w:rPr>
              <w:t>1,276.0</w:t>
            </w:r>
          </w:p>
        </w:tc>
        <w:tc>
          <w:tcPr>
            <w:tcW w:type="dxa" w:w="2340"/>
          </w:tcPr>
          <w:p>
            <w:pPr>
              <w:spacing w:line="240" w:lineRule="auto" w:before="40" w:after="40"/>
            </w:pPr>
            <w:r>
              <w:rPr>
                <w:color w:val="000000"/>
                <w:sz w:val="20"/>
              </w:rPr>
            </w:r>
            <w:r>
              <w:rPr>
                <w:rFonts w:ascii="Arial" w:hAnsi="Arial" w:eastAsia="Arial" w:cs="Arial"/>
                <w:color w:val="000000"/>
                <w:sz w:val="20"/>
              </w:rPr>
              <w:t>1,350.0</w:t>
            </w:r>
          </w:p>
        </w:tc>
      </w:tr>
      <w:tr>
        <w:tc>
          <w:tcPr>
            <w:tcW w:type="dxa" w:w="2340"/>
          </w:tcPr>
          <w:p>
            <w:pPr>
              <w:spacing w:line="240" w:lineRule="auto" w:before="40" w:after="40"/>
            </w:pPr>
            <w:r>
              <w:rPr>
                <w:color w:val="000000"/>
                <w:sz w:val="20"/>
              </w:rPr>
            </w:r>
            <w:r>
              <w:rPr>
                <w:rFonts w:ascii="Arial" w:hAnsi="Arial" w:eastAsia="Arial" w:cs="Arial"/>
                <w:color w:val="000000"/>
                <w:sz w:val="20"/>
              </w:rPr>
              <w:t>Cost of sales</w:t>
            </w:r>
          </w:p>
        </w:tc>
        <w:tc>
          <w:tcPr>
            <w:tcW w:type="dxa" w:w="2340"/>
          </w:tcPr>
          <w:p>
            <w:pPr>
              <w:spacing w:line="240" w:lineRule="auto" w:before="40" w:after="40"/>
            </w:pPr>
            <w:r>
              <w:rPr>
                <w:color w:val="000000"/>
                <w:sz w:val="20"/>
              </w:rPr>
            </w:r>
            <w:r>
              <w:rPr>
                <w:rFonts w:ascii="Arial" w:hAnsi="Arial" w:eastAsia="Arial" w:cs="Arial"/>
                <w:color w:val="000000"/>
                <w:sz w:val="20"/>
              </w:rPr>
              <w:t>(810.0)</w:t>
            </w:r>
          </w:p>
        </w:tc>
        <w:tc>
          <w:tcPr>
            <w:tcW w:type="dxa" w:w="2340"/>
          </w:tcPr>
          <w:p>
            <w:pPr>
              <w:spacing w:line="240" w:lineRule="auto" w:before="40" w:after="40"/>
            </w:pPr>
            <w:r>
              <w:rPr>
                <w:color w:val="000000"/>
                <w:sz w:val="20"/>
              </w:rPr>
            </w:r>
            <w:r>
              <w:rPr>
                <w:rFonts w:ascii="Arial" w:hAnsi="Arial" w:eastAsia="Arial" w:cs="Arial"/>
                <w:color w:val="000000"/>
                <w:sz w:val="20"/>
              </w:rPr>
              <w:t>(845.0)</w:t>
            </w:r>
          </w:p>
        </w:tc>
        <w:tc>
          <w:tcPr>
            <w:tcW w:type="dxa" w:w="2340"/>
          </w:tcPr>
          <w:p>
            <w:pPr>
              <w:spacing w:line="240" w:lineRule="auto" w:before="40" w:after="40"/>
            </w:pPr>
            <w:r>
              <w:rPr>
                <w:color w:val="000000"/>
                <w:sz w:val="20"/>
              </w:rPr>
            </w:r>
            <w:r>
              <w:rPr>
                <w:rFonts w:ascii="Arial" w:hAnsi="Arial" w:eastAsia="Arial" w:cs="Arial"/>
                <w:color w:val="000000"/>
                <w:sz w:val="20"/>
              </w:rPr>
              <w:t>(884.0)</w:t>
            </w:r>
          </w:p>
        </w:tc>
      </w:tr>
      <w:tr>
        <w:tc>
          <w:tcPr>
            <w:tcW w:type="dxa" w:w="2340"/>
          </w:tcPr>
          <w:p>
            <w:pPr>
              <w:spacing w:line="240" w:lineRule="auto" w:before="40" w:after="40"/>
            </w:pPr>
            <w:r>
              <w:rPr>
                <w:color w:val="000000"/>
                <w:sz w:val="20"/>
              </w:rPr>
            </w:r>
            <w:r>
              <w:rPr>
                <w:rFonts w:ascii="Arial" w:hAnsi="Arial" w:eastAsia="Arial" w:cs="Arial"/>
                <w:color w:val="000000"/>
                <w:sz w:val="20"/>
              </w:rPr>
              <w:t>Gross profit</w:t>
            </w:r>
          </w:p>
        </w:tc>
        <w:tc>
          <w:tcPr>
            <w:tcW w:type="dxa" w:w="2340"/>
          </w:tcPr>
          <w:p>
            <w:pPr>
              <w:spacing w:line="240" w:lineRule="auto" w:before="40" w:after="40"/>
            </w:pPr>
            <w:r>
              <w:rPr>
                <w:color w:val="000000"/>
                <w:sz w:val="20"/>
              </w:rPr>
            </w:r>
            <w:r>
              <w:rPr>
                <w:rFonts w:ascii="Arial" w:hAnsi="Arial" w:eastAsia="Arial" w:cs="Arial"/>
                <w:color w:val="000000"/>
                <w:sz w:val="20"/>
              </w:rPr>
              <w:t>400.0</w:t>
            </w:r>
          </w:p>
        </w:tc>
        <w:tc>
          <w:tcPr>
            <w:tcW w:type="dxa" w:w="2340"/>
          </w:tcPr>
          <w:p>
            <w:pPr>
              <w:spacing w:line="240" w:lineRule="auto" w:before="40" w:after="40"/>
            </w:pPr>
            <w:r>
              <w:rPr>
                <w:color w:val="000000"/>
                <w:sz w:val="20"/>
              </w:rPr>
            </w:r>
            <w:r>
              <w:rPr>
                <w:rFonts w:ascii="Arial" w:hAnsi="Arial" w:eastAsia="Arial" w:cs="Arial"/>
                <w:color w:val="000000"/>
                <w:sz w:val="20"/>
              </w:rPr>
              <w:t>431.0</w:t>
            </w:r>
          </w:p>
        </w:tc>
        <w:tc>
          <w:tcPr>
            <w:tcW w:type="dxa" w:w="2340"/>
          </w:tcPr>
          <w:p>
            <w:pPr>
              <w:spacing w:line="240" w:lineRule="auto" w:before="40" w:after="40"/>
            </w:pPr>
            <w:r>
              <w:rPr>
                <w:color w:val="000000"/>
                <w:sz w:val="20"/>
              </w:rPr>
            </w:r>
            <w:r>
              <w:rPr>
                <w:rFonts w:ascii="Arial" w:hAnsi="Arial" w:eastAsia="Arial" w:cs="Arial"/>
                <w:color w:val="000000"/>
                <w:sz w:val="20"/>
              </w:rPr>
              <w:t>466.0</w:t>
            </w:r>
          </w:p>
        </w:tc>
      </w:tr>
      <w:tr>
        <w:tc>
          <w:tcPr>
            <w:tcW w:type="dxa" w:w="2340"/>
          </w:tcPr>
          <w:p>
            <w:pPr>
              <w:spacing w:line="240" w:lineRule="auto" w:before="40" w:after="40"/>
            </w:pPr>
            <w:r>
              <w:rPr>
                <w:color w:val="000000"/>
                <w:sz w:val="20"/>
              </w:rPr>
            </w:r>
            <w:r>
              <w:rPr>
                <w:rFonts w:ascii="Arial" w:hAnsi="Arial" w:eastAsia="Arial" w:cs="Arial"/>
                <w:color w:val="000000"/>
                <w:sz w:val="20"/>
              </w:rPr>
              <w:t>SG&amp;A</w:t>
            </w:r>
          </w:p>
        </w:tc>
        <w:tc>
          <w:tcPr>
            <w:tcW w:type="dxa" w:w="2340"/>
          </w:tcPr>
          <w:p>
            <w:pPr>
              <w:spacing w:line="240" w:lineRule="auto" w:before="40" w:after="40"/>
            </w:pPr>
            <w:r>
              <w:rPr>
                <w:color w:val="000000"/>
                <w:sz w:val="20"/>
              </w:rPr>
            </w:r>
            <w:r>
              <w:rPr>
                <w:rFonts w:ascii="Arial" w:hAnsi="Arial" w:eastAsia="Arial" w:cs="Arial"/>
                <w:color w:val="000000"/>
                <w:sz w:val="20"/>
              </w:rPr>
              <w:t>(250.0)</w:t>
            </w:r>
          </w:p>
        </w:tc>
        <w:tc>
          <w:tcPr>
            <w:tcW w:type="dxa" w:w="2340"/>
          </w:tcPr>
          <w:p>
            <w:pPr>
              <w:spacing w:line="240" w:lineRule="auto" w:before="40" w:after="40"/>
            </w:pPr>
            <w:r>
              <w:rPr>
                <w:color w:val="000000"/>
                <w:sz w:val="20"/>
              </w:rPr>
            </w:r>
            <w:r>
              <w:rPr>
                <w:rFonts w:ascii="Arial" w:hAnsi="Arial" w:eastAsia="Arial" w:cs="Arial"/>
                <w:color w:val="000000"/>
                <w:sz w:val="20"/>
              </w:rPr>
              <w:t>(260.0)</w:t>
            </w:r>
          </w:p>
        </w:tc>
        <w:tc>
          <w:tcPr>
            <w:tcW w:type="dxa" w:w="2340"/>
          </w:tcPr>
          <w:p>
            <w:pPr>
              <w:spacing w:line="240" w:lineRule="auto" w:before="40" w:after="40"/>
            </w:pPr>
            <w:r>
              <w:rPr>
                <w:color w:val="000000"/>
                <w:sz w:val="20"/>
              </w:rPr>
            </w:r>
            <w:r>
              <w:rPr>
                <w:rFonts w:ascii="Arial" w:hAnsi="Arial" w:eastAsia="Arial" w:cs="Arial"/>
                <w:color w:val="000000"/>
                <w:sz w:val="20"/>
              </w:rPr>
              <w:t>(270.0)</w:t>
            </w:r>
          </w:p>
        </w:tc>
      </w:tr>
      <w:tr>
        <w:tc>
          <w:tcPr>
            <w:tcW w:type="dxa" w:w="2340"/>
          </w:tcPr>
          <w:p>
            <w:pPr>
              <w:spacing w:line="240" w:lineRule="auto" w:before="40" w:after="40"/>
            </w:pPr>
            <w:r>
              <w:rPr>
                <w:color w:val="000000"/>
                <w:sz w:val="20"/>
              </w:rPr>
            </w:r>
            <w:r>
              <w:rPr>
                <w:rFonts w:ascii="Arial" w:hAnsi="Arial" w:eastAsia="Arial" w:cs="Arial"/>
                <w:color w:val="000000"/>
                <w:sz w:val="20"/>
              </w:rPr>
              <w:t>EBIT</w:t>
            </w:r>
          </w:p>
        </w:tc>
        <w:tc>
          <w:tcPr>
            <w:tcW w:type="dxa" w:w="2340"/>
          </w:tcPr>
          <w:p>
            <w:pPr>
              <w:spacing w:line="240" w:lineRule="auto" w:before="40" w:after="40"/>
            </w:pPr>
            <w:r>
              <w:rPr>
                <w:color w:val="000000"/>
                <w:sz w:val="20"/>
              </w:rPr>
            </w:r>
            <w:r>
              <w:rPr>
                <w:rFonts w:ascii="Arial" w:hAnsi="Arial" w:eastAsia="Arial" w:cs="Arial"/>
                <w:color w:val="000000"/>
                <w:sz w:val="20"/>
              </w:rPr>
              <w:t>150.0</w:t>
            </w:r>
          </w:p>
        </w:tc>
        <w:tc>
          <w:tcPr>
            <w:tcW w:type="dxa" w:w="2340"/>
          </w:tcPr>
          <w:p>
            <w:pPr>
              <w:spacing w:line="240" w:lineRule="auto" w:before="40" w:after="40"/>
            </w:pPr>
            <w:r>
              <w:rPr>
                <w:color w:val="000000"/>
                <w:sz w:val="20"/>
              </w:rPr>
            </w:r>
            <w:r>
              <w:rPr>
                <w:rFonts w:ascii="Arial" w:hAnsi="Arial" w:eastAsia="Arial" w:cs="Arial"/>
                <w:color w:val="000000"/>
                <w:sz w:val="20"/>
              </w:rPr>
              <w:t>171.0</w:t>
            </w:r>
          </w:p>
        </w:tc>
        <w:tc>
          <w:tcPr>
            <w:tcW w:type="dxa" w:w="2340"/>
          </w:tcPr>
          <w:p>
            <w:pPr>
              <w:spacing w:line="240" w:lineRule="auto" w:before="40" w:after="40"/>
            </w:pPr>
            <w:r>
              <w:rPr>
                <w:color w:val="000000"/>
                <w:sz w:val="20"/>
              </w:rPr>
            </w:r>
            <w:r>
              <w:rPr>
                <w:rFonts w:ascii="Arial" w:hAnsi="Arial" w:eastAsia="Arial" w:cs="Arial"/>
                <w:color w:val="000000"/>
                <w:sz w:val="20"/>
              </w:rPr>
              <w:t>196.0</w:t>
            </w:r>
          </w:p>
        </w:tc>
      </w:tr>
      <w:tr>
        <w:tc>
          <w:tcPr>
            <w:tcW w:type="dxa" w:w="2340"/>
          </w:tcPr>
          <w:p>
            <w:pPr>
              <w:spacing w:line="240" w:lineRule="auto" w:before="40" w:after="40"/>
            </w:pPr>
            <w:r>
              <w:rPr>
                <w:color w:val="000000"/>
                <w:sz w:val="20"/>
              </w:rPr>
            </w:r>
            <w:r>
              <w:rPr>
                <w:rFonts w:ascii="Arial" w:hAnsi="Arial" w:eastAsia="Arial" w:cs="Arial"/>
                <w:color w:val="000000"/>
                <w:sz w:val="20"/>
              </w:rPr>
              <w:t>Interest expense</w:t>
            </w:r>
          </w:p>
        </w:tc>
        <w:tc>
          <w:tcPr>
            <w:tcW w:type="dxa" w:w="2340"/>
          </w:tcPr>
          <w:p>
            <w:pPr>
              <w:spacing w:line="240" w:lineRule="auto" w:before="40" w:after="40"/>
            </w:pPr>
            <w:r>
              <w:rPr>
                <w:color w:val="000000"/>
                <w:sz w:val="20"/>
              </w:rPr>
            </w:r>
            <w:r>
              <w:rPr>
                <w:rFonts w:ascii="Arial" w:hAnsi="Arial" w:eastAsia="Arial" w:cs="Arial"/>
                <w:color w:val="000000"/>
                <w:sz w:val="20"/>
              </w:rPr>
              <w:t>(24.0)</w:t>
            </w:r>
          </w:p>
        </w:tc>
        <w:tc>
          <w:tcPr>
            <w:tcW w:type="dxa" w:w="2340"/>
          </w:tcPr>
          <w:p>
            <w:pPr>
              <w:spacing w:line="240" w:lineRule="auto" w:before="40" w:after="40"/>
            </w:pPr>
            <w:r>
              <w:rPr>
                <w:color w:val="000000"/>
                <w:sz w:val="20"/>
              </w:rPr>
            </w:r>
            <w:r>
              <w:rPr>
                <w:rFonts w:ascii="Arial" w:hAnsi="Arial" w:eastAsia="Arial" w:cs="Arial"/>
                <w:color w:val="000000"/>
                <w:sz w:val="20"/>
              </w:rPr>
              <w:t>(24.0)</w:t>
            </w:r>
          </w:p>
        </w:tc>
        <w:tc>
          <w:tcPr>
            <w:tcW w:type="dxa" w:w="2340"/>
          </w:tcPr>
          <w:p>
            <w:pPr>
              <w:spacing w:line="240" w:lineRule="auto" w:before="40" w:after="40"/>
            </w:pPr>
            <w:r>
              <w:rPr>
                <w:color w:val="000000"/>
                <w:sz w:val="20"/>
              </w:rPr>
            </w:r>
            <w:r>
              <w:rPr>
                <w:rFonts w:ascii="Arial" w:hAnsi="Arial" w:eastAsia="Arial" w:cs="Arial"/>
                <w:color w:val="000000"/>
                <w:sz w:val="20"/>
              </w:rPr>
              <w:t>(24.0)</w:t>
            </w:r>
          </w:p>
        </w:tc>
      </w:tr>
      <w:tr>
        <w:tc>
          <w:tcPr>
            <w:tcW w:type="dxa" w:w="2340"/>
          </w:tcPr>
          <w:p>
            <w:pPr>
              <w:spacing w:line="240" w:lineRule="auto" w:before="40" w:after="40"/>
            </w:pPr>
            <w:r>
              <w:rPr>
                <w:color w:val="000000"/>
                <w:sz w:val="20"/>
              </w:rPr>
            </w:r>
            <w:r>
              <w:rPr>
                <w:rFonts w:ascii="Arial" w:hAnsi="Arial" w:eastAsia="Arial" w:cs="Arial"/>
                <w:color w:val="000000"/>
                <w:sz w:val="20"/>
              </w:rPr>
              <w:t>Pretax income</w:t>
            </w:r>
          </w:p>
        </w:tc>
        <w:tc>
          <w:tcPr>
            <w:tcW w:type="dxa" w:w="2340"/>
          </w:tcPr>
          <w:p>
            <w:pPr>
              <w:spacing w:line="240" w:lineRule="auto" w:before="40" w:after="40"/>
            </w:pPr>
            <w:r>
              <w:rPr>
                <w:color w:val="000000"/>
                <w:sz w:val="20"/>
              </w:rPr>
            </w:r>
            <w:r>
              <w:rPr>
                <w:rFonts w:ascii="Arial" w:hAnsi="Arial" w:eastAsia="Arial" w:cs="Arial"/>
                <w:color w:val="000000"/>
                <w:sz w:val="20"/>
              </w:rPr>
              <w:t>126.0</w:t>
            </w:r>
          </w:p>
        </w:tc>
        <w:tc>
          <w:tcPr>
            <w:tcW w:type="dxa" w:w="2340"/>
          </w:tcPr>
          <w:p>
            <w:pPr>
              <w:spacing w:line="240" w:lineRule="auto" w:before="40" w:after="40"/>
            </w:pPr>
            <w:r>
              <w:rPr>
                <w:color w:val="000000"/>
                <w:sz w:val="20"/>
              </w:rPr>
            </w:r>
            <w:r>
              <w:rPr>
                <w:rFonts w:ascii="Arial" w:hAnsi="Arial" w:eastAsia="Arial" w:cs="Arial"/>
                <w:color w:val="000000"/>
                <w:sz w:val="20"/>
              </w:rPr>
              <w:t>147.0</w:t>
            </w:r>
          </w:p>
        </w:tc>
        <w:tc>
          <w:tcPr>
            <w:tcW w:type="dxa" w:w="2340"/>
          </w:tcPr>
          <w:p>
            <w:pPr>
              <w:spacing w:line="240" w:lineRule="auto" w:before="40" w:after="40"/>
            </w:pPr>
            <w:r>
              <w:rPr>
                <w:color w:val="000000"/>
                <w:sz w:val="20"/>
              </w:rPr>
            </w:r>
            <w:r>
              <w:rPr>
                <w:rFonts w:ascii="Arial" w:hAnsi="Arial" w:eastAsia="Arial" w:cs="Arial"/>
                <w:color w:val="000000"/>
                <w:sz w:val="20"/>
              </w:rPr>
              <w:t>172.0</w:t>
            </w:r>
          </w:p>
        </w:tc>
      </w:tr>
      <w:tr>
        <w:tc>
          <w:tcPr>
            <w:tcW w:type="dxa" w:w="2340"/>
          </w:tcPr>
          <w:p>
            <w:pPr>
              <w:spacing w:line="240" w:lineRule="auto" w:before="40" w:after="40"/>
            </w:pPr>
            <w:r>
              <w:rPr>
                <w:color w:val="000000"/>
                <w:sz w:val="20"/>
              </w:rPr>
            </w:r>
            <w:r>
              <w:rPr>
                <w:rFonts w:ascii="Arial" w:hAnsi="Arial" w:eastAsia="Arial" w:cs="Arial"/>
                <w:color w:val="000000"/>
                <w:sz w:val="20"/>
              </w:rPr>
              <w:t>Taxes</w:t>
            </w:r>
          </w:p>
        </w:tc>
        <w:tc>
          <w:tcPr>
            <w:tcW w:type="dxa" w:w="2340"/>
          </w:tcPr>
          <w:p>
            <w:pPr>
              <w:spacing w:line="240" w:lineRule="auto" w:before="40" w:after="40"/>
            </w:pPr>
            <w:r>
              <w:rPr>
                <w:color w:val="000000"/>
                <w:sz w:val="20"/>
              </w:rPr>
            </w:r>
            <w:r>
              <w:rPr>
                <w:rFonts w:ascii="Arial" w:hAnsi="Arial" w:eastAsia="Arial" w:cs="Arial"/>
                <w:color w:val="000000"/>
                <w:sz w:val="20"/>
              </w:rPr>
              <w:t>(31.5)</w:t>
            </w:r>
          </w:p>
        </w:tc>
        <w:tc>
          <w:tcPr>
            <w:tcW w:type="dxa" w:w="2340"/>
          </w:tcPr>
          <w:p>
            <w:pPr>
              <w:spacing w:line="240" w:lineRule="auto" w:before="40" w:after="40"/>
            </w:pPr>
            <w:r>
              <w:rPr>
                <w:color w:val="000000"/>
                <w:sz w:val="20"/>
              </w:rPr>
            </w:r>
            <w:r>
              <w:rPr>
                <w:rFonts w:ascii="Arial" w:hAnsi="Arial" w:eastAsia="Arial" w:cs="Arial"/>
                <w:color w:val="000000"/>
                <w:sz w:val="20"/>
              </w:rPr>
              <w:t>(36.8)</w:t>
            </w:r>
          </w:p>
        </w:tc>
        <w:tc>
          <w:tcPr>
            <w:tcW w:type="dxa" w:w="2340"/>
          </w:tcPr>
          <w:p>
            <w:pPr>
              <w:spacing w:line="240" w:lineRule="auto" w:before="40" w:after="40"/>
            </w:pPr>
            <w:r>
              <w:rPr>
                <w:color w:val="000000"/>
                <w:sz w:val="20"/>
              </w:rPr>
            </w:r>
            <w:r>
              <w:rPr>
                <w:rFonts w:ascii="Arial" w:hAnsi="Arial" w:eastAsia="Arial" w:cs="Arial"/>
                <w:color w:val="000000"/>
                <w:sz w:val="20"/>
              </w:rPr>
              <w:t>(43.0)</w:t>
            </w:r>
          </w:p>
        </w:tc>
      </w:tr>
      <w:tr>
        <w:tc>
          <w:tcPr>
            <w:tcW w:type="dxa" w:w="2340"/>
          </w:tcPr>
          <w:p>
            <w:pPr>
              <w:spacing w:line="240" w:lineRule="auto" w:before="40" w:after="40"/>
            </w:pPr>
            <w:r>
              <w:rPr>
                <w:color w:val="000000"/>
                <w:sz w:val="20"/>
              </w:rPr>
            </w:r>
            <w:r>
              <w:rPr>
                <w:rFonts w:ascii="Arial" w:hAnsi="Arial" w:eastAsia="Arial" w:cs="Arial"/>
                <w:color w:val="000000"/>
                <w:sz w:val="20"/>
              </w:rPr>
              <w:t>Net income</w:t>
            </w:r>
          </w:p>
        </w:tc>
        <w:tc>
          <w:tcPr>
            <w:tcW w:type="dxa" w:w="2340"/>
          </w:tcPr>
          <w:p>
            <w:pPr>
              <w:spacing w:line="240" w:lineRule="auto" w:before="40" w:after="40"/>
            </w:pPr>
            <w:r>
              <w:rPr>
                <w:color w:val="000000"/>
                <w:sz w:val="20"/>
              </w:rPr>
            </w:r>
            <w:r>
              <w:rPr>
                <w:rFonts w:ascii="Arial" w:hAnsi="Arial" w:eastAsia="Arial" w:cs="Arial"/>
                <w:color w:val="000000"/>
                <w:sz w:val="20"/>
              </w:rPr>
              <w:t>94.5</w:t>
            </w:r>
          </w:p>
        </w:tc>
        <w:tc>
          <w:tcPr>
            <w:tcW w:type="dxa" w:w="2340"/>
          </w:tcPr>
          <w:p>
            <w:pPr>
              <w:spacing w:line="240" w:lineRule="auto" w:before="40" w:after="40"/>
            </w:pPr>
            <w:r>
              <w:rPr>
                <w:color w:val="000000"/>
                <w:sz w:val="20"/>
              </w:rPr>
            </w:r>
            <w:r>
              <w:rPr>
                <w:rFonts w:ascii="Arial" w:hAnsi="Arial" w:eastAsia="Arial" w:cs="Arial"/>
                <w:color w:val="000000"/>
                <w:sz w:val="20"/>
              </w:rPr>
              <w:t>110.3</w:t>
            </w:r>
          </w:p>
        </w:tc>
        <w:tc>
          <w:tcPr>
            <w:tcW w:type="dxa" w:w="2340"/>
          </w:tcPr>
          <w:p>
            <w:pPr>
              <w:spacing w:line="240" w:lineRule="auto" w:before="40" w:after="40"/>
            </w:pPr>
            <w:r>
              <w:rPr>
                <w:color w:val="000000"/>
                <w:sz w:val="20"/>
              </w:rPr>
            </w:r>
            <w:r>
              <w:rPr>
                <w:rFonts w:ascii="Arial" w:hAnsi="Arial" w:eastAsia="Arial" w:cs="Arial"/>
                <w:color w:val="000000"/>
                <w:sz w:val="20"/>
              </w:rPr>
              <w:t>129.0</w:t>
            </w:r>
          </w:p>
        </w:tc>
      </w:tr>
      <w:tr>
        <w:tc>
          <w:tcPr>
            <w:tcW w:type="dxa" w:w="2340"/>
          </w:tcPr>
          <w:p>
            <w:pPr>
              <w:spacing w:line="240" w:lineRule="auto" w:before="40" w:after="40"/>
            </w:pPr>
            <w:r>
              <w:rPr>
                <w:color w:val="000000"/>
                <w:sz w:val="20"/>
              </w:rPr>
            </w:r>
            <w:r>
              <w:rPr>
                <w:rFonts w:ascii="Arial" w:hAnsi="Arial" w:eastAsia="Arial" w:cs="Arial"/>
                <w:color w:val="000000"/>
                <w:sz w:val="20"/>
              </w:rPr>
              <w:t>Diluted shares (millions)</w:t>
            </w:r>
          </w:p>
        </w:tc>
        <w:tc>
          <w:tcPr>
            <w:tcW w:type="dxa" w:w="2340"/>
          </w:tcPr>
          <w:p>
            <w:pPr>
              <w:spacing w:line="240" w:lineRule="auto" w:before="40" w:after="40"/>
            </w:pPr>
            <w:r>
              <w:rPr>
                <w:color w:val="000000"/>
                <w:sz w:val="20"/>
              </w:rPr>
            </w:r>
            <w:r>
              <w:rPr>
                <w:rFonts w:ascii="Arial" w:hAnsi="Arial" w:eastAsia="Arial" w:cs="Arial"/>
                <w:color w:val="000000"/>
                <w:sz w:val="20"/>
              </w:rPr>
              <w:t>60.0</w:t>
            </w:r>
          </w:p>
        </w:tc>
        <w:tc>
          <w:tcPr>
            <w:tcW w:type="dxa" w:w="2340"/>
          </w:tcPr>
          <w:p>
            <w:pPr>
              <w:spacing w:line="240" w:lineRule="auto" w:before="40" w:after="40"/>
            </w:pPr>
            <w:r>
              <w:rPr>
                <w:color w:val="000000"/>
                <w:sz w:val="20"/>
              </w:rPr>
            </w:r>
            <w:r>
              <w:rPr>
                <w:rFonts w:ascii="Arial" w:hAnsi="Arial" w:eastAsia="Arial" w:cs="Arial"/>
                <w:color w:val="000000"/>
                <w:sz w:val="20"/>
              </w:rPr>
              <w:t>60.0</w:t>
            </w:r>
          </w:p>
        </w:tc>
        <w:tc>
          <w:tcPr>
            <w:tcW w:type="dxa" w:w="2340"/>
          </w:tcPr>
          <w:p>
            <w:pPr>
              <w:spacing w:line="240" w:lineRule="auto" w:before="40" w:after="40"/>
            </w:pPr>
            <w:r>
              <w:rPr>
                <w:color w:val="000000"/>
                <w:sz w:val="20"/>
              </w:rPr>
            </w:r>
            <w:r>
              <w:rPr>
                <w:rFonts w:ascii="Arial" w:hAnsi="Arial" w:eastAsia="Arial" w:cs="Arial"/>
                <w:color w:val="000000"/>
                <w:sz w:val="20"/>
              </w:rPr>
              <w:t>60.0</w:t>
            </w:r>
          </w:p>
        </w:tc>
      </w:tr>
      <w:tr>
        <w:tc>
          <w:tcPr>
            <w:tcW w:type="dxa" w:w="2340"/>
          </w:tcPr>
          <w:p>
            <w:pPr>
              <w:spacing w:line="240" w:lineRule="auto" w:before="40" w:after="40"/>
            </w:pPr>
            <w:r>
              <w:rPr>
                <w:color w:val="000000"/>
                <w:sz w:val="20"/>
              </w:rPr>
            </w:r>
            <w:r>
              <w:rPr>
                <w:rFonts w:ascii="Arial" w:hAnsi="Arial" w:eastAsia="Arial" w:cs="Arial"/>
                <w:color w:val="000000"/>
                <w:sz w:val="20"/>
              </w:rPr>
              <w:t>Diluted EPS ($)</w:t>
            </w:r>
          </w:p>
        </w:tc>
        <w:tc>
          <w:tcPr>
            <w:tcW w:type="dxa" w:w="2340"/>
          </w:tcPr>
          <w:p>
            <w:pPr>
              <w:spacing w:line="240" w:lineRule="auto" w:before="40" w:after="40"/>
            </w:pPr>
            <w:r>
              <w:rPr>
                <w:color w:val="000000"/>
                <w:sz w:val="20"/>
              </w:rPr>
            </w:r>
            <w:r>
              <w:rPr>
                <w:rFonts w:ascii="Arial" w:hAnsi="Arial" w:eastAsia="Arial" w:cs="Arial"/>
                <w:color w:val="000000"/>
                <w:sz w:val="20"/>
              </w:rPr>
              <w:t>$1.58</w:t>
            </w:r>
          </w:p>
        </w:tc>
        <w:tc>
          <w:tcPr>
            <w:tcW w:type="dxa" w:w="2340"/>
          </w:tcPr>
          <w:p>
            <w:pPr>
              <w:spacing w:line="240" w:lineRule="auto" w:before="40" w:after="40"/>
            </w:pPr>
            <w:r>
              <w:rPr>
                <w:color w:val="000000"/>
                <w:sz w:val="20"/>
              </w:rPr>
            </w:r>
            <w:r>
              <w:rPr>
                <w:rFonts w:ascii="Arial" w:hAnsi="Arial" w:eastAsia="Arial" w:cs="Arial"/>
                <w:color w:val="000000"/>
                <w:sz w:val="20"/>
              </w:rPr>
              <w:t>$1.84</w:t>
            </w:r>
          </w:p>
        </w:tc>
        <w:tc>
          <w:tcPr>
            <w:tcW w:type="dxa" w:w="2340"/>
          </w:tcPr>
          <w:p>
            <w:pPr>
              <w:spacing w:line="240" w:lineRule="auto" w:before="40" w:after="40"/>
            </w:pPr>
            <w:r>
              <w:rPr>
                <w:color w:val="000000"/>
                <w:sz w:val="20"/>
              </w:rPr>
            </w:r>
            <w:r>
              <w:rPr>
                <w:rFonts w:ascii="Arial" w:hAnsi="Arial" w:eastAsia="Arial" w:cs="Arial"/>
                <w:color w:val="000000"/>
                <w:sz w:val="20"/>
              </w:rPr>
              <w:t>$2.15</w:t>
            </w:r>
          </w:p>
        </w:tc>
      </w:tr>
      <w:tr>
        <w:tc>
          <w:tcPr>
            <w:tcW w:type="dxa" w:w="2340"/>
          </w:tcPr>
          <w:p>
            <w:pPr>
              <w:spacing w:line="240" w:lineRule="auto" w:before="40" w:after="40"/>
            </w:pPr>
            <w:r>
              <w:rPr>
                <w:color w:val="000000"/>
                <w:sz w:val="20"/>
              </w:rPr>
            </w:r>
            <w:r>
              <w:rPr>
                <w:rFonts w:ascii="Arial" w:hAnsi="Arial" w:eastAsia="Arial" w:cs="Arial"/>
                <w:color w:val="000000"/>
                <w:sz w:val="20"/>
              </w:rPr>
              <w:t>Revenue growth</w:t>
            </w:r>
          </w:p>
        </w:tc>
        <w:tc>
          <w:tcPr>
            <w:tcW w:type="dxa" w:w="2340"/>
          </w:tcPr>
          <w:p>
            <w:pPr>
              <w:spacing w:line="240" w:lineRule="auto" w:before="40" w:after="40"/>
            </w:pPr>
            <w:r>
              <w:rPr>
                <w:color w:val="000000"/>
                <w:sz w:val="20"/>
              </w:rPr>
            </w:r>
          </w:p>
        </w:tc>
        <w:tc>
          <w:tcPr>
            <w:tcW w:type="dxa" w:w="2340"/>
          </w:tcPr>
          <w:p>
            <w:pPr>
              <w:spacing w:line="240" w:lineRule="auto" w:before="40" w:after="40"/>
            </w:pPr>
            <w:r>
              <w:rPr>
                <w:color w:val="000000"/>
                <w:sz w:val="20"/>
              </w:rPr>
            </w:r>
            <w:r>
              <w:rPr>
                <w:rFonts w:ascii="Arial" w:hAnsi="Arial" w:eastAsia="Arial" w:cs="Arial"/>
                <w:color w:val="000000"/>
                <w:sz w:val="20"/>
              </w:rPr>
              <w:t>5.5%</w:t>
            </w:r>
          </w:p>
        </w:tc>
        <w:tc>
          <w:tcPr>
            <w:tcW w:type="dxa" w:w="2340"/>
          </w:tcPr>
          <w:p>
            <w:pPr>
              <w:spacing w:line="240" w:lineRule="auto" w:before="40" w:after="40"/>
            </w:pPr>
            <w:r>
              <w:rPr>
                <w:color w:val="000000"/>
                <w:sz w:val="20"/>
              </w:rPr>
            </w:r>
            <w:r>
              <w:rPr>
                <w:rFonts w:ascii="Arial" w:hAnsi="Arial" w:eastAsia="Arial" w:cs="Arial"/>
                <w:color w:val="000000"/>
                <w:sz w:val="20"/>
              </w:rPr>
              <w:t>5.8%</w:t>
            </w:r>
          </w:p>
        </w:tc>
      </w:tr>
      <w:tr>
        <w:tc>
          <w:tcPr>
            <w:tcW w:type="dxa" w:w="2340"/>
          </w:tcPr>
          <w:p>
            <w:pPr>
              <w:spacing w:line="240" w:lineRule="auto" w:before="40" w:after="40"/>
            </w:pPr>
            <w:r>
              <w:rPr>
                <w:color w:val="000000"/>
                <w:sz w:val="20"/>
              </w:rPr>
            </w:r>
            <w:r>
              <w:rPr>
                <w:rFonts w:ascii="Arial" w:hAnsi="Arial" w:eastAsia="Arial" w:cs="Arial"/>
                <w:color w:val="000000"/>
                <w:sz w:val="20"/>
              </w:rPr>
              <w:t>Gross margin</w:t>
            </w:r>
          </w:p>
        </w:tc>
        <w:tc>
          <w:tcPr>
            <w:tcW w:type="dxa" w:w="2340"/>
          </w:tcPr>
          <w:p>
            <w:pPr>
              <w:spacing w:line="240" w:lineRule="auto" w:before="40" w:after="40"/>
            </w:pPr>
            <w:r>
              <w:rPr>
                <w:color w:val="000000"/>
                <w:sz w:val="20"/>
              </w:rPr>
            </w:r>
            <w:r>
              <w:rPr>
                <w:rFonts w:ascii="Arial" w:hAnsi="Arial" w:eastAsia="Arial" w:cs="Arial"/>
                <w:color w:val="000000"/>
                <w:sz w:val="20"/>
              </w:rPr>
              <w:t>33.1%</w:t>
            </w:r>
          </w:p>
        </w:tc>
        <w:tc>
          <w:tcPr>
            <w:tcW w:type="dxa" w:w="2340"/>
          </w:tcPr>
          <w:p>
            <w:pPr>
              <w:spacing w:line="240" w:lineRule="auto" w:before="40" w:after="40"/>
            </w:pPr>
            <w:r>
              <w:rPr>
                <w:color w:val="000000"/>
                <w:sz w:val="20"/>
              </w:rPr>
            </w:r>
            <w:r>
              <w:rPr>
                <w:rFonts w:ascii="Arial" w:hAnsi="Arial" w:eastAsia="Arial" w:cs="Arial"/>
                <w:color w:val="000000"/>
                <w:sz w:val="20"/>
              </w:rPr>
              <w:t>33.8%</w:t>
            </w:r>
          </w:p>
        </w:tc>
        <w:tc>
          <w:tcPr>
            <w:tcW w:type="dxa" w:w="2340"/>
          </w:tcPr>
          <w:p>
            <w:pPr>
              <w:spacing w:line="240" w:lineRule="auto" w:before="40" w:after="40"/>
            </w:pPr>
            <w:r>
              <w:rPr>
                <w:color w:val="000000"/>
                <w:sz w:val="20"/>
              </w:rPr>
            </w:r>
            <w:r>
              <w:rPr>
                <w:rFonts w:ascii="Arial" w:hAnsi="Arial" w:eastAsia="Arial" w:cs="Arial"/>
                <w:color w:val="000000"/>
                <w:sz w:val="20"/>
              </w:rPr>
              <w:t>34.5%</w:t>
            </w:r>
          </w:p>
        </w:tc>
      </w:tr>
      <w:tr>
        <w:tc>
          <w:tcPr>
            <w:tcW w:type="dxa" w:w="2340"/>
          </w:tcPr>
          <w:p>
            <w:pPr>
              <w:spacing w:line="240" w:lineRule="auto" w:before="40" w:after="40"/>
            </w:pPr>
            <w:r>
              <w:rPr>
                <w:color w:val="000000"/>
                <w:sz w:val="20"/>
              </w:rPr>
            </w:r>
            <w:r>
              <w:rPr>
                <w:rFonts w:ascii="Arial" w:hAnsi="Arial" w:eastAsia="Arial" w:cs="Arial"/>
                <w:color w:val="000000"/>
                <w:sz w:val="20"/>
              </w:rPr>
              <w:t>SG&amp;A as a percent of revenue</w:t>
            </w:r>
          </w:p>
        </w:tc>
        <w:tc>
          <w:tcPr>
            <w:tcW w:type="dxa" w:w="2340"/>
          </w:tcPr>
          <w:p>
            <w:pPr>
              <w:spacing w:line="240" w:lineRule="auto" w:before="40" w:after="40"/>
            </w:pPr>
            <w:r>
              <w:rPr>
                <w:color w:val="000000"/>
                <w:sz w:val="20"/>
              </w:rPr>
            </w:r>
            <w:r>
              <w:rPr>
                <w:rFonts w:ascii="Arial" w:hAnsi="Arial" w:eastAsia="Arial" w:cs="Arial"/>
                <w:color w:val="000000"/>
                <w:sz w:val="20"/>
              </w:rPr>
              <w:t>20.7%</w:t>
            </w:r>
          </w:p>
        </w:tc>
        <w:tc>
          <w:tcPr>
            <w:tcW w:type="dxa" w:w="2340"/>
          </w:tcPr>
          <w:p>
            <w:pPr>
              <w:spacing w:line="240" w:lineRule="auto" w:before="40" w:after="40"/>
            </w:pPr>
            <w:r>
              <w:rPr>
                <w:color w:val="000000"/>
                <w:sz w:val="20"/>
              </w:rPr>
            </w:r>
            <w:r>
              <w:rPr>
                <w:rFonts w:ascii="Arial" w:hAnsi="Arial" w:eastAsia="Arial" w:cs="Arial"/>
                <w:color w:val="000000"/>
                <w:sz w:val="20"/>
              </w:rPr>
              <w:t>20.4%</w:t>
            </w:r>
          </w:p>
        </w:tc>
        <w:tc>
          <w:tcPr>
            <w:tcW w:type="dxa" w:w="2340"/>
          </w:tcPr>
          <w:p>
            <w:pPr>
              <w:spacing w:line="240" w:lineRule="auto" w:before="40" w:after="40"/>
            </w:pPr>
            <w:r>
              <w:rPr>
                <w:color w:val="000000"/>
                <w:sz w:val="20"/>
              </w:rPr>
            </w:r>
            <w:r>
              <w:rPr>
                <w:rFonts w:ascii="Arial" w:hAnsi="Arial" w:eastAsia="Arial" w:cs="Arial"/>
                <w:color w:val="000000"/>
                <w:sz w:val="20"/>
              </w:rPr>
              <w:t>20.0%</w:t>
            </w:r>
          </w:p>
        </w:tc>
      </w:tr>
      <w:tr>
        <w:tc>
          <w:tcPr>
            <w:tcW w:type="dxa" w:w="2340"/>
          </w:tcPr>
          <w:p>
            <w:pPr>
              <w:spacing w:line="240" w:lineRule="auto" w:before="40" w:after="40"/>
            </w:pPr>
            <w:r>
              <w:rPr>
                <w:color w:val="000000"/>
                <w:sz w:val="20"/>
              </w:rPr>
            </w:r>
            <w:r>
              <w:rPr>
                <w:rFonts w:ascii="Arial" w:hAnsi="Arial" w:eastAsia="Arial" w:cs="Arial"/>
                <w:color w:val="000000"/>
                <w:sz w:val="20"/>
              </w:rPr>
              <w:t>EBIT margin</w:t>
            </w:r>
          </w:p>
        </w:tc>
        <w:tc>
          <w:tcPr>
            <w:tcW w:type="dxa" w:w="2340"/>
          </w:tcPr>
          <w:p>
            <w:pPr>
              <w:spacing w:line="240" w:lineRule="auto" w:before="40" w:after="40"/>
            </w:pPr>
            <w:r>
              <w:rPr>
                <w:color w:val="000000"/>
                <w:sz w:val="20"/>
              </w:rPr>
            </w:r>
            <w:r>
              <w:rPr>
                <w:rFonts w:ascii="Arial" w:hAnsi="Arial" w:eastAsia="Arial" w:cs="Arial"/>
                <w:color w:val="000000"/>
                <w:sz w:val="20"/>
              </w:rPr>
              <w:t>12.4%</w:t>
            </w:r>
          </w:p>
        </w:tc>
        <w:tc>
          <w:tcPr>
            <w:tcW w:type="dxa" w:w="2340"/>
          </w:tcPr>
          <w:p>
            <w:pPr>
              <w:spacing w:line="240" w:lineRule="auto" w:before="40" w:after="40"/>
            </w:pPr>
            <w:r>
              <w:rPr>
                <w:color w:val="000000"/>
                <w:sz w:val="20"/>
              </w:rPr>
            </w:r>
            <w:r>
              <w:rPr>
                <w:rFonts w:ascii="Arial" w:hAnsi="Arial" w:eastAsia="Arial" w:cs="Arial"/>
                <w:color w:val="000000"/>
                <w:sz w:val="20"/>
              </w:rPr>
              <w:t>13.4%</w:t>
            </w:r>
          </w:p>
        </w:tc>
        <w:tc>
          <w:tcPr>
            <w:tcW w:type="dxa" w:w="2340"/>
          </w:tcPr>
          <w:p>
            <w:pPr>
              <w:spacing w:line="240" w:lineRule="auto" w:before="40" w:after="40"/>
            </w:pPr>
            <w:r>
              <w:rPr>
                <w:color w:val="000000"/>
                <w:sz w:val="20"/>
              </w:rPr>
            </w:r>
            <w:r>
              <w:rPr>
                <w:rFonts w:ascii="Arial" w:hAnsi="Arial" w:eastAsia="Arial" w:cs="Arial"/>
                <w:color w:val="000000"/>
                <w:sz w:val="20"/>
              </w:rPr>
              <w:t>14.5%</w:t>
            </w:r>
          </w:p>
        </w:tc>
      </w:tr>
      <w:tr>
        <w:tc>
          <w:tcPr>
            <w:tcW w:type="dxa" w:w="2340"/>
          </w:tcPr>
          <w:p>
            <w:pPr>
              <w:spacing w:line="240" w:lineRule="auto" w:before="40" w:after="40"/>
            </w:pPr>
            <w:r>
              <w:rPr>
                <w:color w:val="000000"/>
                <w:sz w:val="20"/>
              </w:rPr>
            </w:r>
            <w:r>
              <w:rPr>
                <w:rFonts w:ascii="Arial" w:hAnsi="Arial" w:eastAsia="Arial" w:cs="Arial"/>
                <w:color w:val="000000"/>
                <w:sz w:val="20"/>
              </w:rPr>
              <w:t>Effective tax rate</w:t>
            </w:r>
          </w:p>
        </w:tc>
        <w:tc>
          <w:tcPr>
            <w:tcW w:type="dxa" w:w="2340"/>
          </w:tcPr>
          <w:p>
            <w:pPr>
              <w:spacing w:line="240" w:lineRule="auto" w:before="40" w:after="40"/>
            </w:pPr>
            <w:r>
              <w:rPr>
                <w:color w:val="000000"/>
                <w:sz w:val="20"/>
              </w:rPr>
            </w:r>
            <w:r>
              <w:rPr>
                <w:rFonts w:ascii="Arial" w:hAnsi="Arial" w:eastAsia="Arial" w:cs="Arial"/>
                <w:color w:val="000000"/>
                <w:sz w:val="20"/>
              </w:rPr>
              <w:t>25.0%</w:t>
            </w:r>
          </w:p>
        </w:tc>
        <w:tc>
          <w:tcPr>
            <w:tcW w:type="dxa" w:w="2340"/>
          </w:tcPr>
          <w:p>
            <w:pPr>
              <w:spacing w:line="240" w:lineRule="auto" w:before="40" w:after="40"/>
            </w:pPr>
            <w:r>
              <w:rPr>
                <w:color w:val="000000"/>
                <w:sz w:val="20"/>
              </w:rPr>
            </w:r>
            <w:r>
              <w:rPr>
                <w:rFonts w:ascii="Arial" w:hAnsi="Arial" w:eastAsia="Arial" w:cs="Arial"/>
                <w:color w:val="000000"/>
                <w:sz w:val="20"/>
              </w:rPr>
              <w:t>25.0%</w:t>
            </w:r>
          </w:p>
        </w:tc>
        <w:tc>
          <w:tcPr>
            <w:tcW w:type="dxa" w:w="2340"/>
          </w:tcPr>
          <w:p>
            <w:pPr>
              <w:spacing w:line="240" w:lineRule="auto" w:before="40" w:after="40"/>
            </w:pPr>
            <w:r>
              <w:rPr>
                <w:color w:val="000000"/>
                <w:sz w:val="20"/>
              </w:rPr>
            </w:r>
            <w:r>
              <w:rPr>
                <w:rFonts w:ascii="Arial" w:hAnsi="Arial" w:eastAsia="Arial" w:cs="Arial"/>
                <w:color w:val="000000"/>
                <w:sz w:val="20"/>
              </w:rPr>
              <w:t>25.0%</w:t>
            </w:r>
          </w:p>
        </w:tc>
      </w:tr>
      <w:tr>
        <w:tc>
          <w:tcPr>
            <w:tcW w:type="dxa" w:w="2340"/>
          </w:tcPr>
          <w:p>
            <w:pPr>
              <w:spacing w:line="240" w:lineRule="auto" w:before="40" w:after="40"/>
            </w:pPr>
            <w:r>
              <w:rPr>
                <w:color w:val="000000"/>
                <w:sz w:val="20"/>
              </w:rPr>
            </w:r>
            <w:r>
              <w:rPr>
                <w:rFonts w:ascii="Arial" w:hAnsi="Arial" w:eastAsia="Arial" w:cs="Arial"/>
                <w:color w:val="000000"/>
                <w:sz w:val="20"/>
              </w:rPr>
              <w:t>D&amp;A (from the cash flow statement)</w:t>
            </w:r>
          </w:p>
        </w:tc>
        <w:tc>
          <w:tcPr>
            <w:tcW w:type="dxa" w:w="2340"/>
          </w:tcPr>
          <w:p>
            <w:pPr>
              <w:spacing w:line="240" w:lineRule="auto" w:before="40" w:after="40"/>
            </w:pPr>
            <w:r>
              <w:rPr>
                <w:color w:val="000000"/>
                <w:sz w:val="20"/>
              </w:rPr>
            </w:r>
            <w:r>
              <w:rPr>
                <w:rFonts w:ascii="Arial" w:hAnsi="Arial" w:eastAsia="Arial" w:cs="Arial"/>
                <w:color w:val="000000"/>
                <w:sz w:val="20"/>
              </w:rPr>
              <w:t>40.0</w:t>
            </w:r>
          </w:p>
        </w:tc>
        <w:tc>
          <w:tcPr>
            <w:tcW w:type="dxa" w:w="2340"/>
          </w:tcPr>
          <w:p>
            <w:pPr>
              <w:spacing w:line="240" w:lineRule="auto" w:before="40" w:after="40"/>
            </w:pPr>
            <w:r>
              <w:rPr>
                <w:color w:val="000000"/>
                <w:sz w:val="20"/>
              </w:rPr>
            </w:r>
            <w:r>
              <w:rPr>
                <w:rFonts w:ascii="Arial" w:hAnsi="Arial" w:eastAsia="Arial" w:cs="Arial"/>
                <w:color w:val="000000"/>
                <w:sz w:val="20"/>
              </w:rPr>
              <w:t>42.0</w:t>
            </w:r>
          </w:p>
        </w:tc>
        <w:tc>
          <w:tcPr>
            <w:tcW w:type="dxa" w:w="2340"/>
          </w:tcPr>
          <w:p>
            <w:pPr>
              <w:spacing w:line="240" w:lineRule="auto" w:before="40" w:after="40"/>
            </w:pPr>
            <w:r>
              <w:rPr>
                <w:color w:val="000000"/>
                <w:sz w:val="20"/>
              </w:rPr>
            </w:r>
            <w:r>
              <w:rPr>
                <w:rFonts w:ascii="Arial" w:hAnsi="Arial" w:eastAsia="Arial" w:cs="Arial"/>
                <w:color w:val="000000"/>
                <w:sz w:val="20"/>
              </w:rPr>
              <w:t>44.0</w:t>
            </w:r>
          </w:p>
        </w:tc>
      </w:tr>
      <w:tr>
        <w:tc>
          <w:tcPr>
            <w:tcW w:type="dxa" w:w="2340"/>
          </w:tcPr>
          <w:p>
            <w:pPr>
              <w:spacing w:line="240" w:lineRule="auto" w:before="40" w:after="40"/>
            </w:pPr>
            <w:r>
              <w:rPr>
                <w:color w:val="000000"/>
                <w:sz w:val="20"/>
              </w:rPr>
            </w:r>
            <w:r>
              <w:rPr>
                <w:rFonts w:ascii="Arial" w:hAnsi="Arial" w:eastAsia="Arial" w:cs="Arial"/>
                <w:color w:val="000000"/>
                <w:sz w:val="20"/>
              </w:rPr>
              <w:t>EBITDA</w:t>
            </w:r>
          </w:p>
        </w:tc>
        <w:tc>
          <w:tcPr>
            <w:tcW w:type="dxa" w:w="2340"/>
          </w:tcPr>
          <w:p>
            <w:pPr>
              <w:spacing w:line="240" w:lineRule="auto" w:before="40" w:after="40"/>
            </w:pPr>
            <w:r>
              <w:rPr>
                <w:color w:val="000000"/>
                <w:sz w:val="20"/>
              </w:rPr>
            </w:r>
            <w:r>
              <w:rPr>
                <w:rFonts w:ascii="Arial" w:hAnsi="Arial" w:eastAsia="Arial" w:cs="Arial"/>
                <w:color w:val="000000"/>
                <w:sz w:val="20"/>
              </w:rPr>
              <w:t>190.0</w:t>
            </w:r>
          </w:p>
        </w:tc>
        <w:tc>
          <w:tcPr>
            <w:tcW w:type="dxa" w:w="2340"/>
          </w:tcPr>
          <w:p>
            <w:pPr>
              <w:spacing w:line="240" w:lineRule="auto" w:before="40" w:after="40"/>
            </w:pPr>
            <w:r>
              <w:rPr>
                <w:color w:val="000000"/>
                <w:sz w:val="20"/>
              </w:rPr>
            </w:r>
            <w:r>
              <w:rPr>
                <w:rFonts w:ascii="Arial" w:hAnsi="Arial" w:eastAsia="Arial" w:cs="Arial"/>
                <w:color w:val="000000"/>
                <w:sz w:val="20"/>
              </w:rPr>
              <w:t>213.0</w:t>
            </w:r>
          </w:p>
        </w:tc>
        <w:tc>
          <w:tcPr>
            <w:tcW w:type="dxa" w:w="2340"/>
          </w:tcPr>
          <w:p>
            <w:pPr>
              <w:spacing w:line="240" w:lineRule="auto" w:before="40" w:after="40"/>
            </w:pPr>
            <w:r>
              <w:rPr>
                <w:color w:val="000000"/>
                <w:sz w:val="20"/>
              </w:rPr>
            </w:r>
            <w:r>
              <w:rPr>
                <w:rFonts w:ascii="Arial" w:hAnsi="Arial" w:eastAsia="Arial" w:cs="Arial"/>
                <w:color w:val="000000"/>
                <w:sz w:val="20"/>
              </w:rPr>
              <w:t>240.0</w:t>
            </w:r>
          </w:p>
        </w:tc>
      </w:tr>
      <w:tr>
        <w:tc>
          <w:tcPr>
            <w:tcW w:type="dxa" w:w="2340"/>
          </w:tcPr>
          <w:p>
            <w:pPr>
              <w:spacing w:line="240" w:lineRule="auto" w:before="40" w:after="40"/>
            </w:pPr>
            <w:r>
              <w:rPr>
                <w:color w:val="000000"/>
                <w:sz w:val="20"/>
              </w:rPr>
            </w:r>
            <w:r>
              <w:rPr>
                <w:rFonts w:ascii="Arial" w:hAnsi="Arial" w:eastAsia="Arial" w:cs="Arial"/>
                <w:color w:val="000000"/>
                <w:sz w:val="20"/>
              </w:rPr>
              <w:t>EBITDA margin</w:t>
            </w:r>
          </w:p>
        </w:tc>
        <w:tc>
          <w:tcPr>
            <w:tcW w:type="dxa" w:w="2340"/>
          </w:tcPr>
          <w:p>
            <w:pPr>
              <w:spacing w:line="240" w:lineRule="auto" w:before="40" w:after="40"/>
            </w:pPr>
            <w:r>
              <w:rPr>
                <w:color w:val="000000"/>
                <w:sz w:val="20"/>
              </w:rPr>
            </w:r>
            <w:r>
              <w:rPr>
                <w:rFonts w:ascii="Arial" w:hAnsi="Arial" w:eastAsia="Arial" w:cs="Arial"/>
                <w:color w:val="000000"/>
                <w:sz w:val="20"/>
              </w:rPr>
              <w:t>15.7%</w:t>
            </w:r>
          </w:p>
        </w:tc>
        <w:tc>
          <w:tcPr>
            <w:tcW w:type="dxa" w:w="2340"/>
          </w:tcPr>
          <w:p>
            <w:pPr>
              <w:spacing w:line="240" w:lineRule="auto" w:before="40" w:after="40"/>
            </w:pPr>
            <w:r>
              <w:rPr>
                <w:color w:val="000000"/>
                <w:sz w:val="20"/>
              </w:rPr>
            </w:r>
            <w:r>
              <w:rPr>
                <w:rFonts w:ascii="Arial" w:hAnsi="Arial" w:eastAsia="Arial" w:cs="Arial"/>
                <w:color w:val="000000"/>
                <w:sz w:val="20"/>
              </w:rPr>
              <w:t>16.7%</w:t>
            </w:r>
          </w:p>
        </w:tc>
        <w:tc>
          <w:tcPr>
            <w:tcW w:type="dxa" w:w="2340"/>
          </w:tcPr>
          <w:p>
            <w:pPr>
              <w:spacing w:line="240" w:lineRule="auto" w:before="40" w:after="40"/>
            </w:pPr>
            <w:r>
              <w:rPr>
                <w:color w:val="000000"/>
                <w:sz w:val="20"/>
              </w:rPr>
            </w:r>
            <w:r>
              <w:rPr>
                <w:rFonts w:ascii="Arial" w:hAnsi="Arial" w:eastAsia="Arial" w:cs="Arial"/>
                <w:color w:val="000000"/>
                <w:sz w:val="20"/>
              </w:rPr>
              <w:t>17.8%</w:t>
            </w:r>
          </w:p>
        </w:tc>
      </w:tr>
      <w:tr>
        <w:tc>
          <w:tcPr>
            <w:tcW w:type="dxa" w:w="2340"/>
          </w:tcPr>
          <w:p>
            <w:pPr>
              <w:spacing w:line="240" w:lineRule="auto" w:before="40" w:after="40"/>
            </w:pPr>
            <w:r>
              <w:rPr>
                <w:color w:val="000000"/>
                <w:sz w:val="20"/>
              </w:rPr>
            </w:r>
            <w:r>
              <w:rPr>
                <w:rFonts w:ascii="Arial" w:hAnsi="Arial" w:eastAsia="Arial" w:cs="Arial"/>
                <w:color w:val="000000"/>
                <w:sz w:val="20"/>
              </w:rPr>
              <w:t>Capex (from the cash flow statement)</w:t>
            </w:r>
          </w:p>
        </w:tc>
        <w:tc>
          <w:tcPr>
            <w:tcW w:type="dxa" w:w="2340"/>
          </w:tcPr>
          <w:p>
            <w:pPr>
              <w:spacing w:line="240" w:lineRule="auto" w:before="40" w:after="40"/>
            </w:pPr>
            <w:r>
              <w:rPr>
                <w:color w:val="000000"/>
                <w:sz w:val="20"/>
              </w:rPr>
            </w:r>
            <w:r>
              <w:rPr>
                <w:rFonts w:ascii="Arial" w:hAnsi="Arial" w:eastAsia="Arial" w:cs="Arial"/>
                <w:color w:val="000000"/>
                <w:sz w:val="20"/>
              </w:rPr>
              <w:t>48.0</w:t>
            </w:r>
          </w:p>
        </w:tc>
        <w:tc>
          <w:tcPr>
            <w:tcW w:type="dxa" w:w="2340"/>
          </w:tcPr>
          <w:p>
            <w:pPr>
              <w:spacing w:line="240" w:lineRule="auto" w:before="40" w:after="40"/>
            </w:pPr>
            <w:r>
              <w:rPr>
                <w:color w:val="000000"/>
                <w:sz w:val="20"/>
              </w:rPr>
            </w:r>
            <w:r>
              <w:rPr>
                <w:rFonts w:ascii="Arial" w:hAnsi="Arial" w:eastAsia="Arial" w:cs="Arial"/>
                <w:color w:val="000000"/>
                <w:sz w:val="20"/>
              </w:rPr>
              <w:t>50.0</w:t>
            </w:r>
          </w:p>
        </w:tc>
        <w:tc>
          <w:tcPr>
            <w:tcW w:type="dxa" w:w="2340"/>
          </w:tcPr>
          <w:p>
            <w:pPr>
              <w:spacing w:line="240" w:lineRule="auto" w:before="40" w:after="40"/>
            </w:pPr>
            <w:r>
              <w:rPr>
                <w:color w:val="000000"/>
                <w:sz w:val="20"/>
              </w:rPr>
            </w:r>
            <w:r>
              <w:rPr>
                <w:rFonts w:ascii="Arial" w:hAnsi="Arial" w:eastAsia="Arial" w:cs="Arial"/>
                <w:color w:val="000000"/>
                <w:sz w:val="20"/>
              </w:rPr>
              <w:t>54.0</w:t>
            </w:r>
          </w:p>
        </w:tc>
      </w:tr>
    </w:tbl>
    <w:p>
      <w:pPr/>
    </w:p>
    <w:p>
      <w:pPr>
        <w:spacing w:line="240" w:lineRule="auto"/>
        <w:jc w:val="center"/>
      </w:pPr>
      <w:r>
        <w:drawing>
          <wp:inline xmlns:a="http://schemas.openxmlformats.org/drawingml/2006/main" xmlns:pic="http://schemas.openxmlformats.org/drawingml/2006/picture">
            <wp:extent cx="5943600" cy="4376057"/>
            <wp:docPr id="2" name="Picture 2"/>
            <wp:cNvGraphicFramePr>
              <a:graphicFrameLocks noChangeAspect="1"/>
            </wp:cNvGraphicFramePr>
            <a:graphic>
              <a:graphicData uri="http://schemas.openxmlformats.org/drawingml/2006/picture">
                <pic:pic>
                  <pic:nvPicPr>
                    <pic:cNvPr id="0" name="02-historicals-and-ratios.png"/>
                    <pic:cNvPicPr/>
                  </pic:nvPicPr>
                  <pic:blipFill>
                    <a:blip r:embed="rId16"/>
                    <a:stretch>
                      <a:fillRect/>
                    </a:stretch>
                  </pic:blipFill>
                  <pic:spPr>
                    <a:xfrm>
                      <a:off x="0" y="0"/>
                      <a:ext cx="5943600" cy="4376057"/>
                    </a:xfrm>
                    <a:prstGeom prst="rect"/>
                  </pic:spPr>
                </pic:pic>
              </a:graphicData>
            </a:graphic>
          </wp:inline>
        </w:drawing>
      </w:r>
    </w:p>
    <w:p>
      <w:pPr>
        <w:jc w:val="center"/>
      </w:pPr>
      <w:r>
        <w:rPr>
          <w:rFonts w:ascii="Arial" w:hAnsi="Arial" w:eastAsia="Arial" w:cs="Arial"/>
          <w:i/>
          <w:sz w:val="20"/>
        </w:rPr>
        <w:t>Only the blue cells are typed. Every subtotal is a SUM and every ratio underneath is a formula, which is what lets you project the ratios instead of the dollars.</w:t>
      </w:r>
    </w:p>
    <w:p>
      <w:pPr/>
    </w:p>
    <w:p>
      <w:pPr/>
      <w:r>
        <w:rPr>
          <w:rFonts w:ascii="Arial" w:hAnsi="Arial" w:eastAsia="Arial" w:cs="Arial"/>
        </w:rPr>
        <w:t>In words: gross profit is revenue plus cost of sales (cost of sales is negative, so the SUM works). EBIT is gross profit plus SG&amp;A. Pretax income is EBIT plus interest. Taxes are pretax income times the 25 percent rate, shown negative. EBITDA is EBIT plus D&amp;A, and D&amp;A comes from the cash flow statement, not the income statement, because the income statement buries it inside cost of sales and SG&amp;A. Revenue growth is this year divided by last year minus one. Every margin is the line divided by revenue.</w:t>
      </w:r>
    </w:p>
    <w:p>
      <w:pPr/>
    </w:p>
    <w:p>
      <w:pPr/>
      <w:r>
        <w:rPr>
          <w:rFonts w:ascii="Arial" w:hAnsi="Arial" w:eastAsia="Arial" w:cs="Arial"/>
        </w:rPr>
        <w:t>Two things a grader notices here. Margins are expanding (gross margin from 33.1 to 34.5 percent, EBIT margin from 12.4 to 14.5 percent) and the mix is shifting toward aftermarket, the fastest-growing segment and, in most industrial businesses, the one that earns the most per dollar of sales. Your projections should continue that story or say why they don't.</w:t>
      </w:r>
    </w:p>
    <w:p>
      <w:pPr/>
    </w:p>
    <w:p>
      <w:pPr/>
      <w:r>
        <w:rPr>
          <w:rFonts w:ascii="Arial" w:hAnsi="Arial" w:eastAsia="Arial" w:cs="Arial"/>
          <w:b/>
        </w:rPr>
        <w:t>Step 2. Build revenue by segment</w:t>
      </w:r>
    </w:p>
    <w:p>
      <w:pPr/>
    </w:p>
    <w:p>
      <w:pPr/>
      <w:r>
        <w:rPr>
          <w:rFonts w:ascii="Arial" w:hAnsi="Arial" w:eastAsia="Arial" w:cs="Arial"/>
        </w:rPr>
        <w:t>Torvik reports three segments, so revenue gets built bottom-up: each segment's revenue, its growth rate, and its share of the total.</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 millions</w:t>
            </w:r>
          </w:p>
        </w:tc>
        <w:tc>
          <w:tcPr>
            <w:tcW w:type="dxa" w:w="2340"/>
          </w:tcPr>
          <w:p>
            <w:pPr>
              <w:spacing w:line="240" w:lineRule="auto" w:before="40" w:after="40"/>
            </w:pPr>
            <w:r>
              <w:rPr>
                <w:color w:val="000000"/>
                <w:sz w:val="20"/>
              </w:rPr>
            </w:r>
            <w:r>
              <w:rPr>
                <w:rFonts w:ascii="Arial" w:hAnsi="Arial" w:eastAsia="Arial" w:cs="Arial"/>
                <w:b/>
                <w:color w:val="000000"/>
                <w:sz w:val="20"/>
              </w:rPr>
              <w:t>2023A</w:t>
            </w:r>
          </w:p>
        </w:tc>
        <w:tc>
          <w:tcPr>
            <w:tcW w:type="dxa" w:w="2340"/>
          </w:tcPr>
          <w:p>
            <w:pPr>
              <w:spacing w:line="240" w:lineRule="auto" w:before="40" w:after="40"/>
            </w:pPr>
            <w:r>
              <w:rPr>
                <w:color w:val="000000"/>
                <w:sz w:val="20"/>
              </w:rPr>
            </w:r>
            <w:r>
              <w:rPr>
                <w:rFonts w:ascii="Arial" w:hAnsi="Arial" w:eastAsia="Arial" w:cs="Arial"/>
                <w:b/>
                <w:color w:val="000000"/>
                <w:sz w:val="20"/>
              </w:rPr>
              <w:t>2024A</w:t>
            </w:r>
          </w:p>
        </w:tc>
        <w:tc>
          <w:tcPr>
            <w:tcW w:type="dxa" w:w="2340"/>
          </w:tcPr>
          <w:p>
            <w:pPr>
              <w:spacing w:line="240" w:lineRule="auto" w:before="40" w:after="40"/>
            </w:pPr>
            <w:r>
              <w:rPr>
                <w:color w:val="000000"/>
                <w:sz w:val="20"/>
              </w:rPr>
            </w:r>
            <w:r>
              <w:rPr>
                <w:rFonts w:ascii="Arial" w:hAnsi="Arial" w:eastAsia="Arial" w:cs="Arial"/>
                <w:b/>
                <w:color w:val="000000"/>
                <w:sz w:val="20"/>
              </w:rPr>
              <w:t>2025A</w:t>
            </w:r>
          </w:p>
        </w:tc>
      </w:tr>
      <w:tr>
        <w:tc>
          <w:tcPr>
            <w:tcW w:type="dxa" w:w="2340"/>
          </w:tcPr>
          <w:p>
            <w:pPr>
              <w:spacing w:line="240" w:lineRule="auto" w:before="40" w:after="40"/>
            </w:pPr>
            <w:r>
              <w:rPr>
                <w:color w:val="000000"/>
                <w:sz w:val="20"/>
              </w:rPr>
            </w:r>
            <w:r>
              <w:rPr>
                <w:rFonts w:ascii="Arial" w:hAnsi="Arial" w:eastAsia="Arial" w:cs="Arial"/>
                <w:color w:val="000000"/>
                <w:sz w:val="20"/>
              </w:rPr>
              <w:t>Pumps</w:t>
            </w:r>
          </w:p>
        </w:tc>
        <w:tc>
          <w:tcPr>
            <w:tcW w:type="dxa" w:w="2340"/>
          </w:tcPr>
          <w:p>
            <w:pPr>
              <w:spacing w:line="240" w:lineRule="auto" w:before="40" w:after="40"/>
            </w:pPr>
            <w:r>
              <w:rPr>
                <w:color w:val="000000"/>
                <w:sz w:val="20"/>
              </w:rPr>
            </w:r>
            <w:r>
              <w:rPr>
                <w:rFonts w:ascii="Arial" w:hAnsi="Arial" w:eastAsia="Arial" w:cs="Arial"/>
                <w:color w:val="000000"/>
                <w:sz w:val="20"/>
              </w:rPr>
              <w:t>530.0</w:t>
            </w:r>
          </w:p>
        </w:tc>
        <w:tc>
          <w:tcPr>
            <w:tcW w:type="dxa" w:w="2340"/>
          </w:tcPr>
          <w:p>
            <w:pPr>
              <w:spacing w:line="240" w:lineRule="auto" w:before="40" w:after="40"/>
            </w:pPr>
            <w:r>
              <w:rPr>
                <w:color w:val="000000"/>
                <w:sz w:val="20"/>
              </w:rPr>
            </w:r>
            <w:r>
              <w:rPr>
                <w:rFonts w:ascii="Arial" w:hAnsi="Arial" w:eastAsia="Arial" w:cs="Arial"/>
                <w:color w:val="000000"/>
                <w:sz w:val="20"/>
              </w:rPr>
              <w:t>548.0</w:t>
            </w:r>
          </w:p>
        </w:tc>
        <w:tc>
          <w:tcPr>
            <w:tcW w:type="dxa" w:w="2340"/>
          </w:tcPr>
          <w:p>
            <w:pPr>
              <w:spacing w:line="240" w:lineRule="auto" w:before="40" w:after="40"/>
            </w:pPr>
            <w:r>
              <w:rPr>
                <w:color w:val="000000"/>
                <w:sz w:val="20"/>
              </w:rPr>
            </w:r>
            <w:r>
              <w:rPr>
                <w:rFonts w:ascii="Arial" w:hAnsi="Arial" w:eastAsia="Arial" w:cs="Arial"/>
                <w:color w:val="000000"/>
                <w:sz w:val="20"/>
              </w:rPr>
              <w:t>570.0</w:t>
            </w:r>
          </w:p>
        </w:tc>
      </w:tr>
      <w:tr>
        <w:tc>
          <w:tcPr>
            <w:tcW w:type="dxa" w:w="2340"/>
          </w:tcPr>
          <w:p>
            <w:pPr>
              <w:spacing w:line="240" w:lineRule="auto" w:before="40" w:after="40"/>
            </w:pPr>
            <w:r>
              <w:rPr>
                <w:color w:val="000000"/>
                <w:sz w:val="20"/>
              </w:rPr>
            </w:r>
            <w:r>
              <w:rPr>
                <w:rFonts w:ascii="Arial" w:hAnsi="Arial" w:eastAsia="Arial" w:cs="Arial"/>
                <w:color w:val="000000"/>
                <w:sz w:val="20"/>
              </w:rPr>
              <w:t>Valves and Controls</w:t>
            </w:r>
          </w:p>
        </w:tc>
        <w:tc>
          <w:tcPr>
            <w:tcW w:type="dxa" w:w="2340"/>
          </w:tcPr>
          <w:p>
            <w:pPr>
              <w:spacing w:line="240" w:lineRule="auto" w:before="40" w:after="40"/>
            </w:pPr>
            <w:r>
              <w:rPr>
                <w:color w:val="000000"/>
                <w:sz w:val="20"/>
              </w:rPr>
            </w:r>
            <w:r>
              <w:rPr>
                <w:rFonts w:ascii="Arial" w:hAnsi="Arial" w:eastAsia="Arial" w:cs="Arial"/>
                <w:color w:val="000000"/>
                <w:sz w:val="20"/>
              </w:rPr>
              <w:t>385.0</w:t>
            </w:r>
          </w:p>
        </w:tc>
        <w:tc>
          <w:tcPr>
            <w:tcW w:type="dxa" w:w="2340"/>
          </w:tcPr>
          <w:p>
            <w:pPr>
              <w:spacing w:line="240" w:lineRule="auto" w:before="40" w:after="40"/>
            </w:pPr>
            <w:r>
              <w:rPr>
                <w:color w:val="000000"/>
                <w:sz w:val="20"/>
              </w:rPr>
            </w:r>
            <w:r>
              <w:rPr>
                <w:rFonts w:ascii="Arial" w:hAnsi="Arial" w:eastAsia="Arial" w:cs="Arial"/>
                <w:color w:val="000000"/>
                <w:sz w:val="20"/>
              </w:rPr>
              <w:t>406.0</w:t>
            </w:r>
          </w:p>
        </w:tc>
        <w:tc>
          <w:tcPr>
            <w:tcW w:type="dxa" w:w="2340"/>
          </w:tcPr>
          <w:p>
            <w:pPr>
              <w:spacing w:line="240" w:lineRule="auto" w:before="40" w:after="40"/>
            </w:pPr>
            <w:r>
              <w:rPr>
                <w:color w:val="000000"/>
                <w:sz w:val="20"/>
              </w:rPr>
            </w:r>
            <w:r>
              <w:rPr>
                <w:rFonts w:ascii="Arial" w:hAnsi="Arial" w:eastAsia="Arial" w:cs="Arial"/>
                <w:color w:val="000000"/>
                <w:sz w:val="20"/>
              </w:rPr>
              <w:t>430.0</w:t>
            </w:r>
          </w:p>
        </w:tc>
      </w:tr>
      <w:tr>
        <w:tc>
          <w:tcPr>
            <w:tcW w:type="dxa" w:w="2340"/>
          </w:tcPr>
          <w:p>
            <w:pPr>
              <w:spacing w:line="240" w:lineRule="auto" w:before="40" w:after="40"/>
            </w:pPr>
            <w:r>
              <w:rPr>
                <w:color w:val="000000"/>
                <w:sz w:val="20"/>
              </w:rPr>
            </w:r>
            <w:r>
              <w:rPr>
                <w:rFonts w:ascii="Arial" w:hAnsi="Arial" w:eastAsia="Arial" w:cs="Arial"/>
                <w:color w:val="000000"/>
                <w:sz w:val="20"/>
              </w:rPr>
              <w:t>Aftermarket Parts and Service</w:t>
            </w:r>
          </w:p>
        </w:tc>
        <w:tc>
          <w:tcPr>
            <w:tcW w:type="dxa" w:w="2340"/>
          </w:tcPr>
          <w:p>
            <w:pPr>
              <w:spacing w:line="240" w:lineRule="auto" w:before="40" w:after="40"/>
            </w:pPr>
            <w:r>
              <w:rPr>
                <w:color w:val="000000"/>
                <w:sz w:val="20"/>
              </w:rPr>
            </w:r>
            <w:r>
              <w:rPr>
                <w:rFonts w:ascii="Arial" w:hAnsi="Arial" w:eastAsia="Arial" w:cs="Arial"/>
                <w:color w:val="000000"/>
                <w:sz w:val="20"/>
              </w:rPr>
              <w:t>295.0</w:t>
            </w:r>
          </w:p>
        </w:tc>
        <w:tc>
          <w:tcPr>
            <w:tcW w:type="dxa" w:w="2340"/>
          </w:tcPr>
          <w:p>
            <w:pPr>
              <w:spacing w:line="240" w:lineRule="auto" w:before="40" w:after="40"/>
            </w:pPr>
            <w:r>
              <w:rPr>
                <w:color w:val="000000"/>
                <w:sz w:val="20"/>
              </w:rPr>
            </w:r>
            <w:r>
              <w:rPr>
                <w:rFonts w:ascii="Arial" w:hAnsi="Arial" w:eastAsia="Arial" w:cs="Arial"/>
                <w:color w:val="000000"/>
                <w:sz w:val="20"/>
              </w:rPr>
              <w:t>322.0</w:t>
            </w:r>
          </w:p>
        </w:tc>
        <w:tc>
          <w:tcPr>
            <w:tcW w:type="dxa" w:w="2340"/>
          </w:tcPr>
          <w:p>
            <w:pPr>
              <w:spacing w:line="240" w:lineRule="auto" w:before="40" w:after="40"/>
            </w:pPr>
            <w:r>
              <w:rPr>
                <w:color w:val="000000"/>
                <w:sz w:val="20"/>
              </w:rPr>
            </w:r>
            <w:r>
              <w:rPr>
                <w:rFonts w:ascii="Arial" w:hAnsi="Arial" w:eastAsia="Arial" w:cs="Arial"/>
                <w:color w:val="000000"/>
                <w:sz w:val="20"/>
              </w:rPr>
              <w:t>350.0</w:t>
            </w:r>
          </w:p>
        </w:tc>
      </w:tr>
      <w:tr>
        <w:tc>
          <w:tcPr>
            <w:tcW w:type="dxa" w:w="2340"/>
          </w:tcPr>
          <w:p>
            <w:pPr>
              <w:spacing w:line="240" w:lineRule="auto" w:before="40" w:after="40"/>
            </w:pPr>
            <w:r>
              <w:rPr>
                <w:color w:val="000000"/>
                <w:sz w:val="20"/>
              </w:rPr>
            </w:r>
            <w:r>
              <w:rPr>
                <w:rFonts w:ascii="Arial" w:hAnsi="Arial" w:eastAsia="Arial" w:cs="Arial"/>
                <w:color w:val="000000"/>
                <w:sz w:val="20"/>
              </w:rPr>
              <w:t>Total revenue</w:t>
            </w:r>
          </w:p>
        </w:tc>
        <w:tc>
          <w:tcPr>
            <w:tcW w:type="dxa" w:w="2340"/>
          </w:tcPr>
          <w:p>
            <w:pPr>
              <w:spacing w:line="240" w:lineRule="auto" w:before="40" w:after="40"/>
            </w:pPr>
            <w:r>
              <w:rPr>
                <w:color w:val="000000"/>
                <w:sz w:val="20"/>
              </w:rPr>
            </w:r>
            <w:r>
              <w:rPr>
                <w:rFonts w:ascii="Arial" w:hAnsi="Arial" w:eastAsia="Arial" w:cs="Arial"/>
                <w:color w:val="000000"/>
                <w:sz w:val="20"/>
              </w:rPr>
              <w:t>1,210.0</w:t>
            </w:r>
          </w:p>
        </w:tc>
        <w:tc>
          <w:tcPr>
            <w:tcW w:type="dxa" w:w="2340"/>
          </w:tcPr>
          <w:p>
            <w:pPr>
              <w:spacing w:line="240" w:lineRule="auto" w:before="40" w:after="40"/>
            </w:pPr>
            <w:r>
              <w:rPr>
                <w:color w:val="000000"/>
                <w:sz w:val="20"/>
              </w:rPr>
            </w:r>
            <w:r>
              <w:rPr>
                <w:rFonts w:ascii="Arial" w:hAnsi="Arial" w:eastAsia="Arial" w:cs="Arial"/>
                <w:color w:val="000000"/>
                <w:sz w:val="20"/>
              </w:rPr>
              <w:t>1,276.0</w:t>
            </w:r>
          </w:p>
        </w:tc>
        <w:tc>
          <w:tcPr>
            <w:tcW w:type="dxa" w:w="2340"/>
          </w:tcPr>
          <w:p>
            <w:pPr>
              <w:spacing w:line="240" w:lineRule="auto" w:before="40" w:after="40"/>
            </w:pPr>
            <w:r>
              <w:rPr>
                <w:color w:val="000000"/>
                <w:sz w:val="20"/>
              </w:rPr>
            </w:r>
            <w:r>
              <w:rPr>
                <w:rFonts w:ascii="Arial" w:hAnsi="Arial" w:eastAsia="Arial" w:cs="Arial"/>
                <w:color w:val="000000"/>
                <w:sz w:val="20"/>
              </w:rPr>
              <w:t>1,350.0</w:t>
            </w:r>
          </w:p>
        </w:tc>
      </w:tr>
      <w:tr>
        <w:tc>
          <w:tcPr>
            <w:tcW w:type="dxa" w:w="2340"/>
          </w:tcPr>
          <w:p>
            <w:pPr>
              <w:spacing w:line="240" w:lineRule="auto" w:before="40" w:after="40"/>
            </w:pPr>
            <w:r>
              <w:rPr>
                <w:color w:val="000000"/>
                <w:sz w:val="20"/>
              </w:rPr>
            </w:r>
            <w:r>
              <w:rPr>
                <w:rFonts w:ascii="Arial" w:hAnsi="Arial" w:eastAsia="Arial" w:cs="Arial"/>
                <w:color w:val="000000"/>
                <w:sz w:val="20"/>
              </w:rPr>
              <w:t>Pumps growth</w:t>
            </w:r>
          </w:p>
        </w:tc>
        <w:tc>
          <w:tcPr>
            <w:tcW w:type="dxa" w:w="2340"/>
          </w:tcPr>
          <w:p>
            <w:pPr>
              <w:spacing w:line="240" w:lineRule="auto" w:before="40" w:after="40"/>
            </w:pPr>
            <w:r>
              <w:rPr>
                <w:color w:val="000000"/>
                <w:sz w:val="20"/>
              </w:rPr>
            </w:r>
          </w:p>
        </w:tc>
        <w:tc>
          <w:tcPr>
            <w:tcW w:type="dxa" w:w="2340"/>
          </w:tcPr>
          <w:p>
            <w:pPr>
              <w:spacing w:line="240" w:lineRule="auto" w:before="40" w:after="40"/>
            </w:pPr>
            <w:r>
              <w:rPr>
                <w:color w:val="000000"/>
                <w:sz w:val="20"/>
              </w:rPr>
            </w:r>
            <w:r>
              <w:rPr>
                <w:rFonts w:ascii="Arial" w:hAnsi="Arial" w:eastAsia="Arial" w:cs="Arial"/>
                <w:color w:val="000000"/>
                <w:sz w:val="20"/>
              </w:rPr>
              <w:t>3.4%</w:t>
            </w:r>
          </w:p>
        </w:tc>
        <w:tc>
          <w:tcPr>
            <w:tcW w:type="dxa" w:w="2340"/>
          </w:tcPr>
          <w:p>
            <w:pPr>
              <w:spacing w:line="240" w:lineRule="auto" w:before="40" w:after="40"/>
            </w:pPr>
            <w:r>
              <w:rPr>
                <w:color w:val="000000"/>
                <w:sz w:val="20"/>
              </w:rPr>
            </w:r>
            <w:r>
              <w:rPr>
                <w:rFonts w:ascii="Arial" w:hAnsi="Arial" w:eastAsia="Arial" w:cs="Arial"/>
                <w:color w:val="000000"/>
                <w:sz w:val="20"/>
              </w:rPr>
              <w:t>4.0%</w:t>
            </w:r>
          </w:p>
        </w:tc>
      </w:tr>
      <w:tr>
        <w:tc>
          <w:tcPr>
            <w:tcW w:type="dxa" w:w="2340"/>
          </w:tcPr>
          <w:p>
            <w:pPr>
              <w:spacing w:line="240" w:lineRule="auto" w:before="40" w:after="40"/>
            </w:pPr>
            <w:r>
              <w:rPr>
                <w:color w:val="000000"/>
                <w:sz w:val="20"/>
              </w:rPr>
            </w:r>
            <w:r>
              <w:rPr>
                <w:rFonts w:ascii="Arial" w:hAnsi="Arial" w:eastAsia="Arial" w:cs="Arial"/>
                <w:color w:val="000000"/>
                <w:sz w:val="20"/>
              </w:rPr>
              <w:t>Valves and Controls growth</w:t>
            </w:r>
          </w:p>
        </w:tc>
        <w:tc>
          <w:tcPr>
            <w:tcW w:type="dxa" w:w="2340"/>
          </w:tcPr>
          <w:p>
            <w:pPr>
              <w:spacing w:line="240" w:lineRule="auto" w:before="40" w:after="40"/>
            </w:pPr>
            <w:r>
              <w:rPr>
                <w:color w:val="000000"/>
                <w:sz w:val="20"/>
              </w:rPr>
            </w:r>
          </w:p>
        </w:tc>
        <w:tc>
          <w:tcPr>
            <w:tcW w:type="dxa" w:w="2340"/>
          </w:tcPr>
          <w:p>
            <w:pPr>
              <w:spacing w:line="240" w:lineRule="auto" w:before="40" w:after="40"/>
            </w:pPr>
            <w:r>
              <w:rPr>
                <w:color w:val="000000"/>
                <w:sz w:val="20"/>
              </w:rPr>
            </w:r>
            <w:r>
              <w:rPr>
                <w:rFonts w:ascii="Arial" w:hAnsi="Arial" w:eastAsia="Arial" w:cs="Arial"/>
                <w:color w:val="000000"/>
                <w:sz w:val="20"/>
              </w:rPr>
              <w:t>5.5%</w:t>
            </w:r>
          </w:p>
        </w:tc>
        <w:tc>
          <w:tcPr>
            <w:tcW w:type="dxa" w:w="2340"/>
          </w:tcPr>
          <w:p>
            <w:pPr>
              <w:spacing w:line="240" w:lineRule="auto" w:before="40" w:after="40"/>
            </w:pPr>
            <w:r>
              <w:rPr>
                <w:color w:val="000000"/>
                <w:sz w:val="20"/>
              </w:rPr>
            </w:r>
            <w:r>
              <w:rPr>
                <w:rFonts w:ascii="Arial" w:hAnsi="Arial" w:eastAsia="Arial" w:cs="Arial"/>
                <w:color w:val="000000"/>
                <w:sz w:val="20"/>
              </w:rPr>
              <w:t>5.9%</w:t>
            </w:r>
          </w:p>
        </w:tc>
      </w:tr>
      <w:tr>
        <w:tc>
          <w:tcPr>
            <w:tcW w:type="dxa" w:w="2340"/>
          </w:tcPr>
          <w:p>
            <w:pPr>
              <w:spacing w:line="240" w:lineRule="auto" w:before="40" w:after="40"/>
            </w:pPr>
            <w:r>
              <w:rPr>
                <w:color w:val="000000"/>
                <w:sz w:val="20"/>
              </w:rPr>
            </w:r>
            <w:r>
              <w:rPr>
                <w:rFonts w:ascii="Arial" w:hAnsi="Arial" w:eastAsia="Arial" w:cs="Arial"/>
                <w:color w:val="000000"/>
                <w:sz w:val="20"/>
              </w:rPr>
              <w:t>Aftermarket Parts and Service growth</w:t>
            </w:r>
          </w:p>
        </w:tc>
        <w:tc>
          <w:tcPr>
            <w:tcW w:type="dxa" w:w="2340"/>
          </w:tcPr>
          <w:p>
            <w:pPr>
              <w:spacing w:line="240" w:lineRule="auto" w:before="40" w:after="40"/>
            </w:pPr>
            <w:r>
              <w:rPr>
                <w:color w:val="000000"/>
                <w:sz w:val="20"/>
              </w:rPr>
            </w:r>
          </w:p>
        </w:tc>
        <w:tc>
          <w:tcPr>
            <w:tcW w:type="dxa" w:w="2340"/>
          </w:tcPr>
          <w:p>
            <w:pPr>
              <w:spacing w:line="240" w:lineRule="auto" w:before="40" w:after="40"/>
            </w:pPr>
            <w:r>
              <w:rPr>
                <w:color w:val="000000"/>
                <w:sz w:val="20"/>
              </w:rPr>
            </w:r>
            <w:r>
              <w:rPr>
                <w:rFonts w:ascii="Arial" w:hAnsi="Arial" w:eastAsia="Arial" w:cs="Arial"/>
                <w:color w:val="000000"/>
                <w:sz w:val="20"/>
              </w:rPr>
              <w:t>9.2%</w:t>
            </w:r>
          </w:p>
        </w:tc>
        <w:tc>
          <w:tcPr>
            <w:tcW w:type="dxa" w:w="2340"/>
          </w:tcPr>
          <w:p>
            <w:pPr>
              <w:spacing w:line="240" w:lineRule="auto" w:before="40" w:after="40"/>
            </w:pPr>
            <w:r>
              <w:rPr>
                <w:color w:val="000000"/>
                <w:sz w:val="20"/>
              </w:rPr>
            </w:r>
            <w:r>
              <w:rPr>
                <w:rFonts w:ascii="Arial" w:hAnsi="Arial" w:eastAsia="Arial" w:cs="Arial"/>
                <w:color w:val="000000"/>
                <w:sz w:val="20"/>
              </w:rPr>
              <w:t>8.7%</w:t>
            </w:r>
          </w:p>
        </w:tc>
      </w:tr>
      <w:tr>
        <w:tc>
          <w:tcPr>
            <w:tcW w:type="dxa" w:w="2340"/>
          </w:tcPr>
          <w:p>
            <w:pPr>
              <w:spacing w:line="240" w:lineRule="auto" w:before="40" w:after="40"/>
            </w:pPr>
            <w:r>
              <w:rPr>
                <w:color w:val="000000"/>
                <w:sz w:val="20"/>
              </w:rPr>
            </w:r>
            <w:r>
              <w:rPr>
                <w:rFonts w:ascii="Arial" w:hAnsi="Arial" w:eastAsia="Arial" w:cs="Arial"/>
                <w:color w:val="000000"/>
                <w:sz w:val="20"/>
              </w:rPr>
              <w:t>Pumps mix</w:t>
            </w:r>
          </w:p>
        </w:tc>
        <w:tc>
          <w:tcPr>
            <w:tcW w:type="dxa" w:w="2340"/>
          </w:tcPr>
          <w:p>
            <w:pPr>
              <w:spacing w:line="240" w:lineRule="auto" w:before="40" w:after="40"/>
            </w:pPr>
            <w:r>
              <w:rPr>
                <w:color w:val="000000"/>
                <w:sz w:val="20"/>
              </w:rPr>
            </w:r>
            <w:r>
              <w:rPr>
                <w:rFonts w:ascii="Arial" w:hAnsi="Arial" w:eastAsia="Arial" w:cs="Arial"/>
                <w:color w:val="000000"/>
                <w:sz w:val="20"/>
              </w:rPr>
              <w:t>43.8%</w:t>
            </w:r>
          </w:p>
        </w:tc>
        <w:tc>
          <w:tcPr>
            <w:tcW w:type="dxa" w:w="2340"/>
          </w:tcPr>
          <w:p>
            <w:pPr>
              <w:spacing w:line="240" w:lineRule="auto" w:before="40" w:after="40"/>
            </w:pPr>
            <w:r>
              <w:rPr>
                <w:color w:val="000000"/>
                <w:sz w:val="20"/>
              </w:rPr>
            </w:r>
            <w:r>
              <w:rPr>
                <w:rFonts w:ascii="Arial" w:hAnsi="Arial" w:eastAsia="Arial" w:cs="Arial"/>
                <w:color w:val="000000"/>
                <w:sz w:val="20"/>
              </w:rPr>
              <w:t>42.9%</w:t>
            </w:r>
          </w:p>
        </w:tc>
        <w:tc>
          <w:tcPr>
            <w:tcW w:type="dxa" w:w="2340"/>
          </w:tcPr>
          <w:p>
            <w:pPr>
              <w:spacing w:line="240" w:lineRule="auto" w:before="40" w:after="40"/>
            </w:pPr>
            <w:r>
              <w:rPr>
                <w:color w:val="000000"/>
                <w:sz w:val="20"/>
              </w:rPr>
            </w:r>
            <w:r>
              <w:rPr>
                <w:rFonts w:ascii="Arial" w:hAnsi="Arial" w:eastAsia="Arial" w:cs="Arial"/>
                <w:color w:val="000000"/>
                <w:sz w:val="20"/>
              </w:rPr>
              <w:t>42.2%</w:t>
            </w:r>
          </w:p>
        </w:tc>
      </w:tr>
      <w:tr>
        <w:tc>
          <w:tcPr>
            <w:tcW w:type="dxa" w:w="2340"/>
          </w:tcPr>
          <w:p>
            <w:pPr>
              <w:spacing w:line="240" w:lineRule="auto" w:before="40" w:after="40"/>
            </w:pPr>
            <w:r>
              <w:rPr>
                <w:color w:val="000000"/>
                <w:sz w:val="20"/>
              </w:rPr>
            </w:r>
            <w:r>
              <w:rPr>
                <w:rFonts w:ascii="Arial" w:hAnsi="Arial" w:eastAsia="Arial" w:cs="Arial"/>
                <w:color w:val="000000"/>
                <w:sz w:val="20"/>
              </w:rPr>
              <w:t>Valves and Controls mix</w:t>
            </w:r>
          </w:p>
        </w:tc>
        <w:tc>
          <w:tcPr>
            <w:tcW w:type="dxa" w:w="2340"/>
          </w:tcPr>
          <w:p>
            <w:pPr>
              <w:spacing w:line="240" w:lineRule="auto" w:before="40" w:after="40"/>
            </w:pPr>
            <w:r>
              <w:rPr>
                <w:color w:val="000000"/>
                <w:sz w:val="20"/>
              </w:rPr>
            </w:r>
            <w:r>
              <w:rPr>
                <w:rFonts w:ascii="Arial" w:hAnsi="Arial" w:eastAsia="Arial" w:cs="Arial"/>
                <w:color w:val="000000"/>
                <w:sz w:val="20"/>
              </w:rPr>
              <w:t>31.8%</w:t>
            </w:r>
          </w:p>
        </w:tc>
        <w:tc>
          <w:tcPr>
            <w:tcW w:type="dxa" w:w="2340"/>
          </w:tcPr>
          <w:p>
            <w:pPr>
              <w:spacing w:line="240" w:lineRule="auto" w:before="40" w:after="40"/>
            </w:pPr>
            <w:r>
              <w:rPr>
                <w:color w:val="000000"/>
                <w:sz w:val="20"/>
              </w:rPr>
            </w:r>
            <w:r>
              <w:rPr>
                <w:rFonts w:ascii="Arial" w:hAnsi="Arial" w:eastAsia="Arial" w:cs="Arial"/>
                <w:color w:val="000000"/>
                <w:sz w:val="20"/>
              </w:rPr>
              <w:t>31.8%</w:t>
            </w:r>
          </w:p>
        </w:tc>
        <w:tc>
          <w:tcPr>
            <w:tcW w:type="dxa" w:w="2340"/>
          </w:tcPr>
          <w:p>
            <w:pPr>
              <w:spacing w:line="240" w:lineRule="auto" w:before="40" w:after="40"/>
            </w:pPr>
            <w:r>
              <w:rPr>
                <w:color w:val="000000"/>
                <w:sz w:val="20"/>
              </w:rPr>
            </w:r>
            <w:r>
              <w:rPr>
                <w:rFonts w:ascii="Arial" w:hAnsi="Arial" w:eastAsia="Arial" w:cs="Arial"/>
                <w:color w:val="000000"/>
                <w:sz w:val="20"/>
              </w:rPr>
              <w:t>31.9%</w:t>
            </w:r>
          </w:p>
        </w:tc>
      </w:tr>
      <w:tr>
        <w:tc>
          <w:tcPr>
            <w:tcW w:type="dxa" w:w="2340"/>
          </w:tcPr>
          <w:p>
            <w:pPr>
              <w:spacing w:line="240" w:lineRule="auto" w:before="40" w:after="40"/>
            </w:pPr>
            <w:r>
              <w:rPr>
                <w:color w:val="000000"/>
                <w:sz w:val="20"/>
              </w:rPr>
            </w:r>
            <w:r>
              <w:rPr>
                <w:rFonts w:ascii="Arial" w:hAnsi="Arial" w:eastAsia="Arial" w:cs="Arial"/>
                <w:color w:val="000000"/>
                <w:sz w:val="20"/>
              </w:rPr>
              <w:t>Aftermarket Parts and Service mix</w:t>
            </w:r>
          </w:p>
        </w:tc>
        <w:tc>
          <w:tcPr>
            <w:tcW w:type="dxa" w:w="2340"/>
          </w:tcPr>
          <w:p>
            <w:pPr>
              <w:spacing w:line="240" w:lineRule="auto" w:before="40" w:after="40"/>
            </w:pPr>
            <w:r>
              <w:rPr>
                <w:color w:val="000000"/>
                <w:sz w:val="20"/>
              </w:rPr>
            </w:r>
            <w:r>
              <w:rPr>
                <w:rFonts w:ascii="Arial" w:hAnsi="Arial" w:eastAsia="Arial" w:cs="Arial"/>
                <w:color w:val="000000"/>
                <w:sz w:val="20"/>
              </w:rPr>
              <w:t>24.4%</w:t>
            </w:r>
          </w:p>
        </w:tc>
        <w:tc>
          <w:tcPr>
            <w:tcW w:type="dxa" w:w="2340"/>
          </w:tcPr>
          <w:p>
            <w:pPr>
              <w:spacing w:line="240" w:lineRule="auto" w:before="40" w:after="40"/>
            </w:pPr>
            <w:r>
              <w:rPr>
                <w:color w:val="000000"/>
                <w:sz w:val="20"/>
              </w:rPr>
            </w:r>
            <w:r>
              <w:rPr>
                <w:rFonts w:ascii="Arial" w:hAnsi="Arial" w:eastAsia="Arial" w:cs="Arial"/>
                <w:color w:val="000000"/>
                <w:sz w:val="20"/>
              </w:rPr>
              <w:t>25.2%</w:t>
            </w:r>
          </w:p>
        </w:tc>
        <w:tc>
          <w:tcPr>
            <w:tcW w:type="dxa" w:w="2340"/>
          </w:tcPr>
          <w:p>
            <w:pPr>
              <w:spacing w:line="240" w:lineRule="auto" w:before="40" w:after="40"/>
            </w:pPr>
            <w:r>
              <w:rPr>
                <w:color w:val="000000"/>
                <w:sz w:val="20"/>
              </w:rPr>
            </w:r>
            <w:r>
              <w:rPr>
                <w:rFonts w:ascii="Arial" w:hAnsi="Arial" w:eastAsia="Arial" w:cs="Arial"/>
                <w:color w:val="000000"/>
                <w:sz w:val="20"/>
              </w:rPr>
              <w:t>25.9%</w:t>
            </w:r>
          </w:p>
        </w:tc>
      </w:tr>
    </w:tbl>
    <w:p>
      <w:pPr/>
    </w:p>
    <w:p>
      <w:pPr>
        <w:spacing w:line="240" w:lineRule="auto"/>
        <w:jc w:val="center"/>
      </w:pPr>
      <w:r>
        <w:drawing>
          <wp:inline xmlns:a="http://schemas.openxmlformats.org/drawingml/2006/main" xmlns:pic="http://schemas.openxmlformats.org/drawingml/2006/picture">
            <wp:extent cx="5943600" cy="2334986"/>
            <wp:docPr id="3" name="Picture 3"/>
            <wp:cNvGraphicFramePr>
              <a:graphicFrameLocks noChangeAspect="1"/>
            </wp:cNvGraphicFramePr>
            <a:graphic>
              <a:graphicData uri="http://schemas.openxmlformats.org/drawingml/2006/picture">
                <pic:pic>
                  <pic:nvPicPr>
                    <pic:cNvPr id="0" name="03-segment-build.png"/>
                    <pic:cNvPicPr/>
                  </pic:nvPicPr>
                  <pic:blipFill>
                    <a:blip r:embed="rId17"/>
                    <a:stretch>
                      <a:fillRect/>
                    </a:stretch>
                  </pic:blipFill>
                  <pic:spPr>
                    <a:xfrm>
                      <a:off x="0" y="0"/>
                      <a:ext cx="5943600" cy="2334986"/>
                    </a:xfrm>
                    <a:prstGeom prst="rect"/>
                  </pic:spPr>
                </pic:pic>
              </a:graphicData>
            </a:graphic>
          </wp:inline>
        </w:drawing>
      </w:r>
    </w:p>
    <w:p>
      <w:pPr>
        <w:jc w:val="center"/>
      </w:pPr>
      <w:r>
        <w:rPr>
          <w:rFonts w:ascii="Arial" w:hAnsi="Arial" w:eastAsia="Arial" w:cs="Arial"/>
          <w:i/>
          <w:sz w:val="20"/>
        </w:rPr>
        <w:t>The check row under total revenue reads 0.0 in every year, and the growth rows show the story: aftermarket grows about 9 percent while pumps grow about 4.</w:t>
      </w:r>
    </w:p>
    <w:p>
      <w:pPr/>
    </w:p>
    <w:p>
      <w:pPr/>
      <w:r>
        <w:rPr>
          <w:rFonts w:ascii="Arial" w:hAnsi="Arial" w:eastAsia="Arial" w:cs="Arial"/>
        </w:rPr>
        <w:t xml:space="preserve">Total revenue here is a SUM of the three segments, and that SUM has to equal the revenue line in Step 1. Put a check cell next to it (segment total minus reported revenue, which should read 0.0). Mix is each segment divided by the total. </w:t>
      </w:r>
      <w:r>
        <w:rPr>
          <w:rFonts w:ascii="Arial" w:hAnsi="Arial" w:eastAsia="Arial" w:cs="Arial"/>
          <w:b/>
        </w:rPr>
        <w:t>The segment build is where the grader learns whether you read the pack: aftermarket growing at 9 percent while pumps grow at 4 is the whole investment story, and your assumptions have to show you saw it.</w:t>
      </w:r>
    </w:p>
    <w:p>
      <w:pPr/>
    </w:p>
    <w:p>
      <w:pPr/>
      <w:r>
        <w:rPr>
          <w:rFonts w:ascii="Arial" w:hAnsi="Arial" w:eastAsia="Arial" w:cs="Arial"/>
          <w:b/>
        </w:rPr>
        <w:t>Step 3. Write the assumptions block with the Bear, Base and Bull rows</w:t>
      </w:r>
    </w:p>
    <w:p>
      <w:pPr/>
    </w:p>
    <w:p>
      <w:pPr/>
      <w:r>
        <w:rPr>
          <w:rFonts w:ascii="Arial" w:hAnsi="Arial" w:eastAsia="Arial" w:cs="Arial"/>
        </w:rPr>
        <w:t>This is the block the scenario switch reads. For every driver that changes with the scenario, you write three rows across the five projected years, one per case, and a fourth "live" row that picks one of the three using the switch cell on the Cover tab. In Excel that's a CHOOSE or an INDEX: if the switch cell holds 1, 2 or 3, the live row returns the Bear, Base or Bull row. Every projection formula points at the live row, never at a case row directly, so flipping one cell flips the whole model.</w:t>
      </w:r>
    </w:p>
    <w:p>
      <w:pPr/>
    </w:p>
    <w:p>
      <w:pPr>
        <w:spacing w:line="240" w:lineRule="auto"/>
        <w:jc w:val="center"/>
      </w:pPr>
      <w:r>
        <w:drawing>
          <wp:inline xmlns:a="http://schemas.openxmlformats.org/drawingml/2006/main" xmlns:pic="http://schemas.openxmlformats.org/drawingml/2006/picture">
            <wp:extent cx="5943600" cy="1288681"/>
            <wp:docPr id="4" name="Picture 4"/>
            <wp:cNvGraphicFramePr>
              <a:graphicFrameLocks noChangeAspect="1"/>
            </wp:cNvGraphicFramePr>
            <a:graphic>
              <a:graphicData uri="http://schemas.openxmlformats.org/drawingml/2006/picture">
                <pic:pic>
                  <pic:nvPicPr>
                    <pic:cNvPr id="0" name="04-scenario-switch.png"/>
                    <pic:cNvPicPr/>
                  </pic:nvPicPr>
                  <pic:blipFill>
                    <a:blip r:embed="rId18"/>
                    <a:stretch>
                      <a:fillRect/>
                    </a:stretch>
                  </pic:blipFill>
                  <pic:spPr>
                    <a:xfrm>
                      <a:off x="0" y="0"/>
                      <a:ext cx="5943600" cy="1288681"/>
                    </a:xfrm>
                    <a:prstGeom prst="rect"/>
                  </pic:spPr>
                </pic:pic>
              </a:graphicData>
            </a:graphic>
          </wp:inline>
        </w:drawing>
      </w:r>
    </w:p>
    <w:p>
      <w:pPr>
        <w:jc w:val="center"/>
      </w:pPr>
      <w:r>
        <w:rPr>
          <w:rFonts w:ascii="Arial" w:hAnsi="Arial" w:eastAsia="Arial" w:cs="Arial"/>
          <w:i/>
          <w:sz w:val="20"/>
        </w:rPr>
        <w:t>One cell on the Cover tab holds a 2 for Base. The live pumps row runs a CHOOSE on that cell, so it shows the Base numbers, and every projection points at the live row.</w:t>
      </w:r>
    </w:p>
    <w:p>
      <w:pP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before="40" w:after="40"/>
            </w:pPr>
            <w:r>
              <w:rPr>
                <w:color w:val="000000"/>
                <w:sz w:val="20"/>
              </w:rPr>
            </w:r>
            <w:r>
              <w:rPr>
                <w:rFonts w:ascii="Arial" w:hAnsi="Arial" w:eastAsia="Arial" w:cs="Arial"/>
                <w:b/>
                <w:color w:val="000000"/>
                <w:sz w:val="20"/>
              </w:rPr>
              <w:t>Driver</w:t>
            </w:r>
          </w:p>
        </w:tc>
        <w:tc>
          <w:tcPr>
            <w:tcW w:type="dxa" w:w="1560"/>
          </w:tcPr>
          <w:p>
            <w:pPr>
              <w:spacing w:line="240" w:lineRule="auto" w:before="40" w:after="40"/>
            </w:pPr>
            <w:r>
              <w:rPr>
                <w:color w:val="000000"/>
                <w:sz w:val="20"/>
              </w:rPr>
            </w:r>
            <w:r>
              <w:rPr>
                <w:rFonts w:ascii="Arial" w:hAnsi="Arial" w:eastAsia="Arial" w:cs="Arial"/>
                <w:b/>
                <w:color w:val="000000"/>
                <w:sz w:val="20"/>
              </w:rPr>
              <w:t>2026E</w:t>
            </w:r>
          </w:p>
        </w:tc>
        <w:tc>
          <w:tcPr>
            <w:tcW w:type="dxa" w:w="1560"/>
          </w:tcPr>
          <w:p>
            <w:pPr>
              <w:spacing w:line="240" w:lineRule="auto" w:before="40" w:after="40"/>
            </w:pPr>
            <w:r>
              <w:rPr>
                <w:color w:val="000000"/>
                <w:sz w:val="20"/>
              </w:rPr>
            </w:r>
            <w:r>
              <w:rPr>
                <w:rFonts w:ascii="Arial" w:hAnsi="Arial" w:eastAsia="Arial" w:cs="Arial"/>
                <w:b/>
                <w:color w:val="000000"/>
                <w:sz w:val="20"/>
              </w:rPr>
              <w:t>2027E</w:t>
            </w:r>
          </w:p>
        </w:tc>
        <w:tc>
          <w:tcPr>
            <w:tcW w:type="dxa" w:w="1560"/>
          </w:tcPr>
          <w:p>
            <w:pPr>
              <w:spacing w:line="240" w:lineRule="auto" w:before="40" w:after="40"/>
            </w:pPr>
            <w:r>
              <w:rPr>
                <w:color w:val="000000"/>
                <w:sz w:val="20"/>
              </w:rPr>
            </w:r>
            <w:r>
              <w:rPr>
                <w:rFonts w:ascii="Arial" w:hAnsi="Arial" w:eastAsia="Arial" w:cs="Arial"/>
                <w:b/>
                <w:color w:val="000000"/>
                <w:sz w:val="20"/>
              </w:rPr>
              <w:t>2028E</w:t>
            </w:r>
          </w:p>
        </w:tc>
        <w:tc>
          <w:tcPr>
            <w:tcW w:type="dxa" w:w="1560"/>
          </w:tcPr>
          <w:p>
            <w:pPr>
              <w:spacing w:line="240" w:lineRule="auto" w:before="40" w:after="40"/>
            </w:pPr>
            <w:r>
              <w:rPr>
                <w:color w:val="000000"/>
                <w:sz w:val="20"/>
              </w:rPr>
            </w:r>
            <w:r>
              <w:rPr>
                <w:rFonts w:ascii="Arial" w:hAnsi="Arial" w:eastAsia="Arial" w:cs="Arial"/>
                <w:b/>
                <w:color w:val="000000"/>
                <w:sz w:val="20"/>
              </w:rPr>
              <w:t>2029E</w:t>
            </w:r>
          </w:p>
        </w:tc>
        <w:tc>
          <w:tcPr>
            <w:tcW w:type="dxa" w:w="1560"/>
          </w:tcPr>
          <w:p>
            <w:pPr>
              <w:spacing w:line="240" w:lineRule="auto" w:before="40" w:after="40"/>
            </w:pPr>
            <w:r>
              <w:rPr>
                <w:color w:val="000000"/>
                <w:sz w:val="20"/>
              </w:rPr>
            </w:r>
            <w:r>
              <w:rPr>
                <w:rFonts w:ascii="Arial" w:hAnsi="Arial" w:eastAsia="Arial" w:cs="Arial"/>
                <w:b/>
                <w:color w:val="000000"/>
                <w:sz w:val="20"/>
              </w:rPr>
              <w:t>2030E</w:t>
            </w:r>
          </w:p>
        </w:tc>
      </w:tr>
      <w:tr>
        <w:tc>
          <w:tcPr>
            <w:tcW w:type="dxa" w:w="1560"/>
          </w:tcPr>
          <w:p>
            <w:pPr>
              <w:spacing w:line="240" w:lineRule="auto" w:before="40" w:after="40"/>
            </w:pPr>
            <w:r>
              <w:rPr>
                <w:color w:val="000000"/>
                <w:sz w:val="20"/>
              </w:rPr>
            </w:r>
            <w:r>
              <w:rPr>
                <w:rFonts w:ascii="Arial" w:hAnsi="Arial" w:eastAsia="Arial" w:cs="Arial"/>
                <w:color w:val="000000"/>
                <w:sz w:val="20"/>
              </w:rPr>
              <w:t>Pumps growth, Bear</w:t>
            </w:r>
          </w:p>
        </w:tc>
        <w:tc>
          <w:tcPr>
            <w:tcW w:type="dxa" w:w="1560"/>
          </w:tcPr>
          <w:p>
            <w:pPr>
              <w:spacing w:line="240" w:lineRule="auto" w:before="40" w:after="40"/>
            </w:pPr>
            <w:r>
              <w:rPr>
                <w:color w:val="000000"/>
                <w:sz w:val="20"/>
              </w:rPr>
            </w:r>
            <w:r>
              <w:rPr>
                <w:rFonts w:ascii="Arial" w:hAnsi="Arial" w:eastAsia="Arial" w:cs="Arial"/>
                <w:color w:val="000000"/>
                <w:sz w:val="20"/>
              </w:rPr>
              <w:t>1.0%</w:t>
            </w:r>
          </w:p>
        </w:tc>
        <w:tc>
          <w:tcPr>
            <w:tcW w:type="dxa" w:w="1560"/>
          </w:tcPr>
          <w:p>
            <w:pPr>
              <w:spacing w:line="240" w:lineRule="auto" w:before="40" w:after="40"/>
            </w:pPr>
            <w:r>
              <w:rPr>
                <w:color w:val="000000"/>
                <w:sz w:val="20"/>
              </w:rPr>
            </w:r>
            <w:r>
              <w:rPr>
                <w:rFonts w:ascii="Arial" w:hAnsi="Arial" w:eastAsia="Arial" w:cs="Arial"/>
                <w:color w:val="000000"/>
                <w:sz w:val="20"/>
              </w:rPr>
              <w:t>0.0%</w:t>
            </w:r>
          </w:p>
        </w:tc>
        <w:tc>
          <w:tcPr>
            <w:tcW w:type="dxa" w:w="1560"/>
          </w:tcPr>
          <w:p>
            <w:pPr>
              <w:spacing w:line="240" w:lineRule="auto" w:before="40" w:after="40"/>
            </w:pPr>
            <w:r>
              <w:rPr>
                <w:color w:val="000000"/>
                <w:sz w:val="20"/>
              </w:rPr>
            </w:r>
            <w:r>
              <w:rPr>
                <w:rFonts w:ascii="Arial" w:hAnsi="Arial" w:eastAsia="Arial" w:cs="Arial"/>
                <w:color w:val="000000"/>
                <w:sz w:val="20"/>
              </w:rPr>
              <w:t>1.0%</w:t>
            </w:r>
          </w:p>
        </w:tc>
        <w:tc>
          <w:tcPr>
            <w:tcW w:type="dxa" w:w="1560"/>
          </w:tcPr>
          <w:p>
            <w:pPr>
              <w:spacing w:line="240" w:lineRule="auto" w:before="40" w:after="40"/>
            </w:pPr>
            <w:r>
              <w:rPr>
                <w:color w:val="000000"/>
                <w:sz w:val="20"/>
              </w:rPr>
            </w:r>
            <w:r>
              <w:rPr>
                <w:rFonts w:ascii="Arial" w:hAnsi="Arial" w:eastAsia="Arial" w:cs="Arial"/>
                <w:color w:val="000000"/>
                <w:sz w:val="20"/>
              </w:rPr>
              <w:t>2.0%</w:t>
            </w:r>
          </w:p>
        </w:tc>
        <w:tc>
          <w:tcPr>
            <w:tcW w:type="dxa" w:w="1560"/>
          </w:tcPr>
          <w:p>
            <w:pPr>
              <w:spacing w:line="240" w:lineRule="auto" w:before="40" w:after="40"/>
            </w:pPr>
            <w:r>
              <w:rPr>
                <w:color w:val="000000"/>
                <w:sz w:val="20"/>
              </w:rPr>
            </w:r>
            <w:r>
              <w:rPr>
                <w:rFonts w:ascii="Arial" w:hAnsi="Arial" w:eastAsia="Arial" w:cs="Arial"/>
                <w:color w:val="000000"/>
                <w:sz w:val="20"/>
              </w:rPr>
              <w:t>2.0%</w:t>
            </w:r>
          </w:p>
        </w:tc>
      </w:tr>
      <w:tr>
        <w:tc>
          <w:tcPr>
            <w:tcW w:type="dxa" w:w="1560"/>
          </w:tcPr>
          <w:p>
            <w:pPr>
              <w:spacing w:line="240" w:lineRule="auto" w:before="40" w:after="40"/>
            </w:pPr>
            <w:r>
              <w:rPr>
                <w:color w:val="000000"/>
                <w:sz w:val="20"/>
              </w:rPr>
            </w:r>
            <w:r>
              <w:rPr>
                <w:rFonts w:ascii="Arial" w:hAnsi="Arial" w:eastAsia="Arial" w:cs="Arial"/>
                <w:color w:val="000000"/>
                <w:sz w:val="20"/>
              </w:rPr>
              <w:t>Pumps growth, Base</w:t>
            </w:r>
          </w:p>
        </w:tc>
        <w:tc>
          <w:tcPr>
            <w:tcW w:type="dxa" w:w="1560"/>
          </w:tcPr>
          <w:p>
            <w:pPr>
              <w:spacing w:line="240" w:lineRule="auto" w:before="40" w:after="40"/>
            </w:pPr>
            <w:r>
              <w:rPr>
                <w:color w:val="000000"/>
                <w:sz w:val="20"/>
              </w:rPr>
            </w:r>
            <w:r>
              <w:rPr>
                <w:rFonts w:ascii="Arial" w:hAnsi="Arial" w:eastAsia="Arial" w:cs="Arial"/>
                <w:color w:val="000000"/>
                <w:sz w:val="20"/>
              </w:rPr>
              <w:t>4.0%</w:t>
            </w:r>
          </w:p>
        </w:tc>
        <w:tc>
          <w:tcPr>
            <w:tcW w:type="dxa" w:w="1560"/>
          </w:tcPr>
          <w:p>
            <w:pPr>
              <w:spacing w:line="240" w:lineRule="auto" w:before="40" w:after="40"/>
            </w:pPr>
            <w:r>
              <w:rPr>
                <w:color w:val="000000"/>
                <w:sz w:val="20"/>
              </w:rPr>
            </w:r>
            <w:r>
              <w:rPr>
                <w:rFonts w:ascii="Arial" w:hAnsi="Arial" w:eastAsia="Arial" w:cs="Arial"/>
                <w:color w:val="000000"/>
                <w:sz w:val="20"/>
              </w:rPr>
              <w:t>4.0%</w:t>
            </w:r>
          </w:p>
        </w:tc>
        <w:tc>
          <w:tcPr>
            <w:tcW w:type="dxa" w:w="1560"/>
          </w:tcPr>
          <w:p>
            <w:pPr>
              <w:spacing w:line="240" w:lineRule="auto" w:before="40" w:after="40"/>
            </w:pPr>
            <w:r>
              <w:rPr>
                <w:color w:val="000000"/>
                <w:sz w:val="20"/>
              </w:rPr>
            </w:r>
            <w:r>
              <w:rPr>
                <w:rFonts w:ascii="Arial" w:hAnsi="Arial" w:eastAsia="Arial" w:cs="Arial"/>
                <w:color w:val="000000"/>
                <w:sz w:val="20"/>
              </w:rPr>
              <w:t>3.5%</w:t>
            </w:r>
          </w:p>
        </w:tc>
        <w:tc>
          <w:tcPr>
            <w:tcW w:type="dxa" w:w="1560"/>
          </w:tcPr>
          <w:p>
            <w:pPr>
              <w:spacing w:line="240" w:lineRule="auto" w:before="40" w:after="40"/>
            </w:pPr>
            <w:r>
              <w:rPr>
                <w:color w:val="000000"/>
                <w:sz w:val="20"/>
              </w:rPr>
            </w:r>
            <w:r>
              <w:rPr>
                <w:rFonts w:ascii="Arial" w:hAnsi="Arial" w:eastAsia="Arial" w:cs="Arial"/>
                <w:color w:val="000000"/>
                <w:sz w:val="20"/>
              </w:rPr>
              <w:t>3.5%</w:t>
            </w:r>
          </w:p>
        </w:tc>
        <w:tc>
          <w:tcPr>
            <w:tcW w:type="dxa" w:w="1560"/>
          </w:tcPr>
          <w:p>
            <w:pPr>
              <w:spacing w:line="240" w:lineRule="auto" w:before="40" w:after="40"/>
            </w:pPr>
            <w:r>
              <w:rPr>
                <w:color w:val="000000"/>
                <w:sz w:val="20"/>
              </w:rPr>
            </w:r>
            <w:r>
              <w:rPr>
                <w:rFonts w:ascii="Arial" w:hAnsi="Arial" w:eastAsia="Arial" w:cs="Arial"/>
                <w:color w:val="000000"/>
                <w:sz w:val="20"/>
              </w:rPr>
              <w:t>3.0%</w:t>
            </w:r>
          </w:p>
        </w:tc>
      </w:tr>
      <w:tr>
        <w:tc>
          <w:tcPr>
            <w:tcW w:type="dxa" w:w="1560"/>
          </w:tcPr>
          <w:p>
            <w:pPr>
              <w:spacing w:line="240" w:lineRule="auto" w:before="40" w:after="40"/>
            </w:pPr>
            <w:r>
              <w:rPr>
                <w:color w:val="000000"/>
                <w:sz w:val="20"/>
              </w:rPr>
            </w:r>
            <w:r>
              <w:rPr>
                <w:rFonts w:ascii="Arial" w:hAnsi="Arial" w:eastAsia="Arial" w:cs="Arial"/>
                <w:color w:val="000000"/>
                <w:sz w:val="20"/>
              </w:rPr>
              <w:t>Pumps growth, Bull</w:t>
            </w:r>
          </w:p>
        </w:tc>
        <w:tc>
          <w:tcPr>
            <w:tcW w:type="dxa" w:w="1560"/>
          </w:tcPr>
          <w:p>
            <w:pPr>
              <w:spacing w:line="240" w:lineRule="auto" w:before="40" w:after="40"/>
            </w:pPr>
            <w:r>
              <w:rPr>
                <w:color w:val="000000"/>
                <w:sz w:val="20"/>
              </w:rPr>
            </w:r>
            <w:r>
              <w:rPr>
                <w:rFonts w:ascii="Arial" w:hAnsi="Arial" w:eastAsia="Arial" w:cs="Arial"/>
                <w:color w:val="000000"/>
                <w:sz w:val="20"/>
              </w:rPr>
              <w:t>6.0%</w:t>
            </w:r>
          </w:p>
        </w:tc>
        <w:tc>
          <w:tcPr>
            <w:tcW w:type="dxa" w:w="1560"/>
          </w:tcPr>
          <w:p>
            <w:pPr>
              <w:spacing w:line="240" w:lineRule="auto" w:before="40" w:after="40"/>
            </w:pPr>
            <w:r>
              <w:rPr>
                <w:color w:val="000000"/>
                <w:sz w:val="20"/>
              </w:rPr>
            </w:r>
            <w:r>
              <w:rPr>
                <w:rFonts w:ascii="Arial" w:hAnsi="Arial" w:eastAsia="Arial" w:cs="Arial"/>
                <w:color w:val="000000"/>
                <w:sz w:val="20"/>
              </w:rPr>
              <w:t>6.0%</w:t>
            </w:r>
          </w:p>
        </w:tc>
        <w:tc>
          <w:tcPr>
            <w:tcW w:type="dxa" w:w="1560"/>
          </w:tcPr>
          <w:p>
            <w:pPr>
              <w:spacing w:line="240" w:lineRule="auto" w:before="40" w:after="40"/>
            </w:pPr>
            <w:r>
              <w:rPr>
                <w:color w:val="000000"/>
                <w:sz w:val="20"/>
              </w:rPr>
            </w:r>
            <w:r>
              <w:rPr>
                <w:rFonts w:ascii="Arial" w:hAnsi="Arial" w:eastAsia="Arial" w:cs="Arial"/>
                <w:color w:val="000000"/>
                <w:sz w:val="20"/>
              </w:rPr>
              <w:t>5.0%</w:t>
            </w:r>
          </w:p>
        </w:tc>
        <w:tc>
          <w:tcPr>
            <w:tcW w:type="dxa" w:w="1560"/>
          </w:tcPr>
          <w:p>
            <w:pPr>
              <w:spacing w:line="240" w:lineRule="auto" w:before="40" w:after="40"/>
            </w:pPr>
            <w:r>
              <w:rPr>
                <w:color w:val="000000"/>
                <w:sz w:val="20"/>
              </w:rPr>
            </w:r>
            <w:r>
              <w:rPr>
                <w:rFonts w:ascii="Arial" w:hAnsi="Arial" w:eastAsia="Arial" w:cs="Arial"/>
                <w:color w:val="000000"/>
                <w:sz w:val="20"/>
              </w:rPr>
              <w:t>5.0%</w:t>
            </w:r>
          </w:p>
        </w:tc>
        <w:tc>
          <w:tcPr>
            <w:tcW w:type="dxa" w:w="1560"/>
          </w:tcPr>
          <w:p>
            <w:pPr>
              <w:spacing w:line="240" w:lineRule="auto" w:before="40" w:after="40"/>
            </w:pPr>
            <w:r>
              <w:rPr>
                <w:color w:val="000000"/>
                <w:sz w:val="20"/>
              </w:rPr>
            </w:r>
            <w:r>
              <w:rPr>
                <w:rFonts w:ascii="Arial" w:hAnsi="Arial" w:eastAsia="Arial" w:cs="Arial"/>
                <w:color w:val="000000"/>
                <w:sz w:val="20"/>
              </w:rPr>
              <w:t>4.0%</w:t>
            </w:r>
          </w:p>
        </w:tc>
      </w:tr>
      <w:tr>
        <w:tc>
          <w:tcPr>
            <w:tcW w:type="dxa" w:w="1560"/>
          </w:tcPr>
          <w:p>
            <w:pPr>
              <w:spacing w:line="240" w:lineRule="auto" w:before="40" w:after="40"/>
            </w:pPr>
            <w:r>
              <w:rPr>
                <w:color w:val="000000"/>
                <w:sz w:val="20"/>
              </w:rPr>
            </w:r>
            <w:r>
              <w:rPr>
                <w:rFonts w:ascii="Arial" w:hAnsi="Arial" w:eastAsia="Arial" w:cs="Arial"/>
                <w:color w:val="000000"/>
                <w:sz w:val="20"/>
              </w:rPr>
              <w:t>Valves and Controls growth, Bear</w:t>
            </w:r>
          </w:p>
        </w:tc>
        <w:tc>
          <w:tcPr>
            <w:tcW w:type="dxa" w:w="1560"/>
          </w:tcPr>
          <w:p>
            <w:pPr>
              <w:spacing w:line="240" w:lineRule="auto" w:before="40" w:after="40"/>
            </w:pPr>
            <w:r>
              <w:rPr>
                <w:color w:val="000000"/>
                <w:sz w:val="20"/>
              </w:rPr>
            </w:r>
            <w:r>
              <w:rPr>
                <w:rFonts w:ascii="Arial" w:hAnsi="Arial" w:eastAsia="Arial" w:cs="Arial"/>
                <w:color w:val="000000"/>
                <w:sz w:val="20"/>
              </w:rPr>
              <w:t>2.0%</w:t>
            </w:r>
          </w:p>
        </w:tc>
        <w:tc>
          <w:tcPr>
            <w:tcW w:type="dxa" w:w="1560"/>
          </w:tcPr>
          <w:p>
            <w:pPr>
              <w:spacing w:line="240" w:lineRule="auto" w:before="40" w:after="40"/>
            </w:pPr>
            <w:r>
              <w:rPr>
                <w:color w:val="000000"/>
                <w:sz w:val="20"/>
              </w:rPr>
            </w:r>
            <w:r>
              <w:rPr>
                <w:rFonts w:ascii="Arial" w:hAnsi="Arial" w:eastAsia="Arial" w:cs="Arial"/>
                <w:color w:val="000000"/>
                <w:sz w:val="20"/>
              </w:rPr>
              <w:t>1.0%</w:t>
            </w:r>
          </w:p>
        </w:tc>
        <w:tc>
          <w:tcPr>
            <w:tcW w:type="dxa" w:w="1560"/>
          </w:tcPr>
          <w:p>
            <w:pPr>
              <w:spacing w:line="240" w:lineRule="auto" w:before="40" w:after="40"/>
            </w:pPr>
            <w:r>
              <w:rPr>
                <w:color w:val="000000"/>
                <w:sz w:val="20"/>
              </w:rPr>
            </w:r>
            <w:r>
              <w:rPr>
                <w:rFonts w:ascii="Arial" w:hAnsi="Arial" w:eastAsia="Arial" w:cs="Arial"/>
                <w:color w:val="000000"/>
                <w:sz w:val="20"/>
              </w:rPr>
              <w:t>2.0%</w:t>
            </w:r>
          </w:p>
        </w:tc>
        <w:tc>
          <w:tcPr>
            <w:tcW w:type="dxa" w:w="1560"/>
          </w:tcPr>
          <w:p>
            <w:pPr>
              <w:spacing w:line="240" w:lineRule="auto" w:before="40" w:after="40"/>
            </w:pPr>
            <w:r>
              <w:rPr>
                <w:color w:val="000000"/>
                <w:sz w:val="20"/>
              </w:rPr>
            </w:r>
            <w:r>
              <w:rPr>
                <w:rFonts w:ascii="Arial" w:hAnsi="Arial" w:eastAsia="Arial" w:cs="Arial"/>
                <w:color w:val="000000"/>
                <w:sz w:val="20"/>
              </w:rPr>
              <w:t>3.0%</w:t>
            </w:r>
          </w:p>
        </w:tc>
        <w:tc>
          <w:tcPr>
            <w:tcW w:type="dxa" w:w="1560"/>
          </w:tcPr>
          <w:p>
            <w:pPr>
              <w:spacing w:line="240" w:lineRule="auto" w:before="40" w:after="40"/>
            </w:pPr>
            <w:r>
              <w:rPr>
                <w:color w:val="000000"/>
                <w:sz w:val="20"/>
              </w:rPr>
            </w:r>
            <w:r>
              <w:rPr>
                <w:rFonts w:ascii="Arial" w:hAnsi="Arial" w:eastAsia="Arial" w:cs="Arial"/>
                <w:color w:val="000000"/>
                <w:sz w:val="20"/>
              </w:rPr>
              <w:t>3.0%</w:t>
            </w:r>
          </w:p>
        </w:tc>
      </w:tr>
      <w:tr>
        <w:tc>
          <w:tcPr>
            <w:tcW w:type="dxa" w:w="1560"/>
          </w:tcPr>
          <w:p>
            <w:pPr>
              <w:spacing w:line="240" w:lineRule="auto" w:before="40" w:after="40"/>
            </w:pPr>
            <w:r>
              <w:rPr>
                <w:color w:val="000000"/>
                <w:sz w:val="20"/>
              </w:rPr>
            </w:r>
            <w:r>
              <w:rPr>
                <w:rFonts w:ascii="Arial" w:hAnsi="Arial" w:eastAsia="Arial" w:cs="Arial"/>
                <w:color w:val="000000"/>
                <w:sz w:val="20"/>
              </w:rPr>
              <w:t>Valves and Controls growth, Base</w:t>
            </w:r>
          </w:p>
        </w:tc>
        <w:tc>
          <w:tcPr>
            <w:tcW w:type="dxa" w:w="1560"/>
          </w:tcPr>
          <w:p>
            <w:pPr>
              <w:spacing w:line="240" w:lineRule="auto" w:before="40" w:after="40"/>
            </w:pPr>
            <w:r>
              <w:rPr>
                <w:color w:val="000000"/>
                <w:sz w:val="20"/>
              </w:rPr>
            </w:r>
            <w:r>
              <w:rPr>
                <w:rFonts w:ascii="Arial" w:hAnsi="Arial" w:eastAsia="Arial" w:cs="Arial"/>
                <w:color w:val="000000"/>
                <w:sz w:val="20"/>
              </w:rPr>
              <w:t>6.0%</w:t>
            </w:r>
          </w:p>
        </w:tc>
        <w:tc>
          <w:tcPr>
            <w:tcW w:type="dxa" w:w="1560"/>
          </w:tcPr>
          <w:p>
            <w:pPr>
              <w:spacing w:line="240" w:lineRule="auto" w:before="40" w:after="40"/>
            </w:pPr>
            <w:r>
              <w:rPr>
                <w:color w:val="000000"/>
                <w:sz w:val="20"/>
              </w:rPr>
            </w:r>
            <w:r>
              <w:rPr>
                <w:rFonts w:ascii="Arial" w:hAnsi="Arial" w:eastAsia="Arial" w:cs="Arial"/>
                <w:color w:val="000000"/>
                <w:sz w:val="20"/>
              </w:rPr>
              <w:t>5.5%</w:t>
            </w:r>
          </w:p>
        </w:tc>
        <w:tc>
          <w:tcPr>
            <w:tcW w:type="dxa" w:w="1560"/>
          </w:tcPr>
          <w:p>
            <w:pPr>
              <w:spacing w:line="240" w:lineRule="auto" w:before="40" w:after="40"/>
            </w:pPr>
            <w:r>
              <w:rPr>
                <w:color w:val="000000"/>
                <w:sz w:val="20"/>
              </w:rPr>
            </w:r>
            <w:r>
              <w:rPr>
                <w:rFonts w:ascii="Arial" w:hAnsi="Arial" w:eastAsia="Arial" w:cs="Arial"/>
                <w:color w:val="000000"/>
                <w:sz w:val="20"/>
              </w:rPr>
              <w:t>5.0%</w:t>
            </w:r>
          </w:p>
        </w:tc>
        <w:tc>
          <w:tcPr>
            <w:tcW w:type="dxa" w:w="1560"/>
          </w:tcPr>
          <w:p>
            <w:pPr>
              <w:spacing w:line="240" w:lineRule="auto" w:before="40" w:after="40"/>
            </w:pPr>
            <w:r>
              <w:rPr>
                <w:color w:val="000000"/>
                <w:sz w:val="20"/>
              </w:rPr>
            </w:r>
            <w:r>
              <w:rPr>
                <w:rFonts w:ascii="Arial" w:hAnsi="Arial" w:eastAsia="Arial" w:cs="Arial"/>
                <w:color w:val="000000"/>
                <w:sz w:val="20"/>
              </w:rPr>
              <w:t>4.5%</w:t>
            </w:r>
          </w:p>
        </w:tc>
        <w:tc>
          <w:tcPr>
            <w:tcW w:type="dxa" w:w="1560"/>
          </w:tcPr>
          <w:p>
            <w:pPr>
              <w:spacing w:line="240" w:lineRule="auto" w:before="40" w:after="40"/>
            </w:pPr>
            <w:r>
              <w:rPr>
                <w:color w:val="000000"/>
                <w:sz w:val="20"/>
              </w:rPr>
            </w:r>
            <w:r>
              <w:rPr>
                <w:rFonts w:ascii="Arial" w:hAnsi="Arial" w:eastAsia="Arial" w:cs="Arial"/>
                <w:color w:val="000000"/>
                <w:sz w:val="20"/>
              </w:rPr>
              <w:t>4.0%</w:t>
            </w:r>
          </w:p>
        </w:tc>
      </w:tr>
      <w:tr>
        <w:tc>
          <w:tcPr>
            <w:tcW w:type="dxa" w:w="1560"/>
          </w:tcPr>
          <w:p>
            <w:pPr>
              <w:spacing w:line="240" w:lineRule="auto" w:before="40" w:after="40"/>
            </w:pPr>
            <w:r>
              <w:rPr>
                <w:color w:val="000000"/>
                <w:sz w:val="20"/>
              </w:rPr>
            </w:r>
            <w:r>
              <w:rPr>
                <w:rFonts w:ascii="Arial" w:hAnsi="Arial" w:eastAsia="Arial" w:cs="Arial"/>
                <w:color w:val="000000"/>
                <w:sz w:val="20"/>
              </w:rPr>
              <w:t>Valves and Controls growth, Bull</w:t>
            </w:r>
          </w:p>
        </w:tc>
        <w:tc>
          <w:tcPr>
            <w:tcW w:type="dxa" w:w="1560"/>
          </w:tcPr>
          <w:p>
            <w:pPr>
              <w:spacing w:line="240" w:lineRule="auto" w:before="40" w:after="40"/>
            </w:pPr>
            <w:r>
              <w:rPr>
                <w:color w:val="000000"/>
                <w:sz w:val="20"/>
              </w:rPr>
            </w:r>
            <w:r>
              <w:rPr>
                <w:rFonts w:ascii="Arial" w:hAnsi="Arial" w:eastAsia="Arial" w:cs="Arial"/>
                <w:color w:val="000000"/>
                <w:sz w:val="20"/>
              </w:rPr>
              <w:t>8.0%</w:t>
            </w:r>
          </w:p>
        </w:tc>
        <w:tc>
          <w:tcPr>
            <w:tcW w:type="dxa" w:w="1560"/>
          </w:tcPr>
          <w:p>
            <w:pPr>
              <w:spacing w:line="240" w:lineRule="auto" w:before="40" w:after="40"/>
            </w:pPr>
            <w:r>
              <w:rPr>
                <w:color w:val="000000"/>
                <w:sz w:val="20"/>
              </w:rPr>
            </w:r>
            <w:r>
              <w:rPr>
                <w:rFonts w:ascii="Arial" w:hAnsi="Arial" w:eastAsia="Arial" w:cs="Arial"/>
                <w:color w:val="000000"/>
                <w:sz w:val="20"/>
              </w:rPr>
              <w:t>8.0%</w:t>
            </w:r>
          </w:p>
        </w:tc>
        <w:tc>
          <w:tcPr>
            <w:tcW w:type="dxa" w:w="1560"/>
          </w:tcPr>
          <w:p>
            <w:pPr>
              <w:spacing w:line="240" w:lineRule="auto" w:before="40" w:after="40"/>
            </w:pPr>
            <w:r>
              <w:rPr>
                <w:color w:val="000000"/>
                <w:sz w:val="20"/>
              </w:rPr>
            </w:r>
            <w:r>
              <w:rPr>
                <w:rFonts w:ascii="Arial" w:hAnsi="Arial" w:eastAsia="Arial" w:cs="Arial"/>
                <w:color w:val="000000"/>
                <w:sz w:val="20"/>
              </w:rPr>
              <w:t>7.0%</w:t>
            </w:r>
          </w:p>
        </w:tc>
        <w:tc>
          <w:tcPr>
            <w:tcW w:type="dxa" w:w="1560"/>
          </w:tcPr>
          <w:p>
            <w:pPr>
              <w:spacing w:line="240" w:lineRule="auto" w:before="40" w:after="40"/>
            </w:pPr>
            <w:r>
              <w:rPr>
                <w:color w:val="000000"/>
                <w:sz w:val="20"/>
              </w:rPr>
            </w:r>
            <w:r>
              <w:rPr>
                <w:rFonts w:ascii="Arial" w:hAnsi="Arial" w:eastAsia="Arial" w:cs="Arial"/>
                <w:color w:val="000000"/>
                <w:sz w:val="20"/>
              </w:rPr>
              <w:t>6.0%</w:t>
            </w:r>
          </w:p>
        </w:tc>
        <w:tc>
          <w:tcPr>
            <w:tcW w:type="dxa" w:w="1560"/>
          </w:tcPr>
          <w:p>
            <w:pPr>
              <w:spacing w:line="240" w:lineRule="auto" w:before="40" w:after="40"/>
            </w:pPr>
            <w:r>
              <w:rPr>
                <w:color w:val="000000"/>
                <w:sz w:val="20"/>
              </w:rPr>
            </w:r>
            <w:r>
              <w:rPr>
                <w:rFonts w:ascii="Arial" w:hAnsi="Arial" w:eastAsia="Arial" w:cs="Arial"/>
                <w:color w:val="000000"/>
                <w:sz w:val="20"/>
              </w:rPr>
              <w:t>5.0%</w:t>
            </w:r>
          </w:p>
        </w:tc>
      </w:tr>
      <w:tr>
        <w:tc>
          <w:tcPr>
            <w:tcW w:type="dxa" w:w="1560"/>
          </w:tcPr>
          <w:p>
            <w:pPr>
              <w:spacing w:line="240" w:lineRule="auto" w:before="40" w:after="40"/>
            </w:pPr>
            <w:r>
              <w:rPr>
                <w:color w:val="000000"/>
                <w:sz w:val="20"/>
              </w:rPr>
            </w:r>
            <w:r>
              <w:rPr>
                <w:rFonts w:ascii="Arial" w:hAnsi="Arial" w:eastAsia="Arial" w:cs="Arial"/>
                <w:color w:val="000000"/>
                <w:sz w:val="20"/>
              </w:rPr>
              <w:t>Aftermarket Parts and Service growth, Bear</w:t>
            </w:r>
          </w:p>
        </w:tc>
        <w:tc>
          <w:tcPr>
            <w:tcW w:type="dxa" w:w="1560"/>
          </w:tcPr>
          <w:p>
            <w:pPr>
              <w:spacing w:line="240" w:lineRule="auto" w:before="40" w:after="40"/>
            </w:pPr>
            <w:r>
              <w:rPr>
                <w:color w:val="000000"/>
                <w:sz w:val="20"/>
              </w:rPr>
            </w:r>
            <w:r>
              <w:rPr>
                <w:rFonts w:ascii="Arial" w:hAnsi="Arial" w:eastAsia="Arial" w:cs="Arial"/>
                <w:color w:val="000000"/>
                <w:sz w:val="20"/>
              </w:rPr>
              <w:t>5.0%</w:t>
            </w:r>
          </w:p>
        </w:tc>
        <w:tc>
          <w:tcPr>
            <w:tcW w:type="dxa" w:w="1560"/>
          </w:tcPr>
          <w:p>
            <w:pPr>
              <w:spacing w:line="240" w:lineRule="auto" w:before="40" w:after="40"/>
            </w:pPr>
            <w:r>
              <w:rPr>
                <w:color w:val="000000"/>
                <w:sz w:val="20"/>
              </w:rPr>
            </w:r>
            <w:r>
              <w:rPr>
                <w:rFonts w:ascii="Arial" w:hAnsi="Arial" w:eastAsia="Arial" w:cs="Arial"/>
                <w:color w:val="000000"/>
                <w:sz w:val="20"/>
              </w:rPr>
              <w:t>4.0%</w:t>
            </w:r>
          </w:p>
        </w:tc>
        <w:tc>
          <w:tcPr>
            <w:tcW w:type="dxa" w:w="1560"/>
          </w:tcPr>
          <w:p>
            <w:pPr>
              <w:spacing w:line="240" w:lineRule="auto" w:before="40" w:after="40"/>
            </w:pPr>
            <w:r>
              <w:rPr>
                <w:color w:val="000000"/>
                <w:sz w:val="20"/>
              </w:rPr>
            </w:r>
            <w:r>
              <w:rPr>
                <w:rFonts w:ascii="Arial" w:hAnsi="Arial" w:eastAsia="Arial" w:cs="Arial"/>
                <w:color w:val="000000"/>
                <w:sz w:val="20"/>
              </w:rPr>
              <w:t>4.0%</w:t>
            </w:r>
          </w:p>
        </w:tc>
        <w:tc>
          <w:tcPr>
            <w:tcW w:type="dxa" w:w="1560"/>
          </w:tcPr>
          <w:p>
            <w:pPr>
              <w:spacing w:line="240" w:lineRule="auto" w:before="40" w:after="40"/>
            </w:pPr>
            <w:r>
              <w:rPr>
                <w:color w:val="000000"/>
                <w:sz w:val="20"/>
              </w:rPr>
            </w:r>
            <w:r>
              <w:rPr>
                <w:rFonts w:ascii="Arial" w:hAnsi="Arial" w:eastAsia="Arial" w:cs="Arial"/>
                <w:color w:val="000000"/>
                <w:sz w:val="20"/>
              </w:rPr>
              <w:t>4.0%</w:t>
            </w:r>
          </w:p>
        </w:tc>
        <w:tc>
          <w:tcPr>
            <w:tcW w:type="dxa" w:w="1560"/>
          </w:tcPr>
          <w:p>
            <w:pPr>
              <w:spacing w:line="240" w:lineRule="auto" w:before="40" w:after="40"/>
            </w:pPr>
            <w:r>
              <w:rPr>
                <w:color w:val="000000"/>
                <w:sz w:val="20"/>
              </w:rPr>
            </w:r>
            <w:r>
              <w:rPr>
                <w:rFonts w:ascii="Arial" w:hAnsi="Arial" w:eastAsia="Arial" w:cs="Arial"/>
                <w:color w:val="000000"/>
                <w:sz w:val="20"/>
              </w:rPr>
              <w:t>4.0%</w:t>
            </w:r>
          </w:p>
        </w:tc>
      </w:tr>
      <w:tr>
        <w:tc>
          <w:tcPr>
            <w:tcW w:type="dxa" w:w="1560"/>
          </w:tcPr>
          <w:p>
            <w:pPr>
              <w:spacing w:line="240" w:lineRule="auto" w:before="40" w:after="40"/>
            </w:pPr>
            <w:r>
              <w:rPr>
                <w:color w:val="000000"/>
                <w:sz w:val="20"/>
              </w:rPr>
            </w:r>
            <w:r>
              <w:rPr>
                <w:rFonts w:ascii="Arial" w:hAnsi="Arial" w:eastAsia="Arial" w:cs="Arial"/>
                <w:color w:val="000000"/>
                <w:sz w:val="20"/>
              </w:rPr>
              <w:t>Aftermarket Parts and Service growth, Base</w:t>
            </w:r>
          </w:p>
        </w:tc>
        <w:tc>
          <w:tcPr>
            <w:tcW w:type="dxa" w:w="1560"/>
          </w:tcPr>
          <w:p>
            <w:pPr>
              <w:spacing w:line="240" w:lineRule="auto" w:before="40" w:after="40"/>
            </w:pPr>
            <w:r>
              <w:rPr>
                <w:color w:val="000000"/>
                <w:sz w:val="20"/>
              </w:rPr>
            </w:r>
            <w:r>
              <w:rPr>
                <w:rFonts w:ascii="Arial" w:hAnsi="Arial" w:eastAsia="Arial" w:cs="Arial"/>
                <w:color w:val="000000"/>
                <w:sz w:val="20"/>
              </w:rPr>
              <w:t>8.0%</w:t>
            </w:r>
          </w:p>
        </w:tc>
        <w:tc>
          <w:tcPr>
            <w:tcW w:type="dxa" w:w="1560"/>
          </w:tcPr>
          <w:p>
            <w:pPr>
              <w:spacing w:line="240" w:lineRule="auto" w:before="40" w:after="40"/>
            </w:pPr>
            <w:r>
              <w:rPr>
                <w:color w:val="000000"/>
                <w:sz w:val="20"/>
              </w:rPr>
            </w:r>
            <w:r>
              <w:rPr>
                <w:rFonts w:ascii="Arial" w:hAnsi="Arial" w:eastAsia="Arial" w:cs="Arial"/>
                <w:color w:val="000000"/>
                <w:sz w:val="20"/>
              </w:rPr>
              <w:t>7.5%</w:t>
            </w:r>
          </w:p>
        </w:tc>
        <w:tc>
          <w:tcPr>
            <w:tcW w:type="dxa" w:w="1560"/>
          </w:tcPr>
          <w:p>
            <w:pPr>
              <w:spacing w:line="240" w:lineRule="auto" w:before="40" w:after="40"/>
            </w:pPr>
            <w:r>
              <w:rPr>
                <w:color w:val="000000"/>
                <w:sz w:val="20"/>
              </w:rPr>
            </w:r>
            <w:r>
              <w:rPr>
                <w:rFonts w:ascii="Arial" w:hAnsi="Arial" w:eastAsia="Arial" w:cs="Arial"/>
                <w:color w:val="000000"/>
                <w:sz w:val="20"/>
              </w:rPr>
              <w:t>7.0%</w:t>
            </w:r>
          </w:p>
        </w:tc>
        <w:tc>
          <w:tcPr>
            <w:tcW w:type="dxa" w:w="1560"/>
          </w:tcPr>
          <w:p>
            <w:pPr>
              <w:spacing w:line="240" w:lineRule="auto" w:before="40" w:after="40"/>
            </w:pPr>
            <w:r>
              <w:rPr>
                <w:color w:val="000000"/>
                <w:sz w:val="20"/>
              </w:rPr>
            </w:r>
            <w:r>
              <w:rPr>
                <w:rFonts w:ascii="Arial" w:hAnsi="Arial" w:eastAsia="Arial" w:cs="Arial"/>
                <w:color w:val="000000"/>
                <w:sz w:val="20"/>
              </w:rPr>
              <w:t>6.0%</w:t>
            </w:r>
          </w:p>
        </w:tc>
        <w:tc>
          <w:tcPr>
            <w:tcW w:type="dxa" w:w="1560"/>
          </w:tcPr>
          <w:p>
            <w:pPr>
              <w:spacing w:line="240" w:lineRule="auto" w:before="40" w:after="40"/>
            </w:pPr>
            <w:r>
              <w:rPr>
                <w:color w:val="000000"/>
                <w:sz w:val="20"/>
              </w:rPr>
            </w:r>
            <w:r>
              <w:rPr>
                <w:rFonts w:ascii="Arial" w:hAnsi="Arial" w:eastAsia="Arial" w:cs="Arial"/>
                <w:color w:val="000000"/>
                <w:sz w:val="20"/>
              </w:rPr>
              <w:t>5.0%</w:t>
            </w:r>
          </w:p>
        </w:tc>
      </w:tr>
      <w:tr>
        <w:tc>
          <w:tcPr>
            <w:tcW w:type="dxa" w:w="1560"/>
          </w:tcPr>
          <w:p>
            <w:pPr>
              <w:spacing w:line="240" w:lineRule="auto" w:before="40" w:after="40"/>
            </w:pPr>
            <w:r>
              <w:rPr>
                <w:color w:val="000000"/>
                <w:sz w:val="20"/>
              </w:rPr>
            </w:r>
            <w:r>
              <w:rPr>
                <w:rFonts w:ascii="Arial" w:hAnsi="Arial" w:eastAsia="Arial" w:cs="Arial"/>
                <w:color w:val="000000"/>
                <w:sz w:val="20"/>
              </w:rPr>
              <w:t>Aftermarket Parts and Service growth, Bull</w:t>
            </w:r>
          </w:p>
        </w:tc>
        <w:tc>
          <w:tcPr>
            <w:tcW w:type="dxa" w:w="1560"/>
          </w:tcPr>
          <w:p>
            <w:pPr>
              <w:spacing w:line="240" w:lineRule="auto" w:before="40" w:after="40"/>
            </w:pPr>
            <w:r>
              <w:rPr>
                <w:color w:val="000000"/>
                <w:sz w:val="20"/>
              </w:rPr>
            </w:r>
            <w:r>
              <w:rPr>
                <w:rFonts w:ascii="Arial" w:hAnsi="Arial" w:eastAsia="Arial" w:cs="Arial"/>
                <w:color w:val="000000"/>
                <w:sz w:val="20"/>
              </w:rPr>
              <w:t>10.0%</w:t>
            </w:r>
          </w:p>
        </w:tc>
        <w:tc>
          <w:tcPr>
            <w:tcW w:type="dxa" w:w="1560"/>
          </w:tcPr>
          <w:p>
            <w:pPr>
              <w:spacing w:line="240" w:lineRule="auto" w:before="40" w:after="40"/>
            </w:pPr>
            <w:r>
              <w:rPr>
                <w:color w:val="000000"/>
                <w:sz w:val="20"/>
              </w:rPr>
            </w:r>
            <w:r>
              <w:rPr>
                <w:rFonts w:ascii="Arial" w:hAnsi="Arial" w:eastAsia="Arial" w:cs="Arial"/>
                <w:color w:val="000000"/>
                <w:sz w:val="20"/>
              </w:rPr>
              <w:t>10.0%</w:t>
            </w:r>
          </w:p>
        </w:tc>
        <w:tc>
          <w:tcPr>
            <w:tcW w:type="dxa" w:w="1560"/>
          </w:tcPr>
          <w:p>
            <w:pPr>
              <w:spacing w:line="240" w:lineRule="auto" w:before="40" w:after="40"/>
            </w:pPr>
            <w:r>
              <w:rPr>
                <w:color w:val="000000"/>
                <w:sz w:val="20"/>
              </w:rPr>
            </w:r>
            <w:r>
              <w:rPr>
                <w:rFonts w:ascii="Arial" w:hAnsi="Arial" w:eastAsia="Arial" w:cs="Arial"/>
                <w:color w:val="000000"/>
                <w:sz w:val="20"/>
              </w:rPr>
              <w:t>9.0%</w:t>
            </w:r>
          </w:p>
        </w:tc>
        <w:tc>
          <w:tcPr>
            <w:tcW w:type="dxa" w:w="1560"/>
          </w:tcPr>
          <w:p>
            <w:pPr>
              <w:spacing w:line="240" w:lineRule="auto" w:before="40" w:after="40"/>
            </w:pPr>
            <w:r>
              <w:rPr>
                <w:color w:val="000000"/>
                <w:sz w:val="20"/>
              </w:rPr>
            </w:r>
            <w:r>
              <w:rPr>
                <w:rFonts w:ascii="Arial" w:hAnsi="Arial" w:eastAsia="Arial" w:cs="Arial"/>
                <w:color w:val="000000"/>
                <w:sz w:val="20"/>
              </w:rPr>
              <w:t>8.0%</w:t>
            </w:r>
          </w:p>
        </w:tc>
        <w:tc>
          <w:tcPr>
            <w:tcW w:type="dxa" w:w="1560"/>
          </w:tcPr>
          <w:p>
            <w:pPr>
              <w:spacing w:line="240" w:lineRule="auto" w:before="40" w:after="40"/>
            </w:pPr>
            <w:r>
              <w:rPr>
                <w:color w:val="000000"/>
                <w:sz w:val="20"/>
              </w:rPr>
            </w:r>
            <w:r>
              <w:rPr>
                <w:rFonts w:ascii="Arial" w:hAnsi="Arial" w:eastAsia="Arial" w:cs="Arial"/>
                <w:color w:val="000000"/>
                <w:sz w:val="20"/>
              </w:rPr>
              <w:t>7.0%</w:t>
            </w:r>
          </w:p>
        </w:tc>
      </w:tr>
      <w:tr>
        <w:tc>
          <w:tcPr>
            <w:tcW w:type="dxa" w:w="1560"/>
          </w:tcPr>
          <w:p>
            <w:pPr>
              <w:spacing w:line="240" w:lineRule="auto" w:before="40" w:after="40"/>
            </w:pPr>
            <w:r>
              <w:rPr>
                <w:color w:val="000000"/>
                <w:sz w:val="20"/>
              </w:rPr>
            </w:r>
            <w:r>
              <w:rPr>
                <w:rFonts w:ascii="Arial" w:hAnsi="Arial" w:eastAsia="Arial" w:cs="Arial"/>
                <w:color w:val="000000"/>
                <w:sz w:val="20"/>
              </w:rPr>
              <w:t>Gross margin, Bear</w:t>
            </w:r>
          </w:p>
        </w:tc>
        <w:tc>
          <w:tcPr>
            <w:tcW w:type="dxa" w:w="1560"/>
          </w:tcPr>
          <w:p>
            <w:pPr>
              <w:spacing w:line="240" w:lineRule="auto" w:before="40" w:after="40"/>
            </w:pPr>
            <w:r>
              <w:rPr>
                <w:color w:val="000000"/>
                <w:sz w:val="20"/>
              </w:rPr>
            </w:r>
            <w:r>
              <w:rPr>
                <w:rFonts w:ascii="Arial" w:hAnsi="Arial" w:eastAsia="Arial" w:cs="Arial"/>
                <w:color w:val="000000"/>
                <w:sz w:val="20"/>
              </w:rPr>
              <w:t>34.0%</w:t>
            </w:r>
          </w:p>
        </w:tc>
        <w:tc>
          <w:tcPr>
            <w:tcW w:type="dxa" w:w="1560"/>
          </w:tcPr>
          <w:p>
            <w:pPr>
              <w:spacing w:line="240" w:lineRule="auto" w:before="40" w:after="40"/>
            </w:pPr>
            <w:r>
              <w:rPr>
                <w:color w:val="000000"/>
                <w:sz w:val="20"/>
              </w:rPr>
            </w:r>
            <w:r>
              <w:rPr>
                <w:rFonts w:ascii="Arial" w:hAnsi="Arial" w:eastAsia="Arial" w:cs="Arial"/>
                <w:color w:val="000000"/>
                <w:sz w:val="20"/>
              </w:rPr>
              <w:t>34.0%</w:t>
            </w:r>
          </w:p>
        </w:tc>
        <w:tc>
          <w:tcPr>
            <w:tcW w:type="dxa" w:w="1560"/>
          </w:tcPr>
          <w:p>
            <w:pPr>
              <w:spacing w:line="240" w:lineRule="auto" w:before="40" w:after="40"/>
            </w:pPr>
            <w:r>
              <w:rPr>
                <w:color w:val="000000"/>
                <w:sz w:val="20"/>
              </w:rPr>
            </w:r>
            <w:r>
              <w:rPr>
                <w:rFonts w:ascii="Arial" w:hAnsi="Arial" w:eastAsia="Arial" w:cs="Arial"/>
                <w:color w:val="000000"/>
                <w:sz w:val="20"/>
              </w:rPr>
              <w:t>34.0%</w:t>
            </w:r>
          </w:p>
        </w:tc>
        <w:tc>
          <w:tcPr>
            <w:tcW w:type="dxa" w:w="1560"/>
          </w:tcPr>
          <w:p>
            <w:pPr>
              <w:spacing w:line="240" w:lineRule="auto" w:before="40" w:after="40"/>
            </w:pPr>
            <w:r>
              <w:rPr>
                <w:color w:val="000000"/>
                <w:sz w:val="20"/>
              </w:rPr>
            </w:r>
            <w:r>
              <w:rPr>
                <w:rFonts w:ascii="Arial" w:hAnsi="Arial" w:eastAsia="Arial" w:cs="Arial"/>
                <w:color w:val="000000"/>
                <w:sz w:val="20"/>
              </w:rPr>
              <w:t>34.0%</w:t>
            </w:r>
          </w:p>
        </w:tc>
        <w:tc>
          <w:tcPr>
            <w:tcW w:type="dxa" w:w="1560"/>
          </w:tcPr>
          <w:p>
            <w:pPr>
              <w:spacing w:line="240" w:lineRule="auto" w:before="40" w:after="40"/>
            </w:pPr>
            <w:r>
              <w:rPr>
                <w:color w:val="000000"/>
                <w:sz w:val="20"/>
              </w:rPr>
            </w:r>
            <w:r>
              <w:rPr>
                <w:rFonts w:ascii="Arial" w:hAnsi="Arial" w:eastAsia="Arial" w:cs="Arial"/>
                <w:color w:val="000000"/>
                <w:sz w:val="20"/>
              </w:rPr>
              <w:t>34.0%</w:t>
            </w:r>
          </w:p>
        </w:tc>
      </w:tr>
      <w:tr>
        <w:tc>
          <w:tcPr>
            <w:tcW w:type="dxa" w:w="1560"/>
          </w:tcPr>
          <w:p>
            <w:pPr>
              <w:spacing w:line="240" w:lineRule="auto" w:before="40" w:after="40"/>
            </w:pPr>
            <w:r>
              <w:rPr>
                <w:color w:val="000000"/>
                <w:sz w:val="20"/>
              </w:rPr>
            </w:r>
            <w:r>
              <w:rPr>
                <w:rFonts w:ascii="Arial" w:hAnsi="Arial" w:eastAsia="Arial" w:cs="Arial"/>
                <w:color w:val="000000"/>
                <w:sz w:val="20"/>
              </w:rPr>
              <w:t>Gross margin, Base</w:t>
            </w:r>
          </w:p>
        </w:tc>
        <w:tc>
          <w:tcPr>
            <w:tcW w:type="dxa" w:w="1560"/>
          </w:tcPr>
          <w:p>
            <w:pPr>
              <w:spacing w:line="240" w:lineRule="auto" w:before="40" w:after="40"/>
            </w:pPr>
            <w:r>
              <w:rPr>
                <w:color w:val="000000"/>
                <w:sz w:val="20"/>
              </w:rPr>
            </w:r>
            <w:r>
              <w:rPr>
                <w:rFonts w:ascii="Arial" w:hAnsi="Arial" w:eastAsia="Arial" w:cs="Arial"/>
                <w:color w:val="000000"/>
                <w:sz w:val="20"/>
              </w:rPr>
              <w:t>34.8%</w:t>
            </w:r>
          </w:p>
        </w:tc>
        <w:tc>
          <w:tcPr>
            <w:tcW w:type="dxa" w:w="1560"/>
          </w:tcPr>
          <w:p>
            <w:pPr>
              <w:spacing w:line="240" w:lineRule="auto" w:before="40" w:after="40"/>
            </w:pPr>
            <w:r>
              <w:rPr>
                <w:color w:val="000000"/>
                <w:sz w:val="20"/>
              </w:rPr>
            </w:r>
            <w:r>
              <w:rPr>
                <w:rFonts w:ascii="Arial" w:hAnsi="Arial" w:eastAsia="Arial" w:cs="Arial"/>
                <w:color w:val="000000"/>
                <w:sz w:val="20"/>
              </w:rPr>
              <w:t>35.0%</w:t>
            </w:r>
          </w:p>
        </w:tc>
        <w:tc>
          <w:tcPr>
            <w:tcW w:type="dxa" w:w="1560"/>
          </w:tcPr>
          <w:p>
            <w:pPr>
              <w:spacing w:line="240" w:lineRule="auto" w:before="40" w:after="40"/>
            </w:pPr>
            <w:r>
              <w:rPr>
                <w:color w:val="000000"/>
                <w:sz w:val="20"/>
              </w:rPr>
            </w:r>
            <w:r>
              <w:rPr>
                <w:rFonts w:ascii="Arial" w:hAnsi="Arial" w:eastAsia="Arial" w:cs="Arial"/>
                <w:color w:val="000000"/>
                <w:sz w:val="20"/>
              </w:rPr>
              <w:t>35.2%</w:t>
            </w:r>
          </w:p>
        </w:tc>
        <w:tc>
          <w:tcPr>
            <w:tcW w:type="dxa" w:w="1560"/>
          </w:tcPr>
          <w:p>
            <w:pPr>
              <w:spacing w:line="240" w:lineRule="auto" w:before="40" w:after="40"/>
            </w:pPr>
            <w:r>
              <w:rPr>
                <w:color w:val="000000"/>
                <w:sz w:val="20"/>
              </w:rPr>
            </w:r>
            <w:r>
              <w:rPr>
                <w:rFonts w:ascii="Arial" w:hAnsi="Arial" w:eastAsia="Arial" w:cs="Arial"/>
                <w:color w:val="000000"/>
                <w:sz w:val="20"/>
              </w:rPr>
              <w:t>35.4%</w:t>
            </w:r>
          </w:p>
        </w:tc>
        <w:tc>
          <w:tcPr>
            <w:tcW w:type="dxa" w:w="1560"/>
          </w:tcPr>
          <w:p>
            <w:pPr>
              <w:spacing w:line="240" w:lineRule="auto" w:before="40" w:after="40"/>
            </w:pPr>
            <w:r>
              <w:rPr>
                <w:color w:val="000000"/>
                <w:sz w:val="20"/>
              </w:rPr>
            </w:r>
            <w:r>
              <w:rPr>
                <w:rFonts w:ascii="Arial" w:hAnsi="Arial" w:eastAsia="Arial" w:cs="Arial"/>
                <w:color w:val="000000"/>
                <w:sz w:val="20"/>
              </w:rPr>
              <w:t>35.5%</w:t>
            </w:r>
          </w:p>
        </w:tc>
      </w:tr>
      <w:tr>
        <w:tc>
          <w:tcPr>
            <w:tcW w:type="dxa" w:w="1560"/>
          </w:tcPr>
          <w:p>
            <w:pPr>
              <w:spacing w:line="240" w:lineRule="auto" w:before="40" w:after="40"/>
            </w:pPr>
            <w:r>
              <w:rPr>
                <w:color w:val="000000"/>
                <w:sz w:val="20"/>
              </w:rPr>
            </w:r>
            <w:r>
              <w:rPr>
                <w:rFonts w:ascii="Arial" w:hAnsi="Arial" w:eastAsia="Arial" w:cs="Arial"/>
                <w:color w:val="000000"/>
                <w:sz w:val="20"/>
              </w:rPr>
              <w:t>Gross margin, Bull</w:t>
            </w:r>
          </w:p>
        </w:tc>
        <w:tc>
          <w:tcPr>
            <w:tcW w:type="dxa" w:w="1560"/>
          </w:tcPr>
          <w:p>
            <w:pPr>
              <w:spacing w:line="240" w:lineRule="auto" w:before="40" w:after="40"/>
            </w:pPr>
            <w:r>
              <w:rPr>
                <w:color w:val="000000"/>
                <w:sz w:val="20"/>
              </w:rPr>
            </w:r>
            <w:r>
              <w:rPr>
                <w:rFonts w:ascii="Arial" w:hAnsi="Arial" w:eastAsia="Arial" w:cs="Arial"/>
                <w:color w:val="000000"/>
                <w:sz w:val="20"/>
              </w:rPr>
              <w:t>35.0%</w:t>
            </w:r>
          </w:p>
        </w:tc>
        <w:tc>
          <w:tcPr>
            <w:tcW w:type="dxa" w:w="1560"/>
          </w:tcPr>
          <w:p>
            <w:pPr>
              <w:spacing w:line="240" w:lineRule="auto" w:before="40" w:after="40"/>
            </w:pPr>
            <w:r>
              <w:rPr>
                <w:color w:val="000000"/>
                <w:sz w:val="20"/>
              </w:rPr>
            </w:r>
            <w:r>
              <w:rPr>
                <w:rFonts w:ascii="Arial" w:hAnsi="Arial" w:eastAsia="Arial" w:cs="Arial"/>
                <w:color w:val="000000"/>
                <w:sz w:val="20"/>
              </w:rPr>
              <w:t>35.5%</w:t>
            </w:r>
          </w:p>
        </w:tc>
        <w:tc>
          <w:tcPr>
            <w:tcW w:type="dxa" w:w="1560"/>
          </w:tcPr>
          <w:p>
            <w:pPr>
              <w:spacing w:line="240" w:lineRule="auto" w:before="40" w:after="40"/>
            </w:pPr>
            <w:r>
              <w:rPr>
                <w:color w:val="000000"/>
                <w:sz w:val="20"/>
              </w:rPr>
            </w:r>
            <w:r>
              <w:rPr>
                <w:rFonts w:ascii="Arial" w:hAnsi="Arial" w:eastAsia="Arial" w:cs="Arial"/>
                <w:color w:val="000000"/>
                <w:sz w:val="20"/>
              </w:rPr>
              <w:t>36.0%</w:t>
            </w:r>
          </w:p>
        </w:tc>
        <w:tc>
          <w:tcPr>
            <w:tcW w:type="dxa" w:w="1560"/>
          </w:tcPr>
          <w:p>
            <w:pPr>
              <w:spacing w:line="240" w:lineRule="auto" w:before="40" w:after="40"/>
            </w:pPr>
            <w:r>
              <w:rPr>
                <w:color w:val="000000"/>
                <w:sz w:val="20"/>
              </w:rPr>
            </w:r>
            <w:r>
              <w:rPr>
                <w:rFonts w:ascii="Arial" w:hAnsi="Arial" w:eastAsia="Arial" w:cs="Arial"/>
                <w:color w:val="000000"/>
                <w:sz w:val="20"/>
              </w:rPr>
              <w:t>36.5%</w:t>
            </w:r>
          </w:p>
        </w:tc>
        <w:tc>
          <w:tcPr>
            <w:tcW w:type="dxa" w:w="1560"/>
          </w:tcPr>
          <w:p>
            <w:pPr>
              <w:spacing w:line="240" w:lineRule="auto" w:before="40" w:after="40"/>
            </w:pPr>
            <w:r>
              <w:rPr>
                <w:color w:val="000000"/>
                <w:sz w:val="20"/>
              </w:rPr>
            </w:r>
            <w:r>
              <w:rPr>
                <w:rFonts w:ascii="Arial" w:hAnsi="Arial" w:eastAsia="Arial" w:cs="Arial"/>
                <w:color w:val="000000"/>
                <w:sz w:val="20"/>
              </w:rPr>
              <w:t>36.5%</w:t>
            </w:r>
          </w:p>
        </w:tc>
      </w:tr>
      <w:tr>
        <w:tc>
          <w:tcPr>
            <w:tcW w:type="dxa" w:w="1560"/>
          </w:tcPr>
          <w:p>
            <w:pPr>
              <w:spacing w:line="240" w:lineRule="auto" w:before="40" w:after="40"/>
            </w:pPr>
            <w:r>
              <w:rPr>
                <w:color w:val="000000"/>
                <w:sz w:val="20"/>
              </w:rPr>
            </w:r>
            <w:r>
              <w:rPr>
                <w:rFonts w:ascii="Arial" w:hAnsi="Arial" w:eastAsia="Arial" w:cs="Arial"/>
                <w:color w:val="000000"/>
                <w:sz w:val="20"/>
              </w:rPr>
              <w:t>SG&amp;A as a percent of revenue, Bear</w:t>
            </w:r>
          </w:p>
        </w:tc>
        <w:tc>
          <w:tcPr>
            <w:tcW w:type="dxa" w:w="1560"/>
          </w:tcPr>
          <w:p>
            <w:pPr>
              <w:spacing w:line="240" w:lineRule="auto" w:before="40" w:after="40"/>
            </w:pPr>
            <w:r>
              <w:rPr>
                <w:color w:val="000000"/>
                <w:sz w:val="20"/>
              </w:rPr>
            </w:r>
            <w:r>
              <w:rPr>
                <w:rFonts w:ascii="Arial" w:hAnsi="Arial" w:eastAsia="Arial" w:cs="Arial"/>
                <w:color w:val="000000"/>
                <w:sz w:val="20"/>
              </w:rPr>
              <w:t>20.5%</w:t>
            </w:r>
          </w:p>
        </w:tc>
        <w:tc>
          <w:tcPr>
            <w:tcW w:type="dxa" w:w="1560"/>
          </w:tcPr>
          <w:p>
            <w:pPr>
              <w:spacing w:line="240" w:lineRule="auto" w:before="40" w:after="40"/>
            </w:pPr>
            <w:r>
              <w:rPr>
                <w:color w:val="000000"/>
                <w:sz w:val="20"/>
              </w:rPr>
            </w:r>
            <w:r>
              <w:rPr>
                <w:rFonts w:ascii="Arial" w:hAnsi="Arial" w:eastAsia="Arial" w:cs="Arial"/>
                <w:color w:val="000000"/>
                <w:sz w:val="20"/>
              </w:rPr>
              <w:t>20.5%</w:t>
            </w:r>
          </w:p>
        </w:tc>
        <w:tc>
          <w:tcPr>
            <w:tcW w:type="dxa" w:w="1560"/>
          </w:tcPr>
          <w:p>
            <w:pPr>
              <w:spacing w:line="240" w:lineRule="auto" w:before="40" w:after="40"/>
            </w:pPr>
            <w:r>
              <w:rPr>
                <w:color w:val="000000"/>
                <w:sz w:val="20"/>
              </w:rPr>
            </w:r>
            <w:r>
              <w:rPr>
                <w:rFonts w:ascii="Arial" w:hAnsi="Arial" w:eastAsia="Arial" w:cs="Arial"/>
                <w:color w:val="000000"/>
                <w:sz w:val="20"/>
              </w:rPr>
              <w:t>20.5%</w:t>
            </w:r>
          </w:p>
        </w:tc>
        <w:tc>
          <w:tcPr>
            <w:tcW w:type="dxa" w:w="1560"/>
          </w:tcPr>
          <w:p>
            <w:pPr>
              <w:spacing w:line="240" w:lineRule="auto" w:before="40" w:after="40"/>
            </w:pPr>
            <w:r>
              <w:rPr>
                <w:color w:val="000000"/>
                <w:sz w:val="20"/>
              </w:rPr>
            </w:r>
            <w:r>
              <w:rPr>
                <w:rFonts w:ascii="Arial" w:hAnsi="Arial" w:eastAsia="Arial" w:cs="Arial"/>
                <w:color w:val="000000"/>
                <w:sz w:val="20"/>
              </w:rPr>
              <w:t>20.5%</w:t>
            </w:r>
          </w:p>
        </w:tc>
        <w:tc>
          <w:tcPr>
            <w:tcW w:type="dxa" w:w="1560"/>
          </w:tcPr>
          <w:p>
            <w:pPr>
              <w:spacing w:line="240" w:lineRule="auto" w:before="40" w:after="40"/>
            </w:pPr>
            <w:r>
              <w:rPr>
                <w:color w:val="000000"/>
                <w:sz w:val="20"/>
              </w:rPr>
            </w:r>
            <w:r>
              <w:rPr>
                <w:rFonts w:ascii="Arial" w:hAnsi="Arial" w:eastAsia="Arial" w:cs="Arial"/>
                <w:color w:val="000000"/>
                <w:sz w:val="20"/>
              </w:rPr>
              <w:t>20.5%</w:t>
            </w:r>
          </w:p>
        </w:tc>
      </w:tr>
      <w:tr>
        <w:tc>
          <w:tcPr>
            <w:tcW w:type="dxa" w:w="1560"/>
          </w:tcPr>
          <w:p>
            <w:pPr>
              <w:spacing w:line="240" w:lineRule="auto" w:before="40" w:after="40"/>
            </w:pPr>
            <w:r>
              <w:rPr>
                <w:color w:val="000000"/>
                <w:sz w:val="20"/>
              </w:rPr>
            </w:r>
            <w:r>
              <w:rPr>
                <w:rFonts w:ascii="Arial" w:hAnsi="Arial" w:eastAsia="Arial" w:cs="Arial"/>
                <w:color w:val="000000"/>
                <w:sz w:val="20"/>
              </w:rPr>
              <w:t>SG&amp;A as a percent of revenue, Base</w:t>
            </w:r>
          </w:p>
        </w:tc>
        <w:tc>
          <w:tcPr>
            <w:tcW w:type="dxa" w:w="1560"/>
          </w:tcPr>
          <w:p>
            <w:pPr>
              <w:spacing w:line="240" w:lineRule="auto" w:before="40" w:after="40"/>
            </w:pPr>
            <w:r>
              <w:rPr>
                <w:color w:val="000000"/>
                <w:sz w:val="20"/>
              </w:rPr>
            </w:r>
            <w:r>
              <w:rPr>
                <w:rFonts w:ascii="Arial" w:hAnsi="Arial" w:eastAsia="Arial" w:cs="Arial"/>
                <w:color w:val="000000"/>
                <w:sz w:val="20"/>
              </w:rPr>
              <w:t>20.0%</w:t>
            </w:r>
          </w:p>
        </w:tc>
        <w:tc>
          <w:tcPr>
            <w:tcW w:type="dxa" w:w="1560"/>
          </w:tcPr>
          <w:p>
            <w:pPr>
              <w:spacing w:line="240" w:lineRule="auto" w:before="40" w:after="40"/>
            </w:pPr>
            <w:r>
              <w:rPr>
                <w:color w:val="000000"/>
                <w:sz w:val="20"/>
              </w:rPr>
            </w:r>
            <w:r>
              <w:rPr>
                <w:rFonts w:ascii="Arial" w:hAnsi="Arial" w:eastAsia="Arial" w:cs="Arial"/>
                <w:color w:val="000000"/>
                <w:sz w:val="20"/>
              </w:rPr>
              <w:t>19.9%</w:t>
            </w:r>
          </w:p>
        </w:tc>
        <w:tc>
          <w:tcPr>
            <w:tcW w:type="dxa" w:w="1560"/>
          </w:tcPr>
          <w:p>
            <w:pPr>
              <w:spacing w:line="240" w:lineRule="auto" w:before="40" w:after="40"/>
            </w:pPr>
            <w:r>
              <w:rPr>
                <w:color w:val="000000"/>
                <w:sz w:val="20"/>
              </w:rPr>
            </w:r>
            <w:r>
              <w:rPr>
                <w:rFonts w:ascii="Arial" w:hAnsi="Arial" w:eastAsia="Arial" w:cs="Arial"/>
                <w:color w:val="000000"/>
                <w:sz w:val="20"/>
              </w:rPr>
              <w:t>19.8%</w:t>
            </w:r>
          </w:p>
        </w:tc>
        <w:tc>
          <w:tcPr>
            <w:tcW w:type="dxa" w:w="1560"/>
          </w:tcPr>
          <w:p>
            <w:pPr>
              <w:spacing w:line="240" w:lineRule="auto" w:before="40" w:after="40"/>
            </w:pPr>
            <w:r>
              <w:rPr>
                <w:color w:val="000000"/>
                <w:sz w:val="20"/>
              </w:rPr>
            </w:r>
            <w:r>
              <w:rPr>
                <w:rFonts w:ascii="Arial" w:hAnsi="Arial" w:eastAsia="Arial" w:cs="Arial"/>
                <w:color w:val="000000"/>
                <w:sz w:val="20"/>
              </w:rPr>
              <w:t>19.8%</w:t>
            </w:r>
          </w:p>
        </w:tc>
        <w:tc>
          <w:tcPr>
            <w:tcW w:type="dxa" w:w="1560"/>
          </w:tcPr>
          <w:p>
            <w:pPr>
              <w:spacing w:line="240" w:lineRule="auto" w:before="40" w:after="40"/>
            </w:pPr>
            <w:r>
              <w:rPr>
                <w:color w:val="000000"/>
                <w:sz w:val="20"/>
              </w:rPr>
            </w:r>
            <w:r>
              <w:rPr>
                <w:rFonts w:ascii="Arial" w:hAnsi="Arial" w:eastAsia="Arial" w:cs="Arial"/>
                <w:color w:val="000000"/>
                <w:sz w:val="20"/>
              </w:rPr>
              <w:t>19.8%</w:t>
            </w:r>
          </w:p>
        </w:tc>
      </w:tr>
      <w:tr>
        <w:tc>
          <w:tcPr>
            <w:tcW w:type="dxa" w:w="1560"/>
          </w:tcPr>
          <w:p>
            <w:pPr>
              <w:spacing w:line="240" w:lineRule="auto" w:before="40" w:after="40"/>
            </w:pPr>
            <w:r>
              <w:rPr>
                <w:color w:val="000000"/>
                <w:sz w:val="20"/>
              </w:rPr>
            </w:r>
            <w:r>
              <w:rPr>
                <w:rFonts w:ascii="Arial" w:hAnsi="Arial" w:eastAsia="Arial" w:cs="Arial"/>
                <w:color w:val="000000"/>
                <w:sz w:val="20"/>
              </w:rPr>
              <w:t>SG&amp;A as a percent of revenue, Bull</w:t>
            </w:r>
          </w:p>
        </w:tc>
        <w:tc>
          <w:tcPr>
            <w:tcW w:type="dxa" w:w="1560"/>
          </w:tcPr>
          <w:p>
            <w:pPr>
              <w:spacing w:line="240" w:lineRule="auto" w:before="40" w:after="40"/>
            </w:pPr>
            <w:r>
              <w:rPr>
                <w:color w:val="000000"/>
                <w:sz w:val="20"/>
              </w:rPr>
            </w:r>
            <w:r>
              <w:rPr>
                <w:rFonts w:ascii="Arial" w:hAnsi="Arial" w:eastAsia="Arial" w:cs="Arial"/>
                <w:color w:val="000000"/>
                <w:sz w:val="20"/>
              </w:rPr>
              <w:t>19.5%</w:t>
            </w:r>
          </w:p>
        </w:tc>
        <w:tc>
          <w:tcPr>
            <w:tcW w:type="dxa" w:w="1560"/>
          </w:tcPr>
          <w:p>
            <w:pPr>
              <w:spacing w:line="240" w:lineRule="auto" w:before="40" w:after="40"/>
            </w:pPr>
            <w:r>
              <w:rPr>
                <w:color w:val="000000"/>
                <w:sz w:val="20"/>
              </w:rPr>
            </w:r>
            <w:r>
              <w:rPr>
                <w:rFonts w:ascii="Arial" w:hAnsi="Arial" w:eastAsia="Arial" w:cs="Arial"/>
                <w:color w:val="000000"/>
                <w:sz w:val="20"/>
              </w:rPr>
              <w:t>19.4%</w:t>
            </w:r>
          </w:p>
        </w:tc>
        <w:tc>
          <w:tcPr>
            <w:tcW w:type="dxa" w:w="1560"/>
          </w:tcPr>
          <w:p>
            <w:pPr>
              <w:spacing w:line="240" w:lineRule="auto" w:before="40" w:after="40"/>
            </w:pPr>
            <w:r>
              <w:rPr>
                <w:color w:val="000000"/>
                <w:sz w:val="20"/>
              </w:rPr>
            </w:r>
            <w:r>
              <w:rPr>
                <w:rFonts w:ascii="Arial" w:hAnsi="Arial" w:eastAsia="Arial" w:cs="Arial"/>
                <w:color w:val="000000"/>
                <w:sz w:val="20"/>
              </w:rPr>
              <w:t>19.3%</w:t>
            </w:r>
          </w:p>
        </w:tc>
        <w:tc>
          <w:tcPr>
            <w:tcW w:type="dxa" w:w="1560"/>
          </w:tcPr>
          <w:p>
            <w:pPr>
              <w:spacing w:line="240" w:lineRule="auto" w:before="40" w:after="40"/>
            </w:pPr>
            <w:r>
              <w:rPr>
                <w:color w:val="000000"/>
                <w:sz w:val="20"/>
              </w:rPr>
            </w:r>
            <w:r>
              <w:rPr>
                <w:rFonts w:ascii="Arial" w:hAnsi="Arial" w:eastAsia="Arial" w:cs="Arial"/>
                <w:color w:val="000000"/>
                <w:sz w:val="20"/>
              </w:rPr>
              <w:t>19.2%</w:t>
            </w:r>
          </w:p>
        </w:tc>
        <w:tc>
          <w:tcPr>
            <w:tcW w:type="dxa" w:w="1560"/>
          </w:tcPr>
          <w:p>
            <w:pPr>
              <w:spacing w:line="240" w:lineRule="auto" w:before="40" w:after="40"/>
            </w:pPr>
            <w:r>
              <w:rPr>
                <w:color w:val="000000"/>
                <w:sz w:val="20"/>
              </w:rPr>
            </w:r>
            <w:r>
              <w:rPr>
                <w:rFonts w:ascii="Arial" w:hAnsi="Arial" w:eastAsia="Arial" w:cs="Arial"/>
                <w:color w:val="000000"/>
                <w:sz w:val="20"/>
              </w:rPr>
              <w:t>19.2%</w:t>
            </w:r>
          </w:p>
        </w:tc>
      </w:tr>
      <w:tr>
        <w:tc>
          <w:tcPr>
            <w:tcW w:type="dxa" w:w="1560"/>
          </w:tcPr>
          <w:p>
            <w:pPr>
              <w:spacing w:line="240" w:lineRule="auto" w:before="40" w:after="40"/>
            </w:pPr>
            <w:r>
              <w:rPr>
                <w:color w:val="000000"/>
                <w:sz w:val="20"/>
              </w:rPr>
            </w:r>
            <w:r>
              <w:rPr>
                <w:rFonts w:ascii="Arial" w:hAnsi="Arial" w:eastAsia="Arial" w:cs="Arial"/>
                <w:color w:val="000000"/>
                <w:sz w:val="20"/>
              </w:rPr>
              <w:t>D&amp;A as a percent of revenue (all cases)</w:t>
            </w:r>
          </w:p>
        </w:tc>
        <w:tc>
          <w:tcPr>
            <w:tcW w:type="dxa" w:w="1560"/>
          </w:tcPr>
          <w:p>
            <w:pPr>
              <w:spacing w:line="240" w:lineRule="auto" w:before="40" w:after="40"/>
            </w:pPr>
            <w:r>
              <w:rPr>
                <w:color w:val="000000"/>
                <w:sz w:val="20"/>
              </w:rPr>
            </w:r>
            <w:r>
              <w:rPr>
                <w:rFonts w:ascii="Arial" w:hAnsi="Arial" w:eastAsia="Arial" w:cs="Arial"/>
                <w:color w:val="000000"/>
                <w:sz w:val="20"/>
              </w:rPr>
              <w:t>3.3%</w:t>
            </w:r>
          </w:p>
        </w:tc>
        <w:tc>
          <w:tcPr>
            <w:tcW w:type="dxa" w:w="1560"/>
          </w:tcPr>
          <w:p>
            <w:pPr>
              <w:spacing w:line="240" w:lineRule="auto" w:before="40" w:after="40"/>
            </w:pPr>
            <w:r>
              <w:rPr>
                <w:color w:val="000000"/>
                <w:sz w:val="20"/>
              </w:rPr>
            </w:r>
            <w:r>
              <w:rPr>
                <w:rFonts w:ascii="Arial" w:hAnsi="Arial" w:eastAsia="Arial" w:cs="Arial"/>
                <w:color w:val="000000"/>
                <w:sz w:val="20"/>
              </w:rPr>
              <w:t>3.3%</w:t>
            </w:r>
          </w:p>
        </w:tc>
        <w:tc>
          <w:tcPr>
            <w:tcW w:type="dxa" w:w="1560"/>
          </w:tcPr>
          <w:p>
            <w:pPr>
              <w:spacing w:line="240" w:lineRule="auto" w:before="40" w:after="40"/>
            </w:pPr>
            <w:r>
              <w:rPr>
                <w:color w:val="000000"/>
                <w:sz w:val="20"/>
              </w:rPr>
            </w:r>
            <w:r>
              <w:rPr>
                <w:rFonts w:ascii="Arial" w:hAnsi="Arial" w:eastAsia="Arial" w:cs="Arial"/>
                <w:color w:val="000000"/>
                <w:sz w:val="20"/>
              </w:rPr>
              <w:t>3.3%</w:t>
            </w:r>
          </w:p>
        </w:tc>
        <w:tc>
          <w:tcPr>
            <w:tcW w:type="dxa" w:w="1560"/>
          </w:tcPr>
          <w:p>
            <w:pPr>
              <w:spacing w:line="240" w:lineRule="auto" w:before="40" w:after="40"/>
            </w:pPr>
            <w:r>
              <w:rPr>
                <w:color w:val="000000"/>
                <w:sz w:val="20"/>
              </w:rPr>
            </w:r>
            <w:r>
              <w:rPr>
                <w:rFonts w:ascii="Arial" w:hAnsi="Arial" w:eastAsia="Arial" w:cs="Arial"/>
                <w:color w:val="000000"/>
                <w:sz w:val="20"/>
              </w:rPr>
              <w:t>3.3%</w:t>
            </w:r>
          </w:p>
        </w:tc>
        <w:tc>
          <w:tcPr>
            <w:tcW w:type="dxa" w:w="1560"/>
          </w:tcPr>
          <w:p>
            <w:pPr>
              <w:spacing w:line="240" w:lineRule="auto" w:before="40" w:after="40"/>
            </w:pPr>
            <w:r>
              <w:rPr>
                <w:color w:val="000000"/>
                <w:sz w:val="20"/>
              </w:rPr>
            </w:r>
            <w:r>
              <w:rPr>
                <w:rFonts w:ascii="Arial" w:hAnsi="Arial" w:eastAsia="Arial" w:cs="Arial"/>
                <w:color w:val="000000"/>
                <w:sz w:val="20"/>
              </w:rPr>
              <w:t>3.3%</w:t>
            </w:r>
          </w:p>
        </w:tc>
      </w:tr>
      <w:tr>
        <w:tc>
          <w:tcPr>
            <w:tcW w:type="dxa" w:w="1560"/>
          </w:tcPr>
          <w:p>
            <w:pPr>
              <w:spacing w:line="240" w:lineRule="auto" w:before="40" w:after="40"/>
            </w:pPr>
            <w:r>
              <w:rPr>
                <w:color w:val="000000"/>
                <w:sz w:val="20"/>
              </w:rPr>
            </w:r>
            <w:r>
              <w:rPr>
                <w:rFonts w:ascii="Arial" w:hAnsi="Arial" w:eastAsia="Arial" w:cs="Arial"/>
                <w:color w:val="000000"/>
                <w:sz w:val="20"/>
              </w:rPr>
              <w:t>Capex as a percent of revenue (all cases)</w:t>
            </w:r>
          </w:p>
        </w:tc>
        <w:tc>
          <w:tcPr>
            <w:tcW w:type="dxa" w:w="1560"/>
          </w:tcPr>
          <w:p>
            <w:pPr>
              <w:spacing w:line="240" w:lineRule="auto" w:before="40" w:after="40"/>
            </w:pPr>
            <w:r>
              <w:rPr>
                <w:color w:val="000000"/>
                <w:sz w:val="20"/>
              </w:rPr>
            </w:r>
            <w:r>
              <w:rPr>
                <w:rFonts w:ascii="Arial" w:hAnsi="Arial" w:eastAsia="Arial" w:cs="Arial"/>
                <w:color w:val="000000"/>
                <w:sz w:val="20"/>
              </w:rPr>
              <w:t>4.0%</w:t>
            </w:r>
          </w:p>
        </w:tc>
        <w:tc>
          <w:tcPr>
            <w:tcW w:type="dxa" w:w="1560"/>
          </w:tcPr>
          <w:p>
            <w:pPr>
              <w:spacing w:line="240" w:lineRule="auto" w:before="40" w:after="40"/>
            </w:pPr>
            <w:r>
              <w:rPr>
                <w:color w:val="000000"/>
                <w:sz w:val="20"/>
              </w:rPr>
            </w:r>
            <w:r>
              <w:rPr>
                <w:rFonts w:ascii="Arial" w:hAnsi="Arial" w:eastAsia="Arial" w:cs="Arial"/>
                <w:color w:val="000000"/>
                <w:sz w:val="20"/>
              </w:rPr>
              <w:t>4.0%</w:t>
            </w:r>
          </w:p>
        </w:tc>
        <w:tc>
          <w:tcPr>
            <w:tcW w:type="dxa" w:w="1560"/>
          </w:tcPr>
          <w:p>
            <w:pPr>
              <w:spacing w:line="240" w:lineRule="auto" w:before="40" w:after="40"/>
            </w:pPr>
            <w:r>
              <w:rPr>
                <w:color w:val="000000"/>
                <w:sz w:val="20"/>
              </w:rPr>
            </w:r>
            <w:r>
              <w:rPr>
                <w:rFonts w:ascii="Arial" w:hAnsi="Arial" w:eastAsia="Arial" w:cs="Arial"/>
                <w:color w:val="000000"/>
                <w:sz w:val="20"/>
              </w:rPr>
              <w:t>4.0%</w:t>
            </w:r>
          </w:p>
        </w:tc>
        <w:tc>
          <w:tcPr>
            <w:tcW w:type="dxa" w:w="1560"/>
          </w:tcPr>
          <w:p>
            <w:pPr>
              <w:spacing w:line="240" w:lineRule="auto" w:before="40" w:after="40"/>
            </w:pPr>
            <w:r>
              <w:rPr>
                <w:color w:val="000000"/>
                <w:sz w:val="20"/>
              </w:rPr>
            </w:r>
            <w:r>
              <w:rPr>
                <w:rFonts w:ascii="Arial" w:hAnsi="Arial" w:eastAsia="Arial" w:cs="Arial"/>
                <w:color w:val="000000"/>
                <w:sz w:val="20"/>
              </w:rPr>
              <w:t>4.0%</w:t>
            </w:r>
          </w:p>
        </w:tc>
        <w:tc>
          <w:tcPr>
            <w:tcW w:type="dxa" w:w="1560"/>
          </w:tcPr>
          <w:p>
            <w:pPr>
              <w:spacing w:line="240" w:lineRule="auto" w:before="40" w:after="40"/>
            </w:pPr>
            <w:r>
              <w:rPr>
                <w:color w:val="000000"/>
                <w:sz w:val="20"/>
              </w:rPr>
            </w:r>
            <w:r>
              <w:rPr>
                <w:rFonts w:ascii="Arial" w:hAnsi="Arial" w:eastAsia="Arial" w:cs="Arial"/>
                <w:color w:val="000000"/>
                <w:sz w:val="20"/>
              </w:rPr>
              <w:t>4.0%</w:t>
            </w:r>
          </w:p>
        </w:tc>
      </w:tr>
      <w:tr>
        <w:tc>
          <w:tcPr>
            <w:tcW w:type="dxa" w:w="1560"/>
          </w:tcPr>
          <w:p>
            <w:pPr>
              <w:spacing w:line="240" w:lineRule="auto" w:before="40" w:after="40"/>
            </w:pPr>
            <w:r>
              <w:rPr>
                <w:color w:val="000000"/>
                <w:sz w:val="20"/>
              </w:rPr>
            </w:r>
            <w:r>
              <w:rPr>
                <w:rFonts w:ascii="Arial" w:hAnsi="Arial" w:eastAsia="Arial" w:cs="Arial"/>
                <w:color w:val="000000"/>
                <w:sz w:val="20"/>
              </w:rPr>
              <w:t>Receivable days, DSO (all cases)</w:t>
            </w:r>
          </w:p>
        </w:tc>
        <w:tc>
          <w:tcPr>
            <w:tcW w:type="dxa" w:w="1560"/>
          </w:tcPr>
          <w:p>
            <w:pPr>
              <w:spacing w:line="240" w:lineRule="auto" w:before="40" w:after="40"/>
            </w:pPr>
            <w:r>
              <w:rPr>
                <w:color w:val="000000"/>
                <w:sz w:val="20"/>
              </w:rPr>
            </w:r>
            <w:r>
              <w:rPr>
                <w:rFonts w:ascii="Arial" w:hAnsi="Arial" w:eastAsia="Arial" w:cs="Arial"/>
                <w:color w:val="000000"/>
                <w:sz w:val="20"/>
              </w:rPr>
              <w:t>60</w:t>
            </w:r>
          </w:p>
        </w:tc>
        <w:tc>
          <w:tcPr>
            <w:tcW w:type="dxa" w:w="1560"/>
          </w:tcPr>
          <w:p>
            <w:pPr>
              <w:spacing w:line="240" w:lineRule="auto" w:before="40" w:after="40"/>
            </w:pPr>
            <w:r>
              <w:rPr>
                <w:color w:val="000000"/>
                <w:sz w:val="20"/>
              </w:rPr>
            </w:r>
            <w:r>
              <w:rPr>
                <w:rFonts w:ascii="Arial" w:hAnsi="Arial" w:eastAsia="Arial" w:cs="Arial"/>
                <w:color w:val="000000"/>
                <w:sz w:val="20"/>
              </w:rPr>
              <w:t>60</w:t>
            </w:r>
          </w:p>
        </w:tc>
        <w:tc>
          <w:tcPr>
            <w:tcW w:type="dxa" w:w="1560"/>
          </w:tcPr>
          <w:p>
            <w:pPr>
              <w:spacing w:line="240" w:lineRule="auto" w:before="40" w:after="40"/>
            </w:pPr>
            <w:r>
              <w:rPr>
                <w:color w:val="000000"/>
                <w:sz w:val="20"/>
              </w:rPr>
            </w:r>
            <w:r>
              <w:rPr>
                <w:rFonts w:ascii="Arial" w:hAnsi="Arial" w:eastAsia="Arial" w:cs="Arial"/>
                <w:color w:val="000000"/>
                <w:sz w:val="20"/>
              </w:rPr>
              <w:t>60</w:t>
            </w:r>
          </w:p>
        </w:tc>
        <w:tc>
          <w:tcPr>
            <w:tcW w:type="dxa" w:w="1560"/>
          </w:tcPr>
          <w:p>
            <w:pPr>
              <w:spacing w:line="240" w:lineRule="auto" w:before="40" w:after="40"/>
            </w:pPr>
            <w:r>
              <w:rPr>
                <w:color w:val="000000"/>
                <w:sz w:val="20"/>
              </w:rPr>
            </w:r>
            <w:r>
              <w:rPr>
                <w:rFonts w:ascii="Arial" w:hAnsi="Arial" w:eastAsia="Arial" w:cs="Arial"/>
                <w:color w:val="000000"/>
                <w:sz w:val="20"/>
              </w:rPr>
              <w:t>60</w:t>
            </w:r>
          </w:p>
        </w:tc>
        <w:tc>
          <w:tcPr>
            <w:tcW w:type="dxa" w:w="1560"/>
          </w:tcPr>
          <w:p>
            <w:pPr>
              <w:spacing w:line="240" w:lineRule="auto" w:before="40" w:after="40"/>
            </w:pPr>
            <w:r>
              <w:rPr>
                <w:color w:val="000000"/>
                <w:sz w:val="20"/>
              </w:rPr>
            </w:r>
            <w:r>
              <w:rPr>
                <w:rFonts w:ascii="Arial" w:hAnsi="Arial" w:eastAsia="Arial" w:cs="Arial"/>
                <w:color w:val="000000"/>
                <w:sz w:val="20"/>
              </w:rPr>
              <w:t>60</w:t>
            </w:r>
          </w:p>
        </w:tc>
      </w:tr>
      <w:tr>
        <w:tc>
          <w:tcPr>
            <w:tcW w:type="dxa" w:w="1560"/>
          </w:tcPr>
          <w:p>
            <w:pPr>
              <w:spacing w:line="240" w:lineRule="auto" w:before="40" w:after="40"/>
            </w:pPr>
            <w:r>
              <w:rPr>
                <w:color w:val="000000"/>
                <w:sz w:val="20"/>
              </w:rPr>
            </w:r>
            <w:r>
              <w:rPr>
                <w:rFonts w:ascii="Arial" w:hAnsi="Arial" w:eastAsia="Arial" w:cs="Arial"/>
                <w:color w:val="000000"/>
                <w:sz w:val="20"/>
              </w:rPr>
              <w:t>Inventory days, DIO (all cases)</w:t>
            </w:r>
          </w:p>
        </w:tc>
        <w:tc>
          <w:tcPr>
            <w:tcW w:type="dxa" w:w="1560"/>
          </w:tcPr>
          <w:p>
            <w:pPr>
              <w:spacing w:line="240" w:lineRule="auto" w:before="40" w:after="40"/>
            </w:pPr>
            <w:r>
              <w:rPr>
                <w:color w:val="000000"/>
                <w:sz w:val="20"/>
              </w:rPr>
            </w:r>
            <w:r>
              <w:rPr>
                <w:rFonts w:ascii="Arial" w:hAnsi="Arial" w:eastAsia="Arial" w:cs="Arial"/>
                <w:color w:val="000000"/>
                <w:sz w:val="20"/>
              </w:rPr>
              <w:t>90</w:t>
            </w:r>
          </w:p>
        </w:tc>
        <w:tc>
          <w:tcPr>
            <w:tcW w:type="dxa" w:w="1560"/>
          </w:tcPr>
          <w:p>
            <w:pPr>
              <w:spacing w:line="240" w:lineRule="auto" w:before="40" w:after="40"/>
            </w:pPr>
            <w:r>
              <w:rPr>
                <w:color w:val="000000"/>
                <w:sz w:val="20"/>
              </w:rPr>
            </w:r>
            <w:r>
              <w:rPr>
                <w:rFonts w:ascii="Arial" w:hAnsi="Arial" w:eastAsia="Arial" w:cs="Arial"/>
                <w:color w:val="000000"/>
                <w:sz w:val="20"/>
              </w:rPr>
              <w:t>90</w:t>
            </w:r>
          </w:p>
        </w:tc>
        <w:tc>
          <w:tcPr>
            <w:tcW w:type="dxa" w:w="1560"/>
          </w:tcPr>
          <w:p>
            <w:pPr>
              <w:spacing w:line="240" w:lineRule="auto" w:before="40" w:after="40"/>
            </w:pPr>
            <w:r>
              <w:rPr>
                <w:color w:val="000000"/>
                <w:sz w:val="20"/>
              </w:rPr>
            </w:r>
            <w:r>
              <w:rPr>
                <w:rFonts w:ascii="Arial" w:hAnsi="Arial" w:eastAsia="Arial" w:cs="Arial"/>
                <w:color w:val="000000"/>
                <w:sz w:val="20"/>
              </w:rPr>
              <w:t>90</w:t>
            </w:r>
          </w:p>
        </w:tc>
        <w:tc>
          <w:tcPr>
            <w:tcW w:type="dxa" w:w="1560"/>
          </w:tcPr>
          <w:p>
            <w:pPr>
              <w:spacing w:line="240" w:lineRule="auto" w:before="40" w:after="40"/>
            </w:pPr>
            <w:r>
              <w:rPr>
                <w:color w:val="000000"/>
                <w:sz w:val="20"/>
              </w:rPr>
            </w:r>
            <w:r>
              <w:rPr>
                <w:rFonts w:ascii="Arial" w:hAnsi="Arial" w:eastAsia="Arial" w:cs="Arial"/>
                <w:color w:val="000000"/>
                <w:sz w:val="20"/>
              </w:rPr>
              <w:t>90</w:t>
            </w:r>
          </w:p>
        </w:tc>
        <w:tc>
          <w:tcPr>
            <w:tcW w:type="dxa" w:w="1560"/>
          </w:tcPr>
          <w:p>
            <w:pPr>
              <w:spacing w:line="240" w:lineRule="auto" w:before="40" w:after="40"/>
            </w:pPr>
            <w:r>
              <w:rPr>
                <w:color w:val="000000"/>
                <w:sz w:val="20"/>
              </w:rPr>
            </w:r>
            <w:r>
              <w:rPr>
                <w:rFonts w:ascii="Arial" w:hAnsi="Arial" w:eastAsia="Arial" w:cs="Arial"/>
                <w:color w:val="000000"/>
                <w:sz w:val="20"/>
              </w:rPr>
              <w:t>90</w:t>
            </w:r>
          </w:p>
        </w:tc>
      </w:tr>
      <w:tr>
        <w:tc>
          <w:tcPr>
            <w:tcW w:type="dxa" w:w="1560"/>
          </w:tcPr>
          <w:p>
            <w:pPr>
              <w:spacing w:line="240" w:lineRule="auto" w:before="40" w:after="40"/>
            </w:pPr>
            <w:r>
              <w:rPr>
                <w:color w:val="000000"/>
                <w:sz w:val="20"/>
              </w:rPr>
            </w:r>
            <w:r>
              <w:rPr>
                <w:rFonts w:ascii="Arial" w:hAnsi="Arial" w:eastAsia="Arial" w:cs="Arial"/>
                <w:color w:val="000000"/>
                <w:sz w:val="20"/>
              </w:rPr>
              <w:t>Payable days, DPO (all cases)</w:t>
            </w:r>
          </w:p>
        </w:tc>
        <w:tc>
          <w:tcPr>
            <w:tcW w:type="dxa" w:w="1560"/>
          </w:tcPr>
          <w:p>
            <w:pPr>
              <w:spacing w:line="240" w:lineRule="auto" w:before="40" w:after="40"/>
            </w:pPr>
            <w:r>
              <w:rPr>
                <w:color w:val="000000"/>
                <w:sz w:val="20"/>
              </w:rPr>
            </w:r>
            <w:r>
              <w:rPr>
                <w:rFonts w:ascii="Arial" w:hAnsi="Arial" w:eastAsia="Arial" w:cs="Arial"/>
                <w:color w:val="000000"/>
                <w:sz w:val="20"/>
              </w:rPr>
              <w:t>45</w:t>
            </w:r>
          </w:p>
        </w:tc>
        <w:tc>
          <w:tcPr>
            <w:tcW w:type="dxa" w:w="1560"/>
          </w:tcPr>
          <w:p>
            <w:pPr>
              <w:spacing w:line="240" w:lineRule="auto" w:before="40" w:after="40"/>
            </w:pPr>
            <w:r>
              <w:rPr>
                <w:color w:val="000000"/>
                <w:sz w:val="20"/>
              </w:rPr>
            </w:r>
            <w:r>
              <w:rPr>
                <w:rFonts w:ascii="Arial" w:hAnsi="Arial" w:eastAsia="Arial" w:cs="Arial"/>
                <w:color w:val="000000"/>
                <w:sz w:val="20"/>
              </w:rPr>
              <w:t>45</w:t>
            </w:r>
          </w:p>
        </w:tc>
        <w:tc>
          <w:tcPr>
            <w:tcW w:type="dxa" w:w="1560"/>
          </w:tcPr>
          <w:p>
            <w:pPr>
              <w:spacing w:line="240" w:lineRule="auto" w:before="40" w:after="40"/>
            </w:pPr>
            <w:r>
              <w:rPr>
                <w:color w:val="000000"/>
                <w:sz w:val="20"/>
              </w:rPr>
            </w:r>
            <w:r>
              <w:rPr>
                <w:rFonts w:ascii="Arial" w:hAnsi="Arial" w:eastAsia="Arial" w:cs="Arial"/>
                <w:color w:val="000000"/>
                <w:sz w:val="20"/>
              </w:rPr>
              <w:t>45</w:t>
            </w:r>
          </w:p>
        </w:tc>
        <w:tc>
          <w:tcPr>
            <w:tcW w:type="dxa" w:w="1560"/>
          </w:tcPr>
          <w:p>
            <w:pPr>
              <w:spacing w:line="240" w:lineRule="auto" w:before="40" w:after="40"/>
            </w:pPr>
            <w:r>
              <w:rPr>
                <w:color w:val="000000"/>
                <w:sz w:val="20"/>
              </w:rPr>
            </w:r>
            <w:r>
              <w:rPr>
                <w:rFonts w:ascii="Arial" w:hAnsi="Arial" w:eastAsia="Arial" w:cs="Arial"/>
                <w:color w:val="000000"/>
                <w:sz w:val="20"/>
              </w:rPr>
              <w:t>45</w:t>
            </w:r>
          </w:p>
        </w:tc>
        <w:tc>
          <w:tcPr>
            <w:tcW w:type="dxa" w:w="1560"/>
          </w:tcPr>
          <w:p>
            <w:pPr>
              <w:spacing w:line="240" w:lineRule="auto" w:before="40" w:after="40"/>
            </w:pPr>
            <w:r>
              <w:rPr>
                <w:color w:val="000000"/>
                <w:sz w:val="20"/>
              </w:rPr>
            </w:r>
            <w:r>
              <w:rPr>
                <w:rFonts w:ascii="Arial" w:hAnsi="Arial" w:eastAsia="Arial" w:cs="Arial"/>
                <w:color w:val="000000"/>
                <w:sz w:val="20"/>
              </w:rPr>
              <w:t>45</w:t>
            </w:r>
          </w:p>
        </w:tc>
      </w:tr>
      <w:tr>
        <w:tc>
          <w:tcPr>
            <w:tcW w:type="dxa" w:w="1560"/>
          </w:tcPr>
          <w:p>
            <w:pPr>
              <w:spacing w:line="240" w:lineRule="auto" w:before="40" w:after="40"/>
            </w:pPr>
            <w:r>
              <w:rPr>
                <w:color w:val="000000"/>
                <w:sz w:val="20"/>
              </w:rPr>
            </w:r>
            <w:r>
              <w:rPr>
                <w:rFonts w:ascii="Arial" w:hAnsi="Arial" w:eastAsia="Arial" w:cs="Arial"/>
                <w:color w:val="000000"/>
                <w:sz w:val="20"/>
              </w:rPr>
              <w:t>Accrued liabilities as a percent of revenue</w:t>
            </w:r>
          </w:p>
        </w:tc>
        <w:tc>
          <w:tcPr>
            <w:tcW w:type="dxa" w:w="1560"/>
          </w:tcPr>
          <w:p>
            <w:pPr>
              <w:spacing w:line="240" w:lineRule="auto" w:before="40" w:after="40"/>
            </w:pPr>
            <w:r>
              <w:rPr>
                <w:color w:val="000000"/>
                <w:sz w:val="20"/>
              </w:rPr>
            </w:r>
            <w:r>
              <w:rPr>
                <w:rFonts w:ascii="Arial" w:hAnsi="Arial" w:eastAsia="Arial" w:cs="Arial"/>
                <w:color w:val="000000"/>
                <w:sz w:val="20"/>
              </w:rPr>
              <w:t>4.0%</w:t>
            </w:r>
          </w:p>
        </w:tc>
        <w:tc>
          <w:tcPr>
            <w:tcW w:type="dxa" w:w="1560"/>
          </w:tcPr>
          <w:p>
            <w:pPr>
              <w:spacing w:line="240" w:lineRule="auto" w:before="40" w:after="40"/>
            </w:pPr>
            <w:r>
              <w:rPr>
                <w:color w:val="000000"/>
                <w:sz w:val="20"/>
              </w:rPr>
            </w:r>
            <w:r>
              <w:rPr>
                <w:rFonts w:ascii="Arial" w:hAnsi="Arial" w:eastAsia="Arial" w:cs="Arial"/>
                <w:color w:val="000000"/>
                <w:sz w:val="20"/>
              </w:rPr>
              <w:t>4.0%</w:t>
            </w:r>
          </w:p>
        </w:tc>
        <w:tc>
          <w:tcPr>
            <w:tcW w:type="dxa" w:w="1560"/>
          </w:tcPr>
          <w:p>
            <w:pPr>
              <w:spacing w:line="240" w:lineRule="auto" w:before="40" w:after="40"/>
            </w:pPr>
            <w:r>
              <w:rPr>
                <w:color w:val="000000"/>
                <w:sz w:val="20"/>
              </w:rPr>
            </w:r>
            <w:r>
              <w:rPr>
                <w:rFonts w:ascii="Arial" w:hAnsi="Arial" w:eastAsia="Arial" w:cs="Arial"/>
                <w:color w:val="000000"/>
                <w:sz w:val="20"/>
              </w:rPr>
              <w:t>4.0%</w:t>
            </w:r>
          </w:p>
        </w:tc>
        <w:tc>
          <w:tcPr>
            <w:tcW w:type="dxa" w:w="1560"/>
          </w:tcPr>
          <w:p>
            <w:pPr>
              <w:spacing w:line="240" w:lineRule="auto" w:before="40" w:after="40"/>
            </w:pPr>
            <w:r>
              <w:rPr>
                <w:color w:val="000000"/>
                <w:sz w:val="20"/>
              </w:rPr>
            </w:r>
            <w:r>
              <w:rPr>
                <w:rFonts w:ascii="Arial" w:hAnsi="Arial" w:eastAsia="Arial" w:cs="Arial"/>
                <w:color w:val="000000"/>
                <w:sz w:val="20"/>
              </w:rPr>
              <w:t>4.0%</w:t>
            </w:r>
          </w:p>
        </w:tc>
        <w:tc>
          <w:tcPr>
            <w:tcW w:type="dxa" w:w="1560"/>
          </w:tcPr>
          <w:p>
            <w:pPr>
              <w:spacing w:line="240" w:lineRule="auto" w:before="40" w:after="40"/>
            </w:pPr>
            <w:r>
              <w:rPr>
                <w:color w:val="000000"/>
                <w:sz w:val="20"/>
              </w:rPr>
            </w:r>
            <w:r>
              <w:rPr>
                <w:rFonts w:ascii="Arial" w:hAnsi="Arial" w:eastAsia="Arial" w:cs="Arial"/>
                <w:color w:val="000000"/>
                <w:sz w:val="20"/>
              </w:rPr>
              <w:t>4.0%</w:t>
            </w:r>
          </w:p>
        </w:tc>
      </w:tr>
      <w:tr>
        <w:tc>
          <w:tcPr>
            <w:tcW w:type="dxa" w:w="1560"/>
          </w:tcPr>
          <w:p>
            <w:pPr>
              <w:spacing w:line="240" w:lineRule="auto" w:before="40" w:after="40"/>
            </w:pPr>
            <w:r>
              <w:rPr>
                <w:color w:val="000000"/>
                <w:sz w:val="20"/>
              </w:rPr>
            </w:r>
            <w:r>
              <w:rPr>
                <w:rFonts w:ascii="Arial" w:hAnsi="Arial" w:eastAsia="Arial" w:cs="Arial"/>
                <w:color w:val="000000"/>
                <w:sz w:val="20"/>
              </w:rPr>
              <w:t>Deferred revenue as a percent of revenue</w:t>
            </w:r>
          </w:p>
        </w:tc>
        <w:tc>
          <w:tcPr>
            <w:tcW w:type="dxa" w:w="1560"/>
          </w:tcPr>
          <w:p>
            <w:pPr>
              <w:spacing w:line="240" w:lineRule="auto" w:before="40" w:after="40"/>
            </w:pPr>
            <w:r>
              <w:rPr>
                <w:color w:val="000000"/>
                <w:sz w:val="20"/>
              </w:rPr>
            </w:r>
            <w:r>
              <w:rPr>
                <w:rFonts w:ascii="Arial" w:hAnsi="Arial" w:eastAsia="Arial" w:cs="Arial"/>
                <w:color w:val="000000"/>
                <w:sz w:val="20"/>
              </w:rPr>
              <w:t>2.0%</w:t>
            </w:r>
          </w:p>
        </w:tc>
        <w:tc>
          <w:tcPr>
            <w:tcW w:type="dxa" w:w="1560"/>
          </w:tcPr>
          <w:p>
            <w:pPr>
              <w:spacing w:line="240" w:lineRule="auto" w:before="40" w:after="40"/>
            </w:pPr>
            <w:r>
              <w:rPr>
                <w:color w:val="000000"/>
                <w:sz w:val="20"/>
              </w:rPr>
            </w:r>
            <w:r>
              <w:rPr>
                <w:rFonts w:ascii="Arial" w:hAnsi="Arial" w:eastAsia="Arial" w:cs="Arial"/>
                <w:color w:val="000000"/>
                <w:sz w:val="20"/>
              </w:rPr>
              <w:t>2.0%</w:t>
            </w:r>
          </w:p>
        </w:tc>
        <w:tc>
          <w:tcPr>
            <w:tcW w:type="dxa" w:w="1560"/>
          </w:tcPr>
          <w:p>
            <w:pPr>
              <w:spacing w:line="240" w:lineRule="auto" w:before="40" w:after="40"/>
            </w:pPr>
            <w:r>
              <w:rPr>
                <w:color w:val="000000"/>
                <w:sz w:val="20"/>
              </w:rPr>
            </w:r>
            <w:r>
              <w:rPr>
                <w:rFonts w:ascii="Arial" w:hAnsi="Arial" w:eastAsia="Arial" w:cs="Arial"/>
                <w:color w:val="000000"/>
                <w:sz w:val="20"/>
              </w:rPr>
              <w:t>2.0%</w:t>
            </w:r>
          </w:p>
        </w:tc>
        <w:tc>
          <w:tcPr>
            <w:tcW w:type="dxa" w:w="1560"/>
          </w:tcPr>
          <w:p>
            <w:pPr>
              <w:spacing w:line="240" w:lineRule="auto" w:before="40" w:after="40"/>
            </w:pPr>
            <w:r>
              <w:rPr>
                <w:color w:val="000000"/>
                <w:sz w:val="20"/>
              </w:rPr>
            </w:r>
            <w:r>
              <w:rPr>
                <w:rFonts w:ascii="Arial" w:hAnsi="Arial" w:eastAsia="Arial" w:cs="Arial"/>
                <w:color w:val="000000"/>
                <w:sz w:val="20"/>
              </w:rPr>
              <w:t>2.0%</w:t>
            </w:r>
          </w:p>
        </w:tc>
        <w:tc>
          <w:tcPr>
            <w:tcW w:type="dxa" w:w="1560"/>
          </w:tcPr>
          <w:p>
            <w:pPr>
              <w:spacing w:line="240" w:lineRule="auto" w:before="40" w:after="40"/>
            </w:pPr>
            <w:r>
              <w:rPr>
                <w:color w:val="000000"/>
                <w:sz w:val="20"/>
              </w:rPr>
            </w:r>
            <w:r>
              <w:rPr>
                <w:rFonts w:ascii="Arial" w:hAnsi="Arial" w:eastAsia="Arial" w:cs="Arial"/>
                <w:color w:val="000000"/>
                <w:sz w:val="20"/>
              </w:rPr>
              <w:t>2.0%</w:t>
            </w:r>
          </w:p>
        </w:tc>
      </w:tr>
      <w:tr>
        <w:tc>
          <w:tcPr>
            <w:tcW w:type="dxa" w:w="1560"/>
          </w:tcPr>
          <w:p>
            <w:pPr>
              <w:spacing w:line="240" w:lineRule="auto" w:before="40" w:after="40"/>
            </w:pPr>
            <w:r>
              <w:rPr>
                <w:color w:val="000000"/>
                <w:sz w:val="20"/>
              </w:rPr>
            </w:r>
            <w:r>
              <w:rPr>
                <w:rFonts w:ascii="Arial" w:hAnsi="Arial" w:eastAsia="Arial" w:cs="Arial"/>
                <w:color w:val="000000"/>
                <w:sz w:val="20"/>
              </w:rPr>
              <w:t>Tax rate on EBIT (all cases)</w:t>
            </w:r>
          </w:p>
        </w:tc>
        <w:tc>
          <w:tcPr>
            <w:tcW w:type="dxa" w:w="1560"/>
          </w:tcPr>
          <w:p>
            <w:pPr>
              <w:spacing w:line="240" w:lineRule="auto" w:before="40" w:after="40"/>
            </w:pPr>
            <w:r>
              <w:rPr>
                <w:color w:val="000000"/>
                <w:sz w:val="20"/>
              </w:rPr>
            </w:r>
            <w:r>
              <w:rPr>
                <w:rFonts w:ascii="Arial" w:hAnsi="Arial" w:eastAsia="Arial" w:cs="Arial"/>
                <w:color w:val="000000"/>
                <w:sz w:val="20"/>
              </w:rPr>
              <w:t>25.0%</w:t>
            </w:r>
          </w:p>
        </w:tc>
        <w:tc>
          <w:tcPr>
            <w:tcW w:type="dxa" w:w="1560"/>
          </w:tcPr>
          <w:p>
            <w:pPr>
              <w:spacing w:line="240" w:lineRule="auto" w:before="40" w:after="40"/>
            </w:pPr>
            <w:r>
              <w:rPr>
                <w:color w:val="000000"/>
                <w:sz w:val="20"/>
              </w:rPr>
            </w:r>
            <w:r>
              <w:rPr>
                <w:rFonts w:ascii="Arial" w:hAnsi="Arial" w:eastAsia="Arial" w:cs="Arial"/>
                <w:color w:val="000000"/>
                <w:sz w:val="20"/>
              </w:rPr>
              <w:t>25.0%</w:t>
            </w:r>
          </w:p>
        </w:tc>
        <w:tc>
          <w:tcPr>
            <w:tcW w:type="dxa" w:w="1560"/>
          </w:tcPr>
          <w:p>
            <w:pPr>
              <w:spacing w:line="240" w:lineRule="auto" w:before="40" w:after="40"/>
            </w:pPr>
            <w:r>
              <w:rPr>
                <w:color w:val="000000"/>
                <w:sz w:val="20"/>
              </w:rPr>
            </w:r>
            <w:r>
              <w:rPr>
                <w:rFonts w:ascii="Arial" w:hAnsi="Arial" w:eastAsia="Arial" w:cs="Arial"/>
                <w:color w:val="000000"/>
                <w:sz w:val="20"/>
              </w:rPr>
              <w:t>25.0%</w:t>
            </w:r>
          </w:p>
        </w:tc>
        <w:tc>
          <w:tcPr>
            <w:tcW w:type="dxa" w:w="1560"/>
          </w:tcPr>
          <w:p>
            <w:pPr>
              <w:spacing w:line="240" w:lineRule="auto" w:before="40" w:after="40"/>
            </w:pPr>
            <w:r>
              <w:rPr>
                <w:color w:val="000000"/>
                <w:sz w:val="20"/>
              </w:rPr>
            </w:r>
            <w:r>
              <w:rPr>
                <w:rFonts w:ascii="Arial" w:hAnsi="Arial" w:eastAsia="Arial" w:cs="Arial"/>
                <w:color w:val="000000"/>
                <w:sz w:val="20"/>
              </w:rPr>
              <w:t>25.0%</w:t>
            </w:r>
          </w:p>
        </w:tc>
        <w:tc>
          <w:tcPr>
            <w:tcW w:type="dxa" w:w="1560"/>
          </w:tcPr>
          <w:p>
            <w:pPr>
              <w:spacing w:line="240" w:lineRule="auto" w:before="40" w:after="40"/>
            </w:pPr>
            <w:r>
              <w:rPr>
                <w:color w:val="000000"/>
                <w:sz w:val="20"/>
              </w:rPr>
            </w:r>
            <w:r>
              <w:rPr>
                <w:rFonts w:ascii="Arial" w:hAnsi="Arial" w:eastAsia="Arial" w:cs="Arial"/>
                <w:color w:val="000000"/>
                <w:sz w:val="20"/>
              </w:rPr>
              <w:t>25.0%</w:t>
            </w:r>
          </w:p>
        </w:tc>
      </w:tr>
    </w:tbl>
    <w:p>
      <w:pPr/>
    </w:p>
    <w:p>
      <w:pPr>
        <w:spacing w:line="240" w:lineRule="auto"/>
        <w:jc w:val="center"/>
      </w:pPr>
      <w:r>
        <w:drawing>
          <wp:inline xmlns:a="http://schemas.openxmlformats.org/drawingml/2006/main" xmlns:pic="http://schemas.openxmlformats.org/drawingml/2006/picture">
            <wp:extent cx="5943600" cy="4377403"/>
            <wp:docPr id="5" name="Picture 5"/>
            <wp:cNvGraphicFramePr>
              <a:graphicFrameLocks noChangeAspect="1"/>
            </wp:cNvGraphicFramePr>
            <a:graphic>
              <a:graphicData uri="http://schemas.openxmlformats.org/drawingml/2006/picture">
                <pic:pic>
                  <pic:nvPicPr>
                    <pic:cNvPr id="0" name="05-assumptions-block.png"/>
                    <pic:cNvPicPr/>
                  </pic:nvPicPr>
                  <pic:blipFill>
                    <a:blip r:embed="rId19"/>
                    <a:stretch>
                      <a:fillRect/>
                    </a:stretch>
                  </pic:blipFill>
                  <pic:spPr>
                    <a:xfrm>
                      <a:off x="0" y="0"/>
                      <a:ext cx="5943600" cy="4377403"/>
                    </a:xfrm>
                    <a:prstGeom prst="rect"/>
                  </pic:spPr>
                </pic:pic>
              </a:graphicData>
            </a:graphic>
          </wp:inline>
        </w:drawing>
      </w:r>
    </w:p>
    <w:p>
      <w:pPr>
        <w:jc w:val="center"/>
      </w:pPr>
      <w:r>
        <w:rPr>
          <w:rFonts w:ascii="Arial" w:hAnsi="Arial" w:eastAsia="Arial" w:cs="Arial"/>
          <w:i/>
          <w:sz w:val="20"/>
        </w:rPr>
        <w:t>Three typed rows per driver and a fourth shaded row that picks one. The fixed drivers at the bottom, days, D&amp;A, capex and tax, don't change with the scenario.</w:t>
      </w:r>
    </w:p>
    <w:p>
      <w:pPr/>
    </w:p>
    <w:p>
      <w:pPr/>
      <w:r>
        <w:rPr>
          <w:rFonts w:ascii="Arial" w:hAnsi="Arial" w:eastAsia="Arial" w:cs="Arial"/>
        </w:rPr>
        <w:t>The Base case continues the historical pattern and fades it: pumps slow from 4 percent to 3, aftermarket from 8 to 5, gross margin climbs a point over five years, SG&amp;A leaks down 20 basis points as revenue grows faster than overhead. The Bear case is a flat industrial cycle: pumps go nowhere for two years, margins stop expanding, SG&amp;A doesn't scale. The Bull case is management's deck: faster everything and two points of gross margin. The drivers below the margin rows don't change with the scenario, because in a two-hour test the pack gives them and nobody expects you to flex payable days.</w:t>
      </w:r>
    </w:p>
    <w:p>
      <w:pPr/>
    </w:p>
    <w:p>
      <w:pPr/>
      <w:r>
        <w:rPr>
          <w:rFonts w:ascii="Arial" w:hAnsi="Arial" w:eastAsia="Arial" w:cs="Arial"/>
        </w:rPr>
        <w:t>Every one of these is a blue cell. The days assumptions come straight from the 2025A balances in Step 5 (60.0, 90.0 and 45.0 days, rounded), the D&amp;A and capex percentages from 2025A (44 over 1,350 is 3.3 percent; 54 over 1,350 is 4.0 percent), and the tax rate from the historical effective rate.</w:t>
      </w:r>
    </w:p>
    <w:p>
      <w:pPr/>
    </w:p>
    <w:p>
      <w:pPr/>
      <w:r>
        <w:rPr>
          <w:rFonts w:ascii="Arial" w:hAnsi="Arial" w:eastAsia="Arial" w:cs="Arial"/>
          <w:b/>
        </w:rPr>
        <w:t>Step 4. Project the operating build</w:t>
      </w:r>
    </w:p>
    <w:p>
      <w:pPr/>
    </w:p>
    <w:p>
      <w:pPr/>
      <w:r>
        <w:rPr>
          <w:rFonts w:ascii="Arial" w:hAnsi="Arial" w:eastAsia="Arial" w:cs="Arial"/>
        </w:rPr>
        <w:t>Now the projections are formulas only. Each segment's revenue is last year times one plus its live growth rate. Total revenue is the SUM. Cost of sales is revenue times one minus the live gross margin, shown negative. SG&amp;A is revenue times the live SG&amp;A percentage, negative. EBIT is the SUM. D&amp;A is revenue times 3.3 percent; EBITDA is EBIT plus D&amp;A; capex is revenue times 4.0 percent.</w:t>
      </w:r>
    </w:p>
    <w:p>
      <w:pP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line="240" w:lineRule="auto" w:before="40" w:after="40"/>
            </w:pPr>
            <w:r>
              <w:rPr>
                <w:color w:val="000000"/>
                <w:sz w:val="20"/>
              </w:rPr>
            </w:r>
            <w:r>
              <w:rPr>
                <w:rFonts w:ascii="Arial" w:hAnsi="Arial" w:eastAsia="Arial" w:cs="Arial"/>
                <w:b/>
                <w:color w:val="000000"/>
                <w:sz w:val="20"/>
              </w:rPr>
              <w:t>$ millions</w:t>
            </w:r>
          </w:p>
        </w:tc>
        <w:tc>
          <w:tcPr>
            <w:tcW w:type="dxa" w:w="1040"/>
          </w:tcPr>
          <w:p>
            <w:pPr>
              <w:spacing w:line="240" w:lineRule="auto" w:before="40" w:after="40"/>
            </w:pPr>
            <w:r>
              <w:rPr>
                <w:color w:val="000000"/>
                <w:sz w:val="20"/>
              </w:rPr>
            </w:r>
            <w:r>
              <w:rPr>
                <w:rFonts w:ascii="Arial" w:hAnsi="Arial" w:eastAsia="Arial" w:cs="Arial"/>
                <w:b/>
                <w:color w:val="000000"/>
                <w:sz w:val="20"/>
              </w:rPr>
              <w:t>2023A</w:t>
            </w:r>
          </w:p>
        </w:tc>
        <w:tc>
          <w:tcPr>
            <w:tcW w:type="dxa" w:w="1040"/>
          </w:tcPr>
          <w:p>
            <w:pPr>
              <w:spacing w:line="240" w:lineRule="auto" w:before="40" w:after="40"/>
            </w:pPr>
            <w:r>
              <w:rPr>
                <w:color w:val="000000"/>
                <w:sz w:val="20"/>
              </w:rPr>
            </w:r>
            <w:r>
              <w:rPr>
                <w:rFonts w:ascii="Arial" w:hAnsi="Arial" w:eastAsia="Arial" w:cs="Arial"/>
                <w:b/>
                <w:color w:val="000000"/>
                <w:sz w:val="20"/>
              </w:rPr>
              <w:t>2024A</w:t>
            </w:r>
          </w:p>
        </w:tc>
        <w:tc>
          <w:tcPr>
            <w:tcW w:type="dxa" w:w="1040"/>
          </w:tcPr>
          <w:p>
            <w:pPr>
              <w:spacing w:line="240" w:lineRule="auto" w:before="40" w:after="40"/>
            </w:pPr>
            <w:r>
              <w:rPr>
                <w:color w:val="000000"/>
                <w:sz w:val="20"/>
              </w:rPr>
            </w:r>
            <w:r>
              <w:rPr>
                <w:rFonts w:ascii="Arial" w:hAnsi="Arial" w:eastAsia="Arial" w:cs="Arial"/>
                <w:b/>
                <w:color w:val="000000"/>
                <w:sz w:val="20"/>
              </w:rPr>
              <w:t>2025A</w:t>
            </w:r>
          </w:p>
        </w:tc>
        <w:tc>
          <w:tcPr>
            <w:tcW w:type="dxa" w:w="1040"/>
          </w:tcPr>
          <w:p>
            <w:pPr>
              <w:spacing w:line="240" w:lineRule="auto" w:before="40" w:after="40"/>
            </w:pPr>
            <w:r>
              <w:rPr>
                <w:color w:val="000000"/>
                <w:sz w:val="20"/>
              </w:rPr>
            </w:r>
            <w:r>
              <w:rPr>
                <w:rFonts w:ascii="Arial" w:hAnsi="Arial" w:eastAsia="Arial" w:cs="Arial"/>
                <w:b/>
                <w:color w:val="000000"/>
                <w:sz w:val="20"/>
              </w:rPr>
              <w:t>2026E</w:t>
            </w:r>
          </w:p>
        </w:tc>
        <w:tc>
          <w:tcPr>
            <w:tcW w:type="dxa" w:w="1040"/>
          </w:tcPr>
          <w:p>
            <w:pPr>
              <w:spacing w:line="240" w:lineRule="auto" w:before="40" w:after="40"/>
            </w:pPr>
            <w:r>
              <w:rPr>
                <w:color w:val="000000"/>
                <w:sz w:val="20"/>
              </w:rPr>
            </w:r>
            <w:r>
              <w:rPr>
                <w:rFonts w:ascii="Arial" w:hAnsi="Arial" w:eastAsia="Arial" w:cs="Arial"/>
                <w:b/>
                <w:color w:val="000000"/>
                <w:sz w:val="20"/>
              </w:rPr>
              <w:t>2027E</w:t>
            </w:r>
          </w:p>
        </w:tc>
        <w:tc>
          <w:tcPr>
            <w:tcW w:type="dxa" w:w="1040"/>
          </w:tcPr>
          <w:p>
            <w:pPr>
              <w:spacing w:line="240" w:lineRule="auto" w:before="40" w:after="40"/>
            </w:pPr>
            <w:r>
              <w:rPr>
                <w:color w:val="000000"/>
                <w:sz w:val="20"/>
              </w:rPr>
            </w:r>
            <w:r>
              <w:rPr>
                <w:rFonts w:ascii="Arial" w:hAnsi="Arial" w:eastAsia="Arial" w:cs="Arial"/>
                <w:b/>
                <w:color w:val="000000"/>
                <w:sz w:val="20"/>
              </w:rPr>
              <w:t>2028E</w:t>
            </w:r>
          </w:p>
        </w:tc>
        <w:tc>
          <w:tcPr>
            <w:tcW w:type="dxa" w:w="1040"/>
          </w:tcPr>
          <w:p>
            <w:pPr>
              <w:spacing w:line="240" w:lineRule="auto" w:before="40" w:after="40"/>
            </w:pPr>
            <w:r>
              <w:rPr>
                <w:color w:val="000000"/>
                <w:sz w:val="20"/>
              </w:rPr>
            </w:r>
            <w:r>
              <w:rPr>
                <w:rFonts w:ascii="Arial" w:hAnsi="Arial" w:eastAsia="Arial" w:cs="Arial"/>
                <w:b/>
                <w:color w:val="000000"/>
                <w:sz w:val="20"/>
              </w:rPr>
              <w:t>2029E</w:t>
            </w:r>
          </w:p>
        </w:tc>
        <w:tc>
          <w:tcPr>
            <w:tcW w:type="dxa" w:w="1040"/>
          </w:tcPr>
          <w:p>
            <w:pPr>
              <w:spacing w:line="240" w:lineRule="auto" w:before="40" w:after="40"/>
            </w:pPr>
            <w:r>
              <w:rPr>
                <w:color w:val="000000"/>
                <w:sz w:val="20"/>
              </w:rPr>
            </w:r>
            <w:r>
              <w:rPr>
                <w:rFonts w:ascii="Arial" w:hAnsi="Arial" w:eastAsia="Arial" w:cs="Arial"/>
                <w:b/>
                <w:color w:val="000000"/>
                <w:sz w:val="20"/>
              </w:rPr>
              <w:t>2030E</w:t>
            </w:r>
          </w:p>
        </w:tc>
      </w:tr>
      <w:tr>
        <w:tc>
          <w:tcPr>
            <w:tcW w:type="dxa" w:w="1040"/>
          </w:tcPr>
          <w:p>
            <w:pPr>
              <w:spacing w:line="240" w:lineRule="auto" w:before="40" w:after="40"/>
            </w:pPr>
            <w:r>
              <w:rPr>
                <w:color w:val="000000"/>
                <w:sz w:val="20"/>
              </w:rPr>
            </w:r>
            <w:r>
              <w:rPr>
                <w:rFonts w:ascii="Arial" w:hAnsi="Arial" w:eastAsia="Arial" w:cs="Arial"/>
                <w:color w:val="000000"/>
                <w:sz w:val="20"/>
              </w:rPr>
              <w:t>Pumps</w:t>
            </w:r>
          </w:p>
        </w:tc>
        <w:tc>
          <w:tcPr>
            <w:tcW w:type="dxa" w:w="1040"/>
          </w:tcPr>
          <w:p>
            <w:pPr>
              <w:spacing w:line="240" w:lineRule="auto" w:before="40" w:after="40"/>
            </w:pPr>
            <w:r>
              <w:rPr>
                <w:color w:val="000000"/>
                <w:sz w:val="20"/>
              </w:rPr>
            </w:r>
            <w:r>
              <w:rPr>
                <w:rFonts w:ascii="Arial" w:hAnsi="Arial" w:eastAsia="Arial" w:cs="Arial"/>
                <w:color w:val="000000"/>
                <w:sz w:val="20"/>
              </w:rPr>
              <w:t>530.0</w:t>
            </w:r>
          </w:p>
        </w:tc>
        <w:tc>
          <w:tcPr>
            <w:tcW w:type="dxa" w:w="1040"/>
          </w:tcPr>
          <w:p>
            <w:pPr>
              <w:spacing w:line="240" w:lineRule="auto" w:before="40" w:after="40"/>
            </w:pPr>
            <w:r>
              <w:rPr>
                <w:color w:val="000000"/>
                <w:sz w:val="20"/>
              </w:rPr>
            </w:r>
            <w:r>
              <w:rPr>
                <w:rFonts w:ascii="Arial" w:hAnsi="Arial" w:eastAsia="Arial" w:cs="Arial"/>
                <w:color w:val="000000"/>
                <w:sz w:val="20"/>
              </w:rPr>
              <w:t>548.0</w:t>
            </w:r>
          </w:p>
        </w:tc>
        <w:tc>
          <w:tcPr>
            <w:tcW w:type="dxa" w:w="1040"/>
          </w:tcPr>
          <w:p>
            <w:pPr>
              <w:spacing w:line="240" w:lineRule="auto" w:before="40" w:after="40"/>
            </w:pPr>
            <w:r>
              <w:rPr>
                <w:color w:val="000000"/>
                <w:sz w:val="20"/>
              </w:rPr>
            </w:r>
            <w:r>
              <w:rPr>
                <w:rFonts w:ascii="Arial" w:hAnsi="Arial" w:eastAsia="Arial" w:cs="Arial"/>
                <w:color w:val="000000"/>
                <w:sz w:val="20"/>
              </w:rPr>
              <w:t>570.0</w:t>
            </w:r>
          </w:p>
        </w:tc>
        <w:tc>
          <w:tcPr>
            <w:tcW w:type="dxa" w:w="1040"/>
          </w:tcPr>
          <w:p>
            <w:pPr>
              <w:spacing w:line="240" w:lineRule="auto" w:before="40" w:after="40"/>
            </w:pPr>
            <w:r>
              <w:rPr>
                <w:color w:val="000000"/>
                <w:sz w:val="20"/>
              </w:rPr>
            </w:r>
            <w:r>
              <w:rPr>
                <w:rFonts w:ascii="Arial" w:hAnsi="Arial" w:eastAsia="Arial" w:cs="Arial"/>
                <w:color w:val="000000"/>
                <w:sz w:val="20"/>
              </w:rPr>
              <w:t>592.8</w:t>
            </w:r>
          </w:p>
        </w:tc>
        <w:tc>
          <w:tcPr>
            <w:tcW w:type="dxa" w:w="1040"/>
          </w:tcPr>
          <w:p>
            <w:pPr>
              <w:spacing w:line="240" w:lineRule="auto" w:before="40" w:after="40"/>
            </w:pPr>
            <w:r>
              <w:rPr>
                <w:color w:val="000000"/>
                <w:sz w:val="20"/>
              </w:rPr>
            </w:r>
            <w:r>
              <w:rPr>
                <w:rFonts w:ascii="Arial" w:hAnsi="Arial" w:eastAsia="Arial" w:cs="Arial"/>
                <w:color w:val="000000"/>
                <w:sz w:val="20"/>
              </w:rPr>
              <w:t>616.5</w:t>
            </w:r>
          </w:p>
        </w:tc>
        <w:tc>
          <w:tcPr>
            <w:tcW w:type="dxa" w:w="1040"/>
          </w:tcPr>
          <w:p>
            <w:pPr>
              <w:spacing w:line="240" w:lineRule="auto" w:before="40" w:after="40"/>
            </w:pPr>
            <w:r>
              <w:rPr>
                <w:color w:val="000000"/>
                <w:sz w:val="20"/>
              </w:rPr>
            </w:r>
            <w:r>
              <w:rPr>
                <w:rFonts w:ascii="Arial" w:hAnsi="Arial" w:eastAsia="Arial" w:cs="Arial"/>
                <w:color w:val="000000"/>
                <w:sz w:val="20"/>
              </w:rPr>
              <w:t>638.1</w:t>
            </w:r>
          </w:p>
        </w:tc>
        <w:tc>
          <w:tcPr>
            <w:tcW w:type="dxa" w:w="1040"/>
          </w:tcPr>
          <w:p>
            <w:pPr>
              <w:spacing w:line="240" w:lineRule="auto" w:before="40" w:after="40"/>
            </w:pPr>
            <w:r>
              <w:rPr>
                <w:color w:val="000000"/>
                <w:sz w:val="20"/>
              </w:rPr>
            </w:r>
            <w:r>
              <w:rPr>
                <w:rFonts w:ascii="Arial" w:hAnsi="Arial" w:eastAsia="Arial" w:cs="Arial"/>
                <w:color w:val="000000"/>
                <w:sz w:val="20"/>
              </w:rPr>
              <w:t>660.4</w:t>
            </w:r>
          </w:p>
        </w:tc>
        <w:tc>
          <w:tcPr>
            <w:tcW w:type="dxa" w:w="1040"/>
          </w:tcPr>
          <w:p>
            <w:pPr>
              <w:spacing w:line="240" w:lineRule="auto" w:before="40" w:after="40"/>
            </w:pPr>
            <w:r>
              <w:rPr>
                <w:color w:val="000000"/>
                <w:sz w:val="20"/>
              </w:rPr>
            </w:r>
            <w:r>
              <w:rPr>
                <w:rFonts w:ascii="Arial" w:hAnsi="Arial" w:eastAsia="Arial" w:cs="Arial"/>
                <w:color w:val="000000"/>
                <w:sz w:val="20"/>
              </w:rPr>
              <w:t>680.2</w:t>
            </w:r>
          </w:p>
        </w:tc>
      </w:tr>
      <w:tr>
        <w:tc>
          <w:tcPr>
            <w:tcW w:type="dxa" w:w="1040"/>
          </w:tcPr>
          <w:p>
            <w:pPr>
              <w:spacing w:line="240" w:lineRule="auto" w:before="40" w:after="40"/>
            </w:pPr>
            <w:r>
              <w:rPr>
                <w:color w:val="000000"/>
                <w:sz w:val="20"/>
              </w:rPr>
            </w:r>
            <w:r>
              <w:rPr>
                <w:rFonts w:ascii="Arial" w:hAnsi="Arial" w:eastAsia="Arial" w:cs="Arial"/>
                <w:color w:val="000000"/>
                <w:sz w:val="20"/>
              </w:rPr>
              <w:t>Valves and Controls</w:t>
            </w:r>
          </w:p>
        </w:tc>
        <w:tc>
          <w:tcPr>
            <w:tcW w:type="dxa" w:w="1040"/>
          </w:tcPr>
          <w:p>
            <w:pPr>
              <w:spacing w:line="240" w:lineRule="auto" w:before="40" w:after="40"/>
            </w:pPr>
            <w:r>
              <w:rPr>
                <w:color w:val="000000"/>
                <w:sz w:val="20"/>
              </w:rPr>
            </w:r>
            <w:r>
              <w:rPr>
                <w:rFonts w:ascii="Arial" w:hAnsi="Arial" w:eastAsia="Arial" w:cs="Arial"/>
                <w:color w:val="000000"/>
                <w:sz w:val="20"/>
              </w:rPr>
              <w:t>385.0</w:t>
            </w:r>
          </w:p>
        </w:tc>
        <w:tc>
          <w:tcPr>
            <w:tcW w:type="dxa" w:w="1040"/>
          </w:tcPr>
          <w:p>
            <w:pPr>
              <w:spacing w:line="240" w:lineRule="auto" w:before="40" w:after="40"/>
            </w:pPr>
            <w:r>
              <w:rPr>
                <w:color w:val="000000"/>
                <w:sz w:val="20"/>
              </w:rPr>
            </w:r>
            <w:r>
              <w:rPr>
                <w:rFonts w:ascii="Arial" w:hAnsi="Arial" w:eastAsia="Arial" w:cs="Arial"/>
                <w:color w:val="000000"/>
                <w:sz w:val="20"/>
              </w:rPr>
              <w:t>406.0</w:t>
            </w:r>
          </w:p>
        </w:tc>
        <w:tc>
          <w:tcPr>
            <w:tcW w:type="dxa" w:w="1040"/>
          </w:tcPr>
          <w:p>
            <w:pPr>
              <w:spacing w:line="240" w:lineRule="auto" w:before="40" w:after="40"/>
            </w:pPr>
            <w:r>
              <w:rPr>
                <w:color w:val="000000"/>
                <w:sz w:val="20"/>
              </w:rPr>
            </w:r>
            <w:r>
              <w:rPr>
                <w:rFonts w:ascii="Arial" w:hAnsi="Arial" w:eastAsia="Arial" w:cs="Arial"/>
                <w:color w:val="000000"/>
                <w:sz w:val="20"/>
              </w:rPr>
              <w:t>430.0</w:t>
            </w:r>
          </w:p>
        </w:tc>
        <w:tc>
          <w:tcPr>
            <w:tcW w:type="dxa" w:w="1040"/>
          </w:tcPr>
          <w:p>
            <w:pPr>
              <w:spacing w:line="240" w:lineRule="auto" w:before="40" w:after="40"/>
            </w:pPr>
            <w:r>
              <w:rPr>
                <w:color w:val="000000"/>
                <w:sz w:val="20"/>
              </w:rPr>
            </w:r>
            <w:r>
              <w:rPr>
                <w:rFonts w:ascii="Arial" w:hAnsi="Arial" w:eastAsia="Arial" w:cs="Arial"/>
                <w:color w:val="000000"/>
                <w:sz w:val="20"/>
              </w:rPr>
              <w:t>455.8</w:t>
            </w:r>
          </w:p>
        </w:tc>
        <w:tc>
          <w:tcPr>
            <w:tcW w:type="dxa" w:w="1040"/>
          </w:tcPr>
          <w:p>
            <w:pPr>
              <w:spacing w:line="240" w:lineRule="auto" w:before="40" w:after="40"/>
            </w:pPr>
            <w:r>
              <w:rPr>
                <w:color w:val="000000"/>
                <w:sz w:val="20"/>
              </w:rPr>
            </w:r>
            <w:r>
              <w:rPr>
                <w:rFonts w:ascii="Arial" w:hAnsi="Arial" w:eastAsia="Arial" w:cs="Arial"/>
                <w:color w:val="000000"/>
                <w:sz w:val="20"/>
              </w:rPr>
              <w:t>480.9</w:t>
            </w:r>
          </w:p>
        </w:tc>
        <w:tc>
          <w:tcPr>
            <w:tcW w:type="dxa" w:w="1040"/>
          </w:tcPr>
          <w:p>
            <w:pPr>
              <w:spacing w:line="240" w:lineRule="auto" w:before="40" w:after="40"/>
            </w:pPr>
            <w:r>
              <w:rPr>
                <w:color w:val="000000"/>
                <w:sz w:val="20"/>
              </w:rPr>
            </w:r>
            <w:r>
              <w:rPr>
                <w:rFonts w:ascii="Arial" w:hAnsi="Arial" w:eastAsia="Arial" w:cs="Arial"/>
                <w:color w:val="000000"/>
                <w:sz w:val="20"/>
              </w:rPr>
              <w:t>504.9</w:t>
            </w:r>
          </w:p>
        </w:tc>
        <w:tc>
          <w:tcPr>
            <w:tcW w:type="dxa" w:w="1040"/>
          </w:tcPr>
          <w:p>
            <w:pPr>
              <w:spacing w:line="240" w:lineRule="auto" w:before="40" w:after="40"/>
            </w:pPr>
            <w:r>
              <w:rPr>
                <w:color w:val="000000"/>
                <w:sz w:val="20"/>
              </w:rPr>
            </w:r>
            <w:r>
              <w:rPr>
                <w:rFonts w:ascii="Arial" w:hAnsi="Arial" w:eastAsia="Arial" w:cs="Arial"/>
                <w:color w:val="000000"/>
                <w:sz w:val="20"/>
              </w:rPr>
              <w:t>527.6</w:t>
            </w:r>
          </w:p>
        </w:tc>
        <w:tc>
          <w:tcPr>
            <w:tcW w:type="dxa" w:w="1040"/>
          </w:tcPr>
          <w:p>
            <w:pPr>
              <w:spacing w:line="240" w:lineRule="auto" w:before="40" w:after="40"/>
            </w:pPr>
            <w:r>
              <w:rPr>
                <w:color w:val="000000"/>
                <w:sz w:val="20"/>
              </w:rPr>
            </w:r>
            <w:r>
              <w:rPr>
                <w:rFonts w:ascii="Arial" w:hAnsi="Arial" w:eastAsia="Arial" w:cs="Arial"/>
                <w:color w:val="000000"/>
                <w:sz w:val="20"/>
              </w:rPr>
              <w:t>548.7</w:t>
            </w:r>
          </w:p>
        </w:tc>
      </w:tr>
      <w:tr>
        <w:tc>
          <w:tcPr>
            <w:tcW w:type="dxa" w:w="1040"/>
          </w:tcPr>
          <w:p>
            <w:pPr>
              <w:spacing w:line="240" w:lineRule="auto" w:before="40" w:after="40"/>
            </w:pPr>
            <w:r>
              <w:rPr>
                <w:color w:val="000000"/>
                <w:sz w:val="20"/>
              </w:rPr>
            </w:r>
            <w:r>
              <w:rPr>
                <w:rFonts w:ascii="Arial" w:hAnsi="Arial" w:eastAsia="Arial" w:cs="Arial"/>
                <w:color w:val="000000"/>
                <w:sz w:val="20"/>
              </w:rPr>
              <w:t>Aftermarket Parts and Service</w:t>
            </w:r>
          </w:p>
        </w:tc>
        <w:tc>
          <w:tcPr>
            <w:tcW w:type="dxa" w:w="1040"/>
          </w:tcPr>
          <w:p>
            <w:pPr>
              <w:spacing w:line="240" w:lineRule="auto" w:before="40" w:after="40"/>
            </w:pPr>
            <w:r>
              <w:rPr>
                <w:color w:val="000000"/>
                <w:sz w:val="20"/>
              </w:rPr>
            </w:r>
            <w:r>
              <w:rPr>
                <w:rFonts w:ascii="Arial" w:hAnsi="Arial" w:eastAsia="Arial" w:cs="Arial"/>
                <w:color w:val="000000"/>
                <w:sz w:val="20"/>
              </w:rPr>
              <w:t>295.0</w:t>
            </w:r>
          </w:p>
        </w:tc>
        <w:tc>
          <w:tcPr>
            <w:tcW w:type="dxa" w:w="1040"/>
          </w:tcPr>
          <w:p>
            <w:pPr>
              <w:spacing w:line="240" w:lineRule="auto" w:before="40" w:after="40"/>
            </w:pPr>
            <w:r>
              <w:rPr>
                <w:color w:val="000000"/>
                <w:sz w:val="20"/>
              </w:rPr>
            </w:r>
            <w:r>
              <w:rPr>
                <w:rFonts w:ascii="Arial" w:hAnsi="Arial" w:eastAsia="Arial" w:cs="Arial"/>
                <w:color w:val="000000"/>
                <w:sz w:val="20"/>
              </w:rPr>
              <w:t>322.0</w:t>
            </w:r>
          </w:p>
        </w:tc>
        <w:tc>
          <w:tcPr>
            <w:tcW w:type="dxa" w:w="1040"/>
          </w:tcPr>
          <w:p>
            <w:pPr>
              <w:spacing w:line="240" w:lineRule="auto" w:before="40" w:after="40"/>
            </w:pPr>
            <w:r>
              <w:rPr>
                <w:color w:val="000000"/>
                <w:sz w:val="20"/>
              </w:rPr>
            </w:r>
            <w:r>
              <w:rPr>
                <w:rFonts w:ascii="Arial" w:hAnsi="Arial" w:eastAsia="Arial" w:cs="Arial"/>
                <w:color w:val="000000"/>
                <w:sz w:val="20"/>
              </w:rPr>
              <w:t>350.0</w:t>
            </w:r>
          </w:p>
        </w:tc>
        <w:tc>
          <w:tcPr>
            <w:tcW w:type="dxa" w:w="1040"/>
          </w:tcPr>
          <w:p>
            <w:pPr>
              <w:spacing w:line="240" w:lineRule="auto" w:before="40" w:after="40"/>
            </w:pPr>
            <w:r>
              <w:rPr>
                <w:color w:val="000000"/>
                <w:sz w:val="20"/>
              </w:rPr>
            </w:r>
            <w:r>
              <w:rPr>
                <w:rFonts w:ascii="Arial" w:hAnsi="Arial" w:eastAsia="Arial" w:cs="Arial"/>
                <w:color w:val="000000"/>
                <w:sz w:val="20"/>
              </w:rPr>
              <w:t>378.0</w:t>
            </w:r>
          </w:p>
        </w:tc>
        <w:tc>
          <w:tcPr>
            <w:tcW w:type="dxa" w:w="1040"/>
          </w:tcPr>
          <w:p>
            <w:pPr>
              <w:spacing w:line="240" w:lineRule="auto" w:before="40" w:after="40"/>
            </w:pPr>
            <w:r>
              <w:rPr>
                <w:color w:val="000000"/>
                <w:sz w:val="20"/>
              </w:rPr>
            </w:r>
            <w:r>
              <w:rPr>
                <w:rFonts w:ascii="Arial" w:hAnsi="Arial" w:eastAsia="Arial" w:cs="Arial"/>
                <w:color w:val="000000"/>
                <w:sz w:val="20"/>
              </w:rPr>
              <w:t>406.4</w:t>
            </w:r>
          </w:p>
        </w:tc>
        <w:tc>
          <w:tcPr>
            <w:tcW w:type="dxa" w:w="1040"/>
          </w:tcPr>
          <w:p>
            <w:pPr>
              <w:spacing w:line="240" w:lineRule="auto" w:before="40" w:after="40"/>
            </w:pPr>
            <w:r>
              <w:rPr>
                <w:color w:val="000000"/>
                <w:sz w:val="20"/>
              </w:rPr>
            </w:r>
            <w:r>
              <w:rPr>
                <w:rFonts w:ascii="Arial" w:hAnsi="Arial" w:eastAsia="Arial" w:cs="Arial"/>
                <w:color w:val="000000"/>
                <w:sz w:val="20"/>
              </w:rPr>
              <w:t>434.8</w:t>
            </w:r>
          </w:p>
        </w:tc>
        <w:tc>
          <w:tcPr>
            <w:tcW w:type="dxa" w:w="1040"/>
          </w:tcPr>
          <w:p>
            <w:pPr>
              <w:spacing w:line="240" w:lineRule="auto" w:before="40" w:after="40"/>
            </w:pPr>
            <w:r>
              <w:rPr>
                <w:color w:val="000000"/>
                <w:sz w:val="20"/>
              </w:rPr>
            </w:r>
            <w:r>
              <w:rPr>
                <w:rFonts w:ascii="Arial" w:hAnsi="Arial" w:eastAsia="Arial" w:cs="Arial"/>
                <w:color w:val="000000"/>
                <w:sz w:val="20"/>
              </w:rPr>
              <w:t>460.9</w:t>
            </w:r>
          </w:p>
        </w:tc>
        <w:tc>
          <w:tcPr>
            <w:tcW w:type="dxa" w:w="1040"/>
          </w:tcPr>
          <w:p>
            <w:pPr>
              <w:spacing w:line="240" w:lineRule="auto" w:before="40" w:after="40"/>
            </w:pPr>
            <w:r>
              <w:rPr>
                <w:color w:val="000000"/>
                <w:sz w:val="20"/>
              </w:rPr>
            </w:r>
            <w:r>
              <w:rPr>
                <w:rFonts w:ascii="Arial" w:hAnsi="Arial" w:eastAsia="Arial" w:cs="Arial"/>
                <w:color w:val="000000"/>
                <w:sz w:val="20"/>
              </w:rPr>
              <w:t>483.9</w:t>
            </w:r>
          </w:p>
        </w:tc>
      </w:tr>
      <w:tr>
        <w:tc>
          <w:tcPr>
            <w:tcW w:type="dxa" w:w="1040"/>
          </w:tcPr>
          <w:p>
            <w:pPr>
              <w:spacing w:line="240" w:lineRule="auto" w:before="40" w:after="40"/>
            </w:pPr>
            <w:r>
              <w:rPr>
                <w:color w:val="000000"/>
                <w:sz w:val="20"/>
              </w:rPr>
            </w:r>
            <w:r>
              <w:rPr>
                <w:rFonts w:ascii="Arial" w:hAnsi="Arial" w:eastAsia="Arial" w:cs="Arial"/>
                <w:color w:val="000000"/>
                <w:sz w:val="20"/>
              </w:rPr>
              <w:t>Total revenue</w:t>
            </w:r>
          </w:p>
        </w:tc>
        <w:tc>
          <w:tcPr>
            <w:tcW w:type="dxa" w:w="1040"/>
          </w:tcPr>
          <w:p>
            <w:pPr>
              <w:spacing w:line="240" w:lineRule="auto" w:before="40" w:after="40"/>
            </w:pPr>
            <w:r>
              <w:rPr>
                <w:color w:val="000000"/>
                <w:sz w:val="20"/>
              </w:rPr>
            </w:r>
            <w:r>
              <w:rPr>
                <w:rFonts w:ascii="Arial" w:hAnsi="Arial" w:eastAsia="Arial" w:cs="Arial"/>
                <w:color w:val="000000"/>
                <w:sz w:val="20"/>
              </w:rPr>
              <w:t>1,210.0</w:t>
            </w:r>
          </w:p>
        </w:tc>
        <w:tc>
          <w:tcPr>
            <w:tcW w:type="dxa" w:w="1040"/>
          </w:tcPr>
          <w:p>
            <w:pPr>
              <w:spacing w:line="240" w:lineRule="auto" w:before="40" w:after="40"/>
            </w:pPr>
            <w:r>
              <w:rPr>
                <w:color w:val="000000"/>
                <w:sz w:val="20"/>
              </w:rPr>
            </w:r>
            <w:r>
              <w:rPr>
                <w:rFonts w:ascii="Arial" w:hAnsi="Arial" w:eastAsia="Arial" w:cs="Arial"/>
                <w:color w:val="000000"/>
                <w:sz w:val="20"/>
              </w:rPr>
              <w:t>1,276.0</w:t>
            </w:r>
          </w:p>
        </w:tc>
        <w:tc>
          <w:tcPr>
            <w:tcW w:type="dxa" w:w="1040"/>
          </w:tcPr>
          <w:p>
            <w:pPr>
              <w:spacing w:line="240" w:lineRule="auto" w:before="40" w:after="40"/>
            </w:pPr>
            <w:r>
              <w:rPr>
                <w:color w:val="000000"/>
                <w:sz w:val="20"/>
              </w:rPr>
            </w:r>
            <w:r>
              <w:rPr>
                <w:rFonts w:ascii="Arial" w:hAnsi="Arial" w:eastAsia="Arial" w:cs="Arial"/>
                <w:color w:val="000000"/>
                <w:sz w:val="20"/>
              </w:rPr>
              <w:t>1,350.0</w:t>
            </w:r>
          </w:p>
        </w:tc>
        <w:tc>
          <w:tcPr>
            <w:tcW w:type="dxa" w:w="1040"/>
          </w:tcPr>
          <w:p>
            <w:pPr>
              <w:spacing w:line="240" w:lineRule="auto" w:before="40" w:after="40"/>
            </w:pPr>
            <w:r>
              <w:rPr>
                <w:color w:val="000000"/>
                <w:sz w:val="20"/>
              </w:rPr>
            </w:r>
            <w:r>
              <w:rPr>
                <w:rFonts w:ascii="Arial" w:hAnsi="Arial" w:eastAsia="Arial" w:cs="Arial"/>
                <w:color w:val="000000"/>
                <w:sz w:val="20"/>
              </w:rPr>
              <w:t>1,426.6</w:t>
            </w:r>
          </w:p>
        </w:tc>
        <w:tc>
          <w:tcPr>
            <w:tcW w:type="dxa" w:w="1040"/>
          </w:tcPr>
          <w:p>
            <w:pPr>
              <w:spacing w:line="240" w:lineRule="auto" w:before="40" w:after="40"/>
            </w:pPr>
            <w:r>
              <w:rPr>
                <w:color w:val="000000"/>
                <w:sz w:val="20"/>
              </w:rPr>
            </w:r>
            <w:r>
              <w:rPr>
                <w:rFonts w:ascii="Arial" w:hAnsi="Arial" w:eastAsia="Arial" w:cs="Arial"/>
                <w:color w:val="000000"/>
                <w:sz w:val="20"/>
              </w:rPr>
              <w:t>1,503.7</w:t>
            </w:r>
          </w:p>
        </w:tc>
        <w:tc>
          <w:tcPr>
            <w:tcW w:type="dxa" w:w="1040"/>
          </w:tcPr>
          <w:p>
            <w:pPr>
              <w:spacing w:line="240" w:lineRule="auto" w:before="40" w:after="40"/>
            </w:pPr>
            <w:r>
              <w:rPr>
                <w:color w:val="000000"/>
                <w:sz w:val="20"/>
              </w:rPr>
            </w:r>
            <w:r>
              <w:rPr>
                <w:rFonts w:ascii="Arial" w:hAnsi="Arial" w:eastAsia="Arial" w:cs="Arial"/>
                <w:color w:val="000000"/>
                <w:sz w:val="20"/>
              </w:rPr>
              <w:t>1,577.8</w:t>
            </w:r>
          </w:p>
        </w:tc>
        <w:tc>
          <w:tcPr>
            <w:tcW w:type="dxa" w:w="1040"/>
          </w:tcPr>
          <w:p>
            <w:pPr>
              <w:spacing w:line="240" w:lineRule="auto" w:before="40" w:after="40"/>
            </w:pPr>
            <w:r>
              <w:rPr>
                <w:color w:val="000000"/>
                <w:sz w:val="20"/>
              </w:rPr>
            </w:r>
            <w:r>
              <w:rPr>
                <w:rFonts w:ascii="Arial" w:hAnsi="Arial" w:eastAsia="Arial" w:cs="Arial"/>
                <w:color w:val="000000"/>
                <w:sz w:val="20"/>
              </w:rPr>
              <w:t>1,648.9</w:t>
            </w:r>
          </w:p>
        </w:tc>
        <w:tc>
          <w:tcPr>
            <w:tcW w:type="dxa" w:w="1040"/>
          </w:tcPr>
          <w:p>
            <w:pPr>
              <w:spacing w:line="240" w:lineRule="auto" w:before="40" w:after="40"/>
            </w:pPr>
            <w:r>
              <w:rPr>
                <w:color w:val="000000"/>
                <w:sz w:val="20"/>
              </w:rPr>
            </w:r>
            <w:r>
              <w:rPr>
                <w:rFonts w:ascii="Arial" w:hAnsi="Arial" w:eastAsia="Arial" w:cs="Arial"/>
                <w:color w:val="000000"/>
                <w:sz w:val="20"/>
              </w:rPr>
              <w:t>1,712.9</w:t>
            </w:r>
          </w:p>
        </w:tc>
      </w:tr>
      <w:tr>
        <w:tc>
          <w:tcPr>
            <w:tcW w:type="dxa" w:w="1040"/>
          </w:tcPr>
          <w:p>
            <w:pPr>
              <w:spacing w:line="240" w:lineRule="auto" w:before="40" w:after="40"/>
            </w:pPr>
            <w:r>
              <w:rPr>
                <w:color w:val="000000"/>
                <w:sz w:val="20"/>
              </w:rPr>
            </w:r>
            <w:r>
              <w:rPr>
                <w:rFonts w:ascii="Arial" w:hAnsi="Arial" w:eastAsia="Arial" w:cs="Arial"/>
                <w:color w:val="000000"/>
                <w:sz w:val="20"/>
              </w:rPr>
              <w:t>Revenue growth</w:t>
            </w:r>
          </w:p>
        </w:tc>
        <w:tc>
          <w:tcPr>
            <w:tcW w:type="dxa" w:w="1040"/>
          </w:tcPr>
          <w:p>
            <w:pPr>
              <w:spacing w:line="240" w:lineRule="auto" w:before="40" w:after="40"/>
            </w:pPr>
            <w:r>
              <w:rPr>
                <w:color w:val="000000"/>
                <w:sz w:val="20"/>
              </w:rPr>
            </w:r>
          </w:p>
        </w:tc>
        <w:tc>
          <w:tcPr>
            <w:tcW w:type="dxa" w:w="1040"/>
          </w:tcPr>
          <w:p>
            <w:pPr>
              <w:spacing w:line="240" w:lineRule="auto" w:before="40" w:after="40"/>
            </w:pPr>
            <w:r>
              <w:rPr>
                <w:color w:val="000000"/>
                <w:sz w:val="20"/>
              </w:rPr>
            </w:r>
            <w:r>
              <w:rPr>
                <w:rFonts w:ascii="Arial" w:hAnsi="Arial" w:eastAsia="Arial" w:cs="Arial"/>
                <w:color w:val="000000"/>
                <w:sz w:val="20"/>
              </w:rPr>
              <w:t>5.5%</w:t>
            </w:r>
          </w:p>
        </w:tc>
        <w:tc>
          <w:tcPr>
            <w:tcW w:type="dxa" w:w="1040"/>
          </w:tcPr>
          <w:p>
            <w:pPr>
              <w:spacing w:line="240" w:lineRule="auto" w:before="40" w:after="40"/>
            </w:pPr>
            <w:r>
              <w:rPr>
                <w:color w:val="000000"/>
                <w:sz w:val="20"/>
              </w:rPr>
            </w:r>
            <w:r>
              <w:rPr>
                <w:rFonts w:ascii="Arial" w:hAnsi="Arial" w:eastAsia="Arial" w:cs="Arial"/>
                <w:color w:val="000000"/>
                <w:sz w:val="20"/>
              </w:rPr>
              <w:t>5.8%</w:t>
            </w:r>
          </w:p>
        </w:tc>
        <w:tc>
          <w:tcPr>
            <w:tcW w:type="dxa" w:w="1040"/>
          </w:tcPr>
          <w:p>
            <w:pPr>
              <w:spacing w:line="240" w:lineRule="auto" w:before="40" w:after="40"/>
            </w:pPr>
            <w:r>
              <w:rPr>
                <w:color w:val="000000"/>
                <w:sz w:val="20"/>
              </w:rPr>
            </w:r>
            <w:r>
              <w:rPr>
                <w:rFonts w:ascii="Arial" w:hAnsi="Arial" w:eastAsia="Arial" w:cs="Arial"/>
                <w:color w:val="000000"/>
                <w:sz w:val="20"/>
              </w:rPr>
              <w:t>5.7%</w:t>
            </w:r>
          </w:p>
        </w:tc>
        <w:tc>
          <w:tcPr>
            <w:tcW w:type="dxa" w:w="1040"/>
          </w:tcPr>
          <w:p>
            <w:pPr>
              <w:spacing w:line="240" w:lineRule="auto" w:before="40" w:after="40"/>
            </w:pPr>
            <w:r>
              <w:rPr>
                <w:color w:val="000000"/>
                <w:sz w:val="20"/>
              </w:rPr>
            </w:r>
            <w:r>
              <w:rPr>
                <w:rFonts w:ascii="Arial" w:hAnsi="Arial" w:eastAsia="Arial" w:cs="Arial"/>
                <w:color w:val="000000"/>
                <w:sz w:val="20"/>
              </w:rPr>
              <w:t>5.4%</w:t>
            </w:r>
          </w:p>
        </w:tc>
        <w:tc>
          <w:tcPr>
            <w:tcW w:type="dxa" w:w="1040"/>
          </w:tcPr>
          <w:p>
            <w:pPr>
              <w:spacing w:line="240" w:lineRule="auto" w:before="40" w:after="40"/>
            </w:pPr>
            <w:r>
              <w:rPr>
                <w:color w:val="000000"/>
                <w:sz w:val="20"/>
              </w:rPr>
            </w:r>
            <w:r>
              <w:rPr>
                <w:rFonts w:ascii="Arial" w:hAnsi="Arial" w:eastAsia="Arial" w:cs="Arial"/>
                <w:color w:val="000000"/>
                <w:sz w:val="20"/>
              </w:rPr>
              <w:t>4.9%</w:t>
            </w:r>
          </w:p>
        </w:tc>
        <w:tc>
          <w:tcPr>
            <w:tcW w:type="dxa" w:w="1040"/>
          </w:tcPr>
          <w:p>
            <w:pPr>
              <w:spacing w:line="240" w:lineRule="auto" w:before="40" w:after="40"/>
            </w:pPr>
            <w:r>
              <w:rPr>
                <w:color w:val="000000"/>
                <w:sz w:val="20"/>
              </w:rPr>
            </w:r>
            <w:r>
              <w:rPr>
                <w:rFonts w:ascii="Arial" w:hAnsi="Arial" w:eastAsia="Arial" w:cs="Arial"/>
                <w:color w:val="000000"/>
                <w:sz w:val="20"/>
              </w:rPr>
              <w:t>4.5%</w:t>
            </w:r>
          </w:p>
        </w:tc>
        <w:tc>
          <w:tcPr>
            <w:tcW w:type="dxa" w:w="1040"/>
          </w:tcPr>
          <w:p>
            <w:pPr>
              <w:spacing w:line="240" w:lineRule="auto" w:before="40" w:after="40"/>
            </w:pPr>
            <w:r>
              <w:rPr>
                <w:color w:val="000000"/>
                <w:sz w:val="20"/>
              </w:rPr>
            </w:r>
            <w:r>
              <w:rPr>
                <w:rFonts w:ascii="Arial" w:hAnsi="Arial" w:eastAsia="Arial" w:cs="Arial"/>
                <w:color w:val="000000"/>
                <w:sz w:val="20"/>
              </w:rPr>
              <w:t>3.9%</w:t>
            </w:r>
          </w:p>
        </w:tc>
      </w:tr>
      <w:tr>
        <w:tc>
          <w:tcPr>
            <w:tcW w:type="dxa" w:w="1040"/>
          </w:tcPr>
          <w:p>
            <w:pPr>
              <w:spacing w:line="240" w:lineRule="auto" w:before="40" w:after="40"/>
            </w:pPr>
            <w:r>
              <w:rPr>
                <w:color w:val="000000"/>
                <w:sz w:val="20"/>
              </w:rPr>
            </w:r>
            <w:r>
              <w:rPr>
                <w:rFonts w:ascii="Arial" w:hAnsi="Arial" w:eastAsia="Arial" w:cs="Arial"/>
                <w:color w:val="000000"/>
                <w:sz w:val="20"/>
              </w:rPr>
              <w:t>Cost of sales</w:t>
            </w:r>
          </w:p>
        </w:tc>
        <w:tc>
          <w:tcPr>
            <w:tcW w:type="dxa" w:w="1040"/>
          </w:tcPr>
          <w:p>
            <w:pPr>
              <w:spacing w:line="240" w:lineRule="auto" w:before="40" w:after="40"/>
            </w:pPr>
            <w:r>
              <w:rPr>
                <w:color w:val="000000"/>
                <w:sz w:val="20"/>
              </w:rPr>
            </w:r>
            <w:r>
              <w:rPr>
                <w:rFonts w:ascii="Arial" w:hAnsi="Arial" w:eastAsia="Arial" w:cs="Arial"/>
                <w:color w:val="000000"/>
                <w:sz w:val="20"/>
              </w:rPr>
              <w:t>(810.0)</w:t>
            </w:r>
          </w:p>
        </w:tc>
        <w:tc>
          <w:tcPr>
            <w:tcW w:type="dxa" w:w="1040"/>
          </w:tcPr>
          <w:p>
            <w:pPr>
              <w:spacing w:line="240" w:lineRule="auto" w:before="40" w:after="40"/>
            </w:pPr>
            <w:r>
              <w:rPr>
                <w:color w:val="000000"/>
                <w:sz w:val="20"/>
              </w:rPr>
            </w:r>
            <w:r>
              <w:rPr>
                <w:rFonts w:ascii="Arial" w:hAnsi="Arial" w:eastAsia="Arial" w:cs="Arial"/>
                <w:color w:val="000000"/>
                <w:sz w:val="20"/>
              </w:rPr>
              <w:t>(845.0)</w:t>
            </w:r>
          </w:p>
        </w:tc>
        <w:tc>
          <w:tcPr>
            <w:tcW w:type="dxa" w:w="1040"/>
          </w:tcPr>
          <w:p>
            <w:pPr>
              <w:spacing w:line="240" w:lineRule="auto" w:before="40" w:after="40"/>
            </w:pPr>
            <w:r>
              <w:rPr>
                <w:color w:val="000000"/>
                <w:sz w:val="20"/>
              </w:rPr>
            </w:r>
            <w:r>
              <w:rPr>
                <w:rFonts w:ascii="Arial" w:hAnsi="Arial" w:eastAsia="Arial" w:cs="Arial"/>
                <w:color w:val="000000"/>
                <w:sz w:val="20"/>
              </w:rPr>
              <w:t>(884.0)</w:t>
            </w:r>
          </w:p>
        </w:tc>
        <w:tc>
          <w:tcPr>
            <w:tcW w:type="dxa" w:w="1040"/>
          </w:tcPr>
          <w:p>
            <w:pPr>
              <w:spacing w:line="240" w:lineRule="auto" w:before="40" w:after="40"/>
            </w:pPr>
            <w:r>
              <w:rPr>
                <w:color w:val="000000"/>
                <w:sz w:val="20"/>
              </w:rPr>
            </w:r>
            <w:r>
              <w:rPr>
                <w:rFonts w:ascii="Arial" w:hAnsi="Arial" w:eastAsia="Arial" w:cs="Arial"/>
                <w:color w:val="000000"/>
                <w:sz w:val="20"/>
              </w:rPr>
              <w:t>(930.1)</w:t>
            </w:r>
          </w:p>
        </w:tc>
        <w:tc>
          <w:tcPr>
            <w:tcW w:type="dxa" w:w="1040"/>
          </w:tcPr>
          <w:p>
            <w:pPr>
              <w:spacing w:line="240" w:lineRule="auto" w:before="40" w:after="40"/>
            </w:pPr>
            <w:r>
              <w:rPr>
                <w:color w:val="000000"/>
                <w:sz w:val="20"/>
              </w:rPr>
            </w:r>
            <w:r>
              <w:rPr>
                <w:rFonts w:ascii="Arial" w:hAnsi="Arial" w:eastAsia="Arial" w:cs="Arial"/>
                <w:color w:val="000000"/>
                <w:sz w:val="20"/>
              </w:rPr>
              <w:t>(977.4)</w:t>
            </w:r>
          </w:p>
        </w:tc>
        <w:tc>
          <w:tcPr>
            <w:tcW w:type="dxa" w:w="1040"/>
          </w:tcPr>
          <w:p>
            <w:pPr>
              <w:spacing w:line="240" w:lineRule="auto" w:before="40" w:after="40"/>
            </w:pPr>
            <w:r>
              <w:rPr>
                <w:color w:val="000000"/>
                <w:sz w:val="20"/>
              </w:rPr>
            </w:r>
            <w:r>
              <w:rPr>
                <w:rFonts w:ascii="Arial" w:hAnsi="Arial" w:eastAsia="Arial" w:cs="Arial"/>
                <w:color w:val="000000"/>
                <w:sz w:val="20"/>
              </w:rPr>
              <w:t>(1,022.4)</w:t>
            </w:r>
          </w:p>
        </w:tc>
        <w:tc>
          <w:tcPr>
            <w:tcW w:type="dxa" w:w="1040"/>
          </w:tcPr>
          <w:p>
            <w:pPr>
              <w:spacing w:line="240" w:lineRule="auto" w:before="40" w:after="40"/>
            </w:pPr>
            <w:r>
              <w:rPr>
                <w:color w:val="000000"/>
                <w:sz w:val="20"/>
              </w:rPr>
            </w:r>
            <w:r>
              <w:rPr>
                <w:rFonts w:ascii="Arial" w:hAnsi="Arial" w:eastAsia="Arial" w:cs="Arial"/>
                <w:color w:val="000000"/>
                <w:sz w:val="20"/>
              </w:rPr>
              <w:t>(1,065.2)</w:t>
            </w:r>
          </w:p>
        </w:tc>
        <w:tc>
          <w:tcPr>
            <w:tcW w:type="dxa" w:w="1040"/>
          </w:tcPr>
          <w:p>
            <w:pPr>
              <w:spacing w:line="240" w:lineRule="auto" w:before="40" w:after="40"/>
            </w:pPr>
            <w:r>
              <w:rPr>
                <w:color w:val="000000"/>
                <w:sz w:val="20"/>
              </w:rPr>
            </w:r>
            <w:r>
              <w:rPr>
                <w:rFonts w:ascii="Arial" w:hAnsi="Arial" w:eastAsia="Arial" w:cs="Arial"/>
                <w:color w:val="000000"/>
                <w:sz w:val="20"/>
              </w:rPr>
              <w:t>(1,104.8)</w:t>
            </w:r>
          </w:p>
        </w:tc>
      </w:tr>
      <w:tr>
        <w:tc>
          <w:tcPr>
            <w:tcW w:type="dxa" w:w="1040"/>
          </w:tcPr>
          <w:p>
            <w:pPr>
              <w:spacing w:line="240" w:lineRule="auto" w:before="40" w:after="40"/>
            </w:pPr>
            <w:r>
              <w:rPr>
                <w:color w:val="000000"/>
                <w:sz w:val="20"/>
              </w:rPr>
            </w:r>
            <w:r>
              <w:rPr>
                <w:rFonts w:ascii="Arial" w:hAnsi="Arial" w:eastAsia="Arial" w:cs="Arial"/>
                <w:color w:val="000000"/>
                <w:sz w:val="20"/>
              </w:rPr>
              <w:t>Gross profit</w:t>
            </w:r>
          </w:p>
        </w:tc>
        <w:tc>
          <w:tcPr>
            <w:tcW w:type="dxa" w:w="1040"/>
          </w:tcPr>
          <w:p>
            <w:pPr>
              <w:spacing w:line="240" w:lineRule="auto" w:before="40" w:after="40"/>
            </w:pPr>
            <w:r>
              <w:rPr>
                <w:color w:val="000000"/>
                <w:sz w:val="20"/>
              </w:rPr>
            </w:r>
            <w:r>
              <w:rPr>
                <w:rFonts w:ascii="Arial" w:hAnsi="Arial" w:eastAsia="Arial" w:cs="Arial"/>
                <w:color w:val="000000"/>
                <w:sz w:val="20"/>
              </w:rPr>
              <w:t>400.0</w:t>
            </w:r>
          </w:p>
        </w:tc>
        <w:tc>
          <w:tcPr>
            <w:tcW w:type="dxa" w:w="1040"/>
          </w:tcPr>
          <w:p>
            <w:pPr>
              <w:spacing w:line="240" w:lineRule="auto" w:before="40" w:after="40"/>
            </w:pPr>
            <w:r>
              <w:rPr>
                <w:color w:val="000000"/>
                <w:sz w:val="20"/>
              </w:rPr>
            </w:r>
            <w:r>
              <w:rPr>
                <w:rFonts w:ascii="Arial" w:hAnsi="Arial" w:eastAsia="Arial" w:cs="Arial"/>
                <w:color w:val="000000"/>
                <w:sz w:val="20"/>
              </w:rPr>
              <w:t>431.0</w:t>
            </w:r>
          </w:p>
        </w:tc>
        <w:tc>
          <w:tcPr>
            <w:tcW w:type="dxa" w:w="1040"/>
          </w:tcPr>
          <w:p>
            <w:pPr>
              <w:spacing w:line="240" w:lineRule="auto" w:before="40" w:after="40"/>
            </w:pPr>
            <w:r>
              <w:rPr>
                <w:color w:val="000000"/>
                <w:sz w:val="20"/>
              </w:rPr>
            </w:r>
            <w:r>
              <w:rPr>
                <w:rFonts w:ascii="Arial" w:hAnsi="Arial" w:eastAsia="Arial" w:cs="Arial"/>
                <w:color w:val="000000"/>
                <w:sz w:val="20"/>
              </w:rPr>
              <w:t>466.0</w:t>
            </w:r>
          </w:p>
        </w:tc>
        <w:tc>
          <w:tcPr>
            <w:tcW w:type="dxa" w:w="1040"/>
          </w:tcPr>
          <w:p>
            <w:pPr>
              <w:spacing w:line="240" w:lineRule="auto" w:before="40" w:after="40"/>
            </w:pPr>
            <w:r>
              <w:rPr>
                <w:color w:val="000000"/>
                <w:sz w:val="20"/>
              </w:rPr>
            </w:r>
            <w:r>
              <w:rPr>
                <w:rFonts w:ascii="Arial" w:hAnsi="Arial" w:eastAsia="Arial" w:cs="Arial"/>
                <w:color w:val="000000"/>
                <w:sz w:val="20"/>
              </w:rPr>
              <w:t>496.5</w:t>
            </w:r>
          </w:p>
        </w:tc>
        <w:tc>
          <w:tcPr>
            <w:tcW w:type="dxa" w:w="1040"/>
          </w:tcPr>
          <w:p>
            <w:pPr>
              <w:spacing w:line="240" w:lineRule="auto" w:before="40" w:after="40"/>
            </w:pPr>
            <w:r>
              <w:rPr>
                <w:color w:val="000000"/>
                <w:sz w:val="20"/>
              </w:rPr>
            </w:r>
            <w:r>
              <w:rPr>
                <w:rFonts w:ascii="Arial" w:hAnsi="Arial" w:eastAsia="Arial" w:cs="Arial"/>
                <w:color w:val="000000"/>
                <w:sz w:val="20"/>
              </w:rPr>
              <w:t>526.3</w:t>
            </w:r>
          </w:p>
        </w:tc>
        <w:tc>
          <w:tcPr>
            <w:tcW w:type="dxa" w:w="1040"/>
          </w:tcPr>
          <w:p>
            <w:pPr>
              <w:spacing w:line="240" w:lineRule="auto" w:before="40" w:after="40"/>
            </w:pPr>
            <w:r>
              <w:rPr>
                <w:color w:val="000000"/>
                <w:sz w:val="20"/>
              </w:rPr>
            </w:r>
            <w:r>
              <w:rPr>
                <w:rFonts w:ascii="Arial" w:hAnsi="Arial" w:eastAsia="Arial" w:cs="Arial"/>
                <w:color w:val="000000"/>
                <w:sz w:val="20"/>
              </w:rPr>
              <w:t>555.4</w:t>
            </w:r>
          </w:p>
        </w:tc>
        <w:tc>
          <w:tcPr>
            <w:tcW w:type="dxa" w:w="1040"/>
          </w:tcPr>
          <w:p>
            <w:pPr>
              <w:spacing w:line="240" w:lineRule="auto" w:before="40" w:after="40"/>
            </w:pPr>
            <w:r>
              <w:rPr>
                <w:color w:val="000000"/>
                <w:sz w:val="20"/>
              </w:rPr>
            </w:r>
            <w:r>
              <w:rPr>
                <w:rFonts w:ascii="Arial" w:hAnsi="Arial" w:eastAsia="Arial" w:cs="Arial"/>
                <w:color w:val="000000"/>
                <w:sz w:val="20"/>
              </w:rPr>
              <w:t>583.7</w:t>
            </w:r>
          </w:p>
        </w:tc>
        <w:tc>
          <w:tcPr>
            <w:tcW w:type="dxa" w:w="1040"/>
          </w:tcPr>
          <w:p>
            <w:pPr>
              <w:spacing w:line="240" w:lineRule="auto" w:before="40" w:after="40"/>
            </w:pPr>
            <w:r>
              <w:rPr>
                <w:color w:val="000000"/>
                <w:sz w:val="20"/>
              </w:rPr>
            </w:r>
            <w:r>
              <w:rPr>
                <w:rFonts w:ascii="Arial" w:hAnsi="Arial" w:eastAsia="Arial" w:cs="Arial"/>
                <w:color w:val="000000"/>
                <w:sz w:val="20"/>
              </w:rPr>
              <w:t>608.1</w:t>
            </w:r>
          </w:p>
        </w:tc>
      </w:tr>
      <w:tr>
        <w:tc>
          <w:tcPr>
            <w:tcW w:type="dxa" w:w="1040"/>
          </w:tcPr>
          <w:p>
            <w:pPr>
              <w:spacing w:line="240" w:lineRule="auto" w:before="40" w:after="40"/>
            </w:pPr>
            <w:r>
              <w:rPr>
                <w:color w:val="000000"/>
                <w:sz w:val="20"/>
              </w:rPr>
            </w:r>
            <w:r>
              <w:rPr>
                <w:rFonts w:ascii="Arial" w:hAnsi="Arial" w:eastAsia="Arial" w:cs="Arial"/>
                <w:color w:val="000000"/>
                <w:sz w:val="20"/>
              </w:rPr>
              <w:t>Gross margin</w:t>
            </w:r>
          </w:p>
        </w:tc>
        <w:tc>
          <w:tcPr>
            <w:tcW w:type="dxa" w:w="1040"/>
          </w:tcPr>
          <w:p>
            <w:pPr>
              <w:spacing w:line="240" w:lineRule="auto" w:before="40" w:after="40"/>
            </w:pPr>
            <w:r>
              <w:rPr>
                <w:color w:val="000000"/>
                <w:sz w:val="20"/>
              </w:rPr>
            </w:r>
            <w:r>
              <w:rPr>
                <w:rFonts w:ascii="Arial" w:hAnsi="Arial" w:eastAsia="Arial" w:cs="Arial"/>
                <w:color w:val="000000"/>
                <w:sz w:val="20"/>
              </w:rPr>
              <w:t>33.1%</w:t>
            </w:r>
          </w:p>
        </w:tc>
        <w:tc>
          <w:tcPr>
            <w:tcW w:type="dxa" w:w="1040"/>
          </w:tcPr>
          <w:p>
            <w:pPr>
              <w:spacing w:line="240" w:lineRule="auto" w:before="40" w:after="40"/>
            </w:pPr>
            <w:r>
              <w:rPr>
                <w:color w:val="000000"/>
                <w:sz w:val="20"/>
              </w:rPr>
            </w:r>
            <w:r>
              <w:rPr>
                <w:rFonts w:ascii="Arial" w:hAnsi="Arial" w:eastAsia="Arial" w:cs="Arial"/>
                <w:color w:val="000000"/>
                <w:sz w:val="20"/>
              </w:rPr>
              <w:t>33.8%</w:t>
            </w:r>
          </w:p>
        </w:tc>
        <w:tc>
          <w:tcPr>
            <w:tcW w:type="dxa" w:w="1040"/>
          </w:tcPr>
          <w:p>
            <w:pPr>
              <w:spacing w:line="240" w:lineRule="auto" w:before="40" w:after="40"/>
            </w:pPr>
            <w:r>
              <w:rPr>
                <w:color w:val="000000"/>
                <w:sz w:val="20"/>
              </w:rPr>
            </w:r>
            <w:r>
              <w:rPr>
                <w:rFonts w:ascii="Arial" w:hAnsi="Arial" w:eastAsia="Arial" w:cs="Arial"/>
                <w:color w:val="000000"/>
                <w:sz w:val="20"/>
              </w:rPr>
              <w:t>34.5%</w:t>
            </w:r>
          </w:p>
        </w:tc>
        <w:tc>
          <w:tcPr>
            <w:tcW w:type="dxa" w:w="1040"/>
          </w:tcPr>
          <w:p>
            <w:pPr>
              <w:spacing w:line="240" w:lineRule="auto" w:before="40" w:after="40"/>
            </w:pPr>
            <w:r>
              <w:rPr>
                <w:color w:val="000000"/>
                <w:sz w:val="20"/>
              </w:rPr>
            </w:r>
            <w:r>
              <w:rPr>
                <w:rFonts w:ascii="Arial" w:hAnsi="Arial" w:eastAsia="Arial" w:cs="Arial"/>
                <w:color w:val="000000"/>
                <w:sz w:val="20"/>
              </w:rPr>
              <w:t>34.8%</w:t>
            </w:r>
          </w:p>
        </w:tc>
        <w:tc>
          <w:tcPr>
            <w:tcW w:type="dxa" w:w="1040"/>
          </w:tcPr>
          <w:p>
            <w:pPr>
              <w:spacing w:line="240" w:lineRule="auto" w:before="40" w:after="40"/>
            </w:pPr>
            <w:r>
              <w:rPr>
                <w:color w:val="000000"/>
                <w:sz w:val="20"/>
              </w:rPr>
            </w:r>
            <w:r>
              <w:rPr>
                <w:rFonts w:ascii="Arial" w:hAnsi="Arial" w:eastAsia="Arial" w:cs="Arial"/>
                <w:color w:val="000000"/>
                <w:sz w:val="20"/>
              </w:rPr>
              <w:t>35.0%</w:t>
            </w:r>
          </w:p>
        </w:tc>
        <w:tc>
          <w:tcPr>
            <w:tcW w:type="dxa" w:w="1040"/>
          </w:tcPr>
          <w:p>
            <w:pPr>
              <w:spacing w:line="240" w:lineRule="auto" w:before="40" w:after="40"/>
            </w:pPr>
            <w:r>
              <w:rPr>
                <w:color w:val="000000"/>
                <w:sz w:val="20"/>
              </w:rPr>
            </w:r>
            <w:r>
              <w:rPr>
                <w:rFonts w:ascii="Arial" w:hAnsi="Arial" w:eastAsia="Arial" w:cs="Arial"/>
                <w:color w:val="000000"/>
                <w:sz w:val="20"/>
              </w:rPr>
              <w:t>35.2%</w:t>
            </w:r>
          </w:p>
        </w:tc>
        <w:tc>
          <w:tcPr>
            <w:tcW w:type="dxa" w:w="1040"/>
          </w:tcPr>
          <w:p>
            <w:pPr>
              <w:spacing w:line="240" w:lineRule="auto" w:before="40" w:after="40"/>
            </w:pPr>
            <w:r>
              <w:rPr>
                <w:color w:val="000000"/>
                <w:sz w:val="20"/>
              </w:rPr>
            </w:r>
            <w:r>
              <w:rPr>
                <w:rFonts w:ascii="Arial" w:hAnsi="Arial" w:eastAsia="Arial" w:cs="Arial"/>
                <w:color w:val="000000"/>
                <w:sz w:val="20"/>
              </w:rPr>
              <w:t>35.4%</w:t>
            </w:r>
          </w:p>
        </w:tc>
        <w:tc>
          <w:tcPr>
            <w:tcW w:type="dxa" w:w="1040"/>
          </w:tcPr>
          <w:p>
            <w:pPr>
              <w:spacing w:line="240" w:lineRule="auto" w:before="40" w:after="40"/>
            </w:pPr>
            <w:r>
              <w:rPr>
                <w:color w:val="000000"/>
                <w:sz w:val="20"/>
              </w:rPr>
            </w:r>
            <w:r>
              <w:rPr>
                <w:rFonts w:ascii="Arial" w:hAnsi="Arial" w:eastAsia="Arial" w:cs="Arial"/>
                <w:color w:val="000000"/>
                <w:sz w:val="20"/>
              </w:rPr>
              <w:t>35.5%</w:t>
            </w:r>
          </w:p>
        </w:tc>
      </w:tr>
      <w:tr>
        <w:tc>
          <w:tcPr>
            <w:tcW w:type="dxa" w:w="1040"/>
          </w:tcPr>
          <w:p>
            <w:pPr>
              <w:spacing w:line="240" w:lineRule="auto" w:before="40" w:after="40"/>
            </w:pPr>
            <w:r>
              <w:rPr>
                <w:color w:val="000000"/>
                <w:sz w:val="20"/>
              </w:rPr>
            </w:r>
            <w:r>
              <w:rPr>
                <w:rFonts w:ascii="Arial" w:hAnsi="Arial" w:eastAsia="Arial" w:cs="Arial"/>
                <w:color w:val="000000"/>
                <w:sz w:val="20"/>
              </w:rPr>
              <w:t>SG&amp;A</w:t>
            </w:r>
          </w:p>
        </w:tc>
        <w:tc>
          <w:tcPr>
            <w:tcW w:type="dxa" w:w="1040"/>
          </w:tcPr>
          <w:p>
            <w:pPr>
              <w:spacing w:line="240" w:lineRule="auto" w:before="40" w:after="40"/>
            </w:pPr>
            <w:r>
              <w:rPr>
                <w:color w:val="000000"/>
                <w:sz w:val="20"/>
              </w:rPr>
            </w:r>
            <w:r>
              <w:rPr>
                <w:rFonts w:ascii="Arial" w:hAnsi="Arial" w:eastAsia="Arial" w:cs="Arial"/>
                <w:color w:val="000000"/>
                <w:sz w:val="20"/>
              </w:rPr>
              <w:t>(250.0)</w:t>
            </w:r>
          </w:p>
        </w:tc>
        <w:tc>
          <w:tcPr>
            <w:tcW w:type="dxa" w:w="1040"/>
          </w:tcPr>
          <w:p>
            <w:pPr>
              <w:spacing w:line="240" w:lineRule="auto" w:before="40" w:after="40"/>
            </w:pPr>
            <w:r>
              <w:rPr>
                <w:color w:val="000000"/>
                <w:sz w:val="20"/>
              </w:rPr>
            </w:r>
            <w:r>
              <w:rPr>
                <w:rFonts w:ascii="Arial" w:hAnsi="Arial" w:eastAsia="Arial" w:cs="Arial"/>
                <w:color w:val="000000"/>
                <w:sz w:val="20"/>
              </w:rPr>
              <w:t>(260.0)</w:t>
            </w:r>
          </w:p>
        </w:tc>
        <w:tc>
          <w:tcPr>
            <w:tcW w:type="dxa" w:w="1040"/>
          </w:tcPr>
          <w:p>
            <w:pPr>
              <w:spacing w:line="240" w:lineRule="auto" w:before="40" w:after="40"/>
            </w:pPr>
            <w:r>
              <w:rPr>
                <w:color w:val="000000"/>
                <w:sz w:val="20"/>
              </w:rPr>
            </w:r>
            <w:r>
              <w:rPr>
                <w:rFonts w:ascii="Arial" w:hAnsi="Arial" w:eastAsia="Arial" w:cs="Arial"/>
                <w:color w:val="000000"/>
                <w:sz w:val="20"/>
              </w:rPr>
              <w:t>(270.0)</w:t>
            </w:r>
          </w:p>
        </w:tc>
        <w:tc>
          <w:tcPr>
            <w:tcW w:type="dxa" w:w="1040"/>
          </w:tcPr>
          <w:p>
            <w:pPr>
              <w:spacing w:line="240" w:lineRule="auto" w:before="40" w:after="40"/>
            </w:pPr>
            <w:r>
              <w:rPr>
                <w:color w:val="000000"/>
                <w:sz w:val="20"/>
              </w:rPr>
            </w:r>
            <w:r>
              <w:rPr>
                <w:rFonts w:ascii="Arial" w:hAnsi="Arial" w:eastAsia="Arial" w:cs="Arial"/>
                <w:color w:val="000000"/>
                <w:sz w:val="20"/>
              </w:rPr>
              <w:t>(285.3)</w:t>
            </w:r>
          </w:p>
        </w:tc>
        <w:tc>
          <w:tcPr>
            <w:tcW w:type="dxa" w:w="1040"/>
          </w:tcPr>
          <w:p>
            <w:pPr>
              <w:spacing w:line="240" w:lineRule="auto" w:before="40" w:after="40"/>
            </w:pPr>
            <w:r>
              <w:rPr>
                <w:color w:val="000000"/>
                <w:sz w:val="20"/>
              </w:rPr>
            </w:r>
            <w:r>
              <w:rPr>
                <w:rFonts w:ascii="Arial" w:hAnsi="Arial" w:eastAsia="Arial" w:cs="Arial"/>
                <w:color w:val="000000"/>
                <w:sz w:val="20"/>
              </w:rPr>
              <w:t>(299.2)</w:t>
            </w:r>
          </w:p>
        </w:tc>
        <w:tc>
          <w:tcPr>
            <w:tcW w:type="dxa" w:w="1040"/>
          </w:tcPr>
          <w:p>
            <w:pPr>
              <w:spacing w:line="240" w:lineRule="auto" w:before="40" w:after="40"/>
            </w:pPr>
            <w:r>
              <w:rPr>
                <w:color w:val="000000"/>
                <w:sz w:val="20"/>
              </w:rPr>
            </w:r>
            <w:r>
              <w:rPr>
                <w:rFonts w:ascii="Arial" w:hAnsi="Arial" w:eastAsia="Arial" w:cs="Arial"/>
                <w:color w:val="000000"/>
                <w:sz w:val="20"/>
              </w:rPr>
              <w:t>(312.4)</w:t>
            </w:r>
          </w:p>
        </w:tc>
        <w:tc>
          <w:tcPr>
            <w:tcW w:type="dxa" w:w="1040"/>
          </w:tcPr>
          <w:p>
            <w:pPr>
              <w:spacing w:line="240" w:lineRule="auto" w:before="40" w:after="40"/>
            </w:pPr>
            <w:r>
              <w:rPr>
                <w:color w:val="000000"/>
                <w:sz w:val="20"/>
              </w:rPr>
            </w:r>
            <w:r>
              <w:rPr>
                <w:rFonts w:ascii="Arial" w:hAnsi="Arial" w:eastAsia="Arial" w:cs="Arial"/>
                <w:color w:val="000000"/>
                <w:sz w:val="20"/>
              </w:rPr>
              <w:t>(326.5)</w:t>
            </w:r>
          </w:p>
        </w:tc>
        <w:tc>
          <w:tcPr>
            <w:tcW w:type="dxa" w:w="1040"/>
          </w:tcPr>
          <w:p>
            <w:pPr>
              <w:spacing w:line="240" w:lineRule="auto" w:before="40" w:after="40"/>
            </w:pPr>
            <w:r>
              <w:rPr>
                <w:color w:val="000000"/>
                <w:sz w:val="20"/>
              </w:rPr>
            </w:r>
            <w:r>
              <w:rPr>
                <w:rFonts w:ascii="Arial" w:hAnsi="Arial" w:eastAsia="Arial" w:cs="Arial"/>
                <w:color w:val="000000"/>
                <w:sz w:val="20"/>
              </w:rPr>
              <w:t>(339.2)</w:t>
            </w:r>
          </w:p>
        </w:tc>
      </w:tr>
      <w:tr>
        <w:tc>
          <w:tcPr>
            <w:tcW w:type="dxa" w:w="1040"/>
          </w:tcPr>
          <w:p>
            <w:pPr>
              <w:spacing w:line="240" w:lineRule="auto" w:before="40" w:after="40"/>
            </w:pPr>
            <w:r>
              <w:rPr>
                <w:color w:val="000000"/>
                <w:sz w:val="20"/>
              </w:rPr>
            </w:r>
            <w:r>
              <w:rPr>
                <w:rFonts w:ascii="Arial" w:hAnsi="Arial" w:eastAsia="Arial" w:cs="Arial"/>
                <w:color w:val="000000"/>
                <w:sz w:val="20"/>
              </w:rPr>
              <w:t>EBIT</w:t>
            </w:r>
          </w:p>
        </w:tc>
        <w:tc>
          <w:tcPr>
            <w:tcW w:type="dxa" w:w="1040"/>
          </w:tcPr>
          <w:p>
            <w:pPr>
              <w:spacing w:line="240" w:lineRule="auto" w:before="40" w:after="40"/>
            </w:pPr>
            <w:r>
              <w:rPr>
                <w:color w:val="000000"/>
                <w:sz w:val="20"/>
              </w:rPr>
            </w:r>
            <w:r>
              <w:rPr>
                <w:rFonts w:ascii="Arial" w:hAnsi="Arial" w:eastAsia="Arial" w:cs="Arial"/>
                <w:color w:val="000000"/>
                <w:sz w:val="20"/>
              </w:rPr>
              <w:t>150.0</w:t>
            </w:r>
          </w:p>
        </w:tc>
        <w:tc>
          <w:tcPr>
            <w:tcW w:type="dxa" w:w="1040"/>
          </w:tcPr>
          <w:p>
            <w:pPr>
              <w:spacing w:line="240" w:lineRule="auto" w:before="40" w:after="40"/>
            </w:pPr>
            <w:r>
              <w:rPr>
                <w:color w:val="000000"/>
                <w:sz w:val="20"/>
              </w:rPr>
            </w:r>
            <w:r>
              <w:rPr>
                <w:rFonts w:ascii="Arial" w:hAnsi="Arial" w:eastAsia="Arial" w:cs="Arial"/>
                <w:color w:val="000000"/>
                <w:sz w:val="20"/>
              </w:rPr>
              <w:t>171.0</w:t>
            </w:r>
          </w:p>
        </w:tc>
        <w:tc>
          <w:tcPr>
            <w:tcW w:type="dxa" w:w="1040"/>
          </w:tcPr>
          <w:p>
            <w:pPr>
              <w:spacing w:line="240" w:lineRule="auto" w:before="40" w:after="40"/>
            </w:pPr>
            <w:r>
              <w:rPr>
                <w:color w:val="000000"/>
                <w:sz w:val="20"/>
              </w:rPr>
            </w:r>
            <w:r>
              <w:rPr>
                <w:rFonts w:ascii="Arial" w:hAnsi="Arial" w:eastAsia="Arial" w:cs="Arial"/>
                <w:color w:val="000000"/>
                <w:sz w:val="20"/>
              </w:rPr>
              <w:t>196.0</w:t>
            </w:r>
          </w:p>
        </w:tc>
        <w:tc>
          <w:tcPr>
            <w:tcW w:type="dxa" w:w="1040"/>
          </w:tcPr>
          <w:p>
            <w:pPr>
              <w:spacing w:line="240" w:lineRule="auto" w:before="40" w:after="40"/>
            </w:pPr>
            <w:r>
              <w:rPr>
                <w:color w:val="000000"/>
                <w:sz w:val="20"/>
              </w:rPr>
            </w:r>
            <w:r>
              <w:rPr>
                <w:rFonts w:ascii="Arial" w:hAnsi="Arial" w:eastAsia="Arial" w:cs="Arial"/>
                <w:color w:val="000000"/>
                <w:sz w:val="20"/>
              </w:rPr>
              <w:t>211.1</w:t>
            </w:r>
          </w:p>
        </w:tc>
        <w:tc>
          <w:tcPr>
            <w:tcW w:type="dxa" w:w="1040"/>
          </w:tcPr>
          <w:p>
            <w:pPr>
              <w:spacing w:line="240" w:lineRule="auto" w:before="40" w:after="40"/>
            </w:pPr>
            <w:r>
              <w:rPr>
                <w:color w:val="000000"/>
                <w:sz w:val="20"/>
              </w:rPr>
            </w:r>
            <w:r>
              <w:rPr>
                <w:rFonts w:ascii="Arial" w:hAnsi="Arial" w:eastAsia="Arial" w:cs="Arial"/>
                <w:color w:val="000000"/>
                <w:sz w:val="20"/>
              </w:rPr>
              <w:t>227.1</w:t>
            </w:r>
          </w:p>
        </w:tc>
        <w:tc>
          <w:tcPr>
            <w:tcW w:type="dxa" w:w="1040"/>
          </w:tcPr>
          <w:p>
            <w:pPr>
              <w:spacing w:line="240" w:lineRule="auto" w:before="40" w:after="40"/>
            </w:pPr>
            <w:r>
              <w:rPr>
                <w:color w:val="000000"/>
                <w:sz w:val="20"/>
              </w:rPr>
            </w:r>
            <w:r>
              <w:rPr>
                <w:rFonts w:ascii="Arial" w:hAnsi="Arial" w:eastAsia="Arial" w:cs="Arial"/>
                <w:color w:val="000000"/>
                <w:sz w:val="20"/>
              </w:rPr>
              <w:t>243.0</w:t>
            </w:r>
          </w:p>
        </w:tc>
        <w:tc>
          <w:tcPr>
            <w:tcW w:type="dxa" w:w="1040"/>
          </w:tcPr>
          <w:p>
            <w:pPr>
              <w:spacing w:line="240" w:lineRule="auto" w:before="40" w:after="40"/>
            </w:pPr>
            <w:r>
              <w:rPr>
                <w:color w:val="000000"/>
                <w:sz w:val="20"/>
              </w:rPr>
            </w:r>
            <w:r>
              <w:rPr>
                <w:rFonts w:ascii="Arial" w:hAnsi="Arial" w:eastAsia="Arial" w:cs="Arial"/>
                <w:color w:val="000000"/>
                <w:sz w:val="20"/>
              </w:rPr>
              <w:t>257.2</w:t>
            </w:r>
          </w:p>
        </w:tc>
        <w:tc>
          <w:tcPr>
            <w:tcW w:type="dxa" w:w="1040"/>
          </w:tcPr>
          <w:p>
            <w:pPr>
              <w:spacing w:line="240" w:lineRule="auto" w:before="40" w:after="40"/>
            </w:pPr>
            <w:r>
              <w:rPr>
                <w:color w:val="000000"/>
                <w:sz w:val="20"/>
              </w:rPr>
            </w:r>
            <w:r>
              <w:rPr>
                <w:rFonts w:ascii="Arial" w:hAnsi="Arial" w:eastAsia="Arial" w:cs="Arial"/>
                <w:color w:val="000000"/>
                <w:sz w:val="20"/>
              </w:rPr>
              <w:t>268.9</w:t>
            </w:r>
          </w:p>
        </w:tc>
      </w:tr>
      <w:tr>
        <w:tc>
          <w:tcPr>
            <w:tcW w:type="dxa" w:w="1040"/>
          </w:tcPr>
          <w:p>
            <w:pPr>
              <w:spacing w:line="240" w:lineRule="auto" w:before="40" w:after="40"/>
            </w:pPr>
            <w:r>
              <w:rPr>
                <w:color w:val="000000"/>
                <w:sz w:val="20"/>
              </w:rPr>
            </w:r>
            <w:r>
              <w:rPr>
                <w:rFonts w:ascii="Arial" w:hAnsi="Arial" w:eastAsia="Arial" w:cs="Arial"/>
                <w:color w:val="000000"/>
                <w:sz w:val="20"/>
              </w:rPr>
              <w:t>EBIT margin</w:t>
            </w:r>
          </w:p>
        </w:tc>
        <w:tc>
          <w:tcPr>
            <w:tcW w:type="dxa" w:w="1040"/>
          </w:tcPr>
          <w:p>
            <w:pPr>
              <w:spacing w:line="240" w:lineRule="auto" w:before="40" w:after="40"/>
            </w:pPr>
            <w:r>
              <w:rPr>
                <w:color w:val="000000"/>
                <w:sz w:val="20"/>
              </w:rPr>
            </w:r>
            <w:r>
              <w:rPr>
                <w:rFonts w:ascii="Arial" w:hAnsi="Arial" w:eastAsia="Arial" w:cs="Arial"/>
                <w:color w:val="000000"/>
                <w:sz w:val="20"/>
              </w:rPr>
              <w:t>12.4%</w:t>
            </w:r>
          </w:p>
        </w:tc>
        <w:tc>
          <w:tcPr>
            <w:tcW w:type="dxa" w:w="1040"/>
          </w:tcPr>
          <w:p>
            <w:pPr>
              <w:spacing w:line="240" w:lineRule="auto" w:before="40" w:after="40"/>
            </w:pPr>
            <w:r>
              <w:rPr>
                <w:color w:val="000000"/>
                <w:sz w:val="20"/>
              </w:rPr>
            </w:r>
            <w:r>
              <w:rPr>
                <w:rFonts w:ascii="Arial" w:hAnsi="Arial" w:eastAsia="Arial" w:cs="Arial"/>
                <w:color w:val="000000"/>
                <w:sz w:val="20"/>
              </w:rPr>
              <w:t>13.4%</w:t>
            </w:r>
          </w:p>
        </w:tc>
        <w:tc>
          <w:tcPr>
            <w:tcW w:type="dxa" w:w="1040"/>
          </w:tcPr>
          <w:p>
            <w:pPr>
              <w:spacing w:line="240" w:lineRule="auto" w:before="40" w:after="40"/>
            </w:pPr>
            <w:r>
              <w:rPr>
                <w:color w:val="000000"/>
                <w:sz w:val="20"/>
              </w:rPr>
            </w:r>
            <w:r>
              <w:rPr>
                <w:rFonts w:ascii="Arial" w:hAnsi="Arial" w:eastAsia="Arial" w:cs="Arial"/>
                <w:color w:val="000000"/>
                <w:sz w:val="20"/>
              </w:rPr>
              <w:t>14.5%</w:t>
            </w:r>
          </w:p>
        </w:tc>
        <w:tc>
          <w:tcPr>
            <w:tcW w:type="dxa" w:w="1040"/>
          </w:tcPr>
          <w:p>
            <w:pPr>
              <w:spacing w:line="240" w:lineRule="auto" w:before="40" w:after="40"/>
            </w:pPr>
            <w:r>
              <w:rPr>
                <w:color w:val="000000"/>
                <w:sz w:val="20"/>
              </w:rPr>
            </w:r>
            <w:r>
              <w:rPr>
                <w:rFonts w:ascii="Arial" w:hAnsi="Arial" w:eastAsia="Arial" w:cs="Arial"/>
                <w:color w:val="000000"/>
                <w:sz w:val="20"/>
              </w:rPr>
              <w:t>14.8%</w:t>
            </w:r>
          </w:p>
        </w:tc>
        <w:tc>
          <w:tcPr>
            <w:tcW w:type="dxa" w:w="1040"/>
          </w:tcPr>
          <w:p>
            <w:pPr>
              <w:spacing w:line="240" w:lineRule="auto" w:before="40" w:after="40"/>
            </w:pPr>
            <w:r>
              <w:rPr>
                <w:color w:val="000000"/>
                <w:sz w:val="20"/>
              </w:rPr>
            </w:r>
            <w:r>
              <w:rPr>
                <w:rFonts w:ascii="Arial" w:hAnsi="Arial" w:eastAsia="Arial" w:cs="Arial"/>
                <w:color w:val="000000"/>
                <w:sz w:val="20"/>
              </w:rPr>
              <w:t>15.1%</w:t>
            </w:r>
          </w:p>
        </w:tc>
        <w:tc>
          <w:tcPr>
            <w:tcW w:type="dxa" w:w="1040"/>
          </w:tcPr>
          <w:p>
            <w:pPr>
              <w:spacing w:line="240" w:lineRule="auto" w:before="40" w:after="40"/>
            </w:pPr>
            <w:r>
              <w:rPr>
                <w:color w:val="000000"/>
                <w:sz w:val="20"/>
              </w:rPr>
            </w:r>
            <w:r>
              <w:rPr>
                <w:rFonts w:ascii="Arial" w:hAnsi="Arial" w:eastAsia="Arial" w:cs="Arial"/>
                <w:color w:val="000000"/>
                <w:sz w:val="20"/>
              </w:rPr>
              <w:t>15.4%</w:t>
            </w:r>
          </w:p>
        </w:tc>
        <w:tc>
          <w:tcPr>
            <w:tcW w:type="dxa" w:w="1040"/>
          </w:tcPr>
          <w:p>
            <w:pPr>
              <w:spacing w:line="240" w:lineRule="auto" w:before="40" w:after="40"/>
            </w:pPr>
            <w:r>
              <w:rPr>
                <w:color w:val="000000"/>
                <w:sz w:val="20"/>
              </w:rPr>
            </w:r>
            <w:r>
              <w:rPr>
                <w:rFonts w:ascii="Arial" w:hAnsi="Arial" w:eastAsia="Arial" w:cs="Arial"/>
                <w:color w:val="000000"/>
                <w:sz w:val="20"/>
              </w:rPr>
              <w:t>15.6%</w:t>
            </w:r>
          </w:p>
        </w:tc>
        <w:tc>
          <w:tcPr>
            <w:tcW w:type="dxa" w:w="1040"/>
          </w:tcPr>
          <w:p>
            <w:pPr>
              <w:spacing w:line="240" w:lineRule="auto" w:before="40" w:after="40"/>
            </w:pPr>
            <w:r>
              <w:rPr>
                <w:color w:val="000000"/>
                <w:sz w:val="20"/>
              </w:rPr>
            </w:r>
            <w:r>
              <w:rPr>
                <w:rFonts w:ascii="Arial" w:hAnsi="Arial" w:eastAsia="Arial" w:cs="Arial"/>
                <w:color w:val="000000"/>
                <w:sz w:val="20"/>
              </w:rPr>
              <w:t>15.7%</w:t>
            </w:r>
          </w:p>
        </w:tc>
      </w:tr>
      <w:tr>
        <w:tc>
          <w:tcPr>
            <w:tcW w:type="dxa" w:w="1040"/>
          </w:tcPr>
          <w:p>
            <w:pPr>
              <w:spacing w:line="240" w:lineRule="auto" w:before="40" w:after="40"/>
            </w:pPr>
            <w:r>
              <w:rPr>
                <w:color w:val="000000"/>
                <w:sz w:val="20"/>
              </w:rPr>
            </w:r>
            <w:r>
              <w:rPr>
                <w:rFonts w:ascii="Arial" w:hAnsi="Arial" w:eastAsia="Arial" w:cs="Arial"/>
                <w:color w:val="000000"/>
                <w:sz w:val="20"/>
              </w:rPr>
              <w:t>D&amp;A</w:t>
            </w:r>
          </w:p>
        </w:tc>
        <w:tc>
          <w:tcPr>
            <w:tcW w:type="dxa" w:w="1040"/>
          </w:tcPr>
          <w:p>
            <w:pPr>
              <w:spacing w:line="240" w:lineRule="auto" w:before="40" w:after="40"/>
            </w:pPr>
            <w:r>
              <w:rPr>
                <w:color w:val="000000"/>
                <w:sz w:val="20"/>
              </w:rPr>
            </w:r>
            <w:r>
              <w:rPr>
                <w:rFonts w:ascii="Arial" w:hAnsi="Arial" w:eastAsia="Arial" w:cs="Arial"/>
                <w:color w:val="000000"/>
                <w:sz w:val="20"/>
              </w:rPr>
              <w:t>40.0</w:t>
            </w:r>
          </w:p>
        </w:tc>
        <w:tc>
          <w:tcPr>
            <w:tcW w:type="dxa" w:w="1040"/>
          </w:tcPr>
          <w:p>
            <w:pPr>
              <w:spacing w:line="240" w:lineRule="auto" w:before="40" w:after="40"/>
            </w:pPr>
            <w:r>
              <w:rPr>
                <w:color w:val="000000"/>
                <w:sz w:val="20"/>
              </w:rPr>
            </w:r>
            <w:r>
              <w:rPr>
                <w:rFonts w:ascii="Arial" w:hAnsi="Arial" w:eastAsia="Arial" w:cs="Arial"/>
                <w:color w:val="000000"/>
                <w:sz w:val="20"/>
              </w:rPr>
              <w:t>42.0</w:t>
            </w:r>
          </w:p>
        </w:tc>
        <w:tc>
          <w:tcPr>
            <w:tcW w:type="dxa" w:w="1040"/>
          </w:tcPr>
          <w:p>
            <w:pPr>
              <w:spacing w:line="240" w:lineRule="auto" w:before="40" w:after="40"/>
            </w:pPr>
            <w:r>
              <w:rPr>
                <w:color w:val="000000"/>
                <w:sz w:val="20"/>
              </w:rPr>
            </w:r>
            <w:r>
              <w:rPr>
                <w:rFonts w:ascii="Arial" w:hAnsi="Arial" w:eastAsia="Arial" w:cs="Arial"/>
                <w:color w:val="000000"/>
                <w:sz w:val="20"/>
              </w:rPr>
              <w:t>44.0</w:t>
            </w:r>
          </w:p>
        </w:tc>
        <w:tc>
          <w:tcPr>
            <w:tcW w:type="dxa" w:w="1040"/>
          </w:tcPr>
          <w:p>
            <w:pPr>
              <w:spacing w:line="240" w:lineRule="auto" w:before="40" w:after="40"/>
            </w:pPr>
            <w:r>
              <w:rPr>
                <w:color w:val="000000"/>
                <w:sz w:val="20"/>
              </w:rPr>
            </w:r>
            <w:r>
              <w:rPr>
                <w:rFonts w:ascii="Arial" w:hAnsi="Arial" w:eastAsia="Arial" w:cs="Arial"/>
                <w:color w:val="000000"/>
                <w:sz w:val="20"/>
              </w:rPr>
              <w:t>47.1</w:t>
            </w:r>
          </w:p>
        </w:tc>
        <w:tc>
          <w:tcPr>
            <w:tcW w:type="dxa" w:w="1040"/>
          </w:tcPr>
          <w:p>
            <w:pPr>
              <w:spacing w:line="240" w:lineRule="auto" w:before="40" w:after="40"/>
            </w:pPr>
            <w:r>
              <w:rPr>
                <w:color w:val="000000"/>
                <w:sz w:val="20"/>
              </w:rPr>
            </w:r>
            <w:r>
              <w:rPr>
                <w:rFonts w:ascii="Arial" w:hAnsi="Arial" w:eastAsia="Arial" w:cs="Arial"/>
                <w:color w:val="000000"/>
                <w:sz w:val="20"/>
              </w:rPr>
              <w:t>49.6</w:t>
            </w:r>
          </w:p>
        </w:tc>
        <w:tc>
          <w:tcPr>
            <w:tcW w:type="dxa" w:w="1040"/>
          </w:tcPr>
          <w:p>
            <w:pPr>
              <w:spacing w:line="240" w:lineRule="auto" w:before="40" w:after="40"/>
            </w:pPr>
            <w:r>
              <w:rPr>
                <w:color w:val="000000"/>
                <w:sz w:val="20"/>
              </w:rPr>
            </w:r>
            <w:r>
              <w:rPr>
                <w:rFonts w:ascii="Arial" w:hAnsi="Arial" w:eastAsia="Arial" w:cs="Arial"/>
                <w:color w:val="000000"/>
                <w:sz w:val="20"/>
              </w:rPr>
              <w:t>52.1</w:t>
            </w:r>
          </w:p>
        </w:tc>
        <w:tc>
          <w:tcPr>
            <w:tcW w:type="dxa" w:w="1040"/>
          </w:tcPr>
          <w:p>
            <w:pPr>
              <w:spacing w:line="240" w:lineRule="auto" w:before="40" w:after="40"/>
            </w:pPr>
            <w:r>
              <w:rPr>
                <w:color w:val="000000"/>
                <w:sz w:val="20"/>
              </w:rPr>
            </w:r>
            <w:r>
              <w:rPr>
                <w:rFonts w:ascii="Arial" w:hAnsi="Arial" w:eastAsia="Arial" w:cs="Arial"/>
                <w:color w:val="000000"/>
                <w:sz w:val="20"/>
              </w:rPr>
              <w:t>54.4</w:t>
            </w:r>
          </w:p>
        </w:tc>
        <w:tc>
          <w:tcPr>
            <w:tcW w:type="dxa" w:w="1040"/>
          </w:tcPr>
          <w:p>
            <w:pPr>
              <w:spacing w:line="240" w:lineRule="auto" w:before="40" w:after="40"/>
            </w:pPr>
            <w:r>
              <w:rPr>
                <w:color w:val="000000"/>
                <w:sz w:val="20"/>
              </w:rPr>
            </w:r>
            <w:r>
              <w:rPr>
                <w:rFonts w:ascii="Arial" w:hAnsi="Arial" w:eastAsia="Arial" w:cs="Arial"/>
                <w:color w:val="000000"/>
                <w:sz w:val="20"/>
              </w:rPr>
              <w:t>56.5</w:t>
            </w:r>
          </w:p>
        </w:tc>
      </w:tr>
      <w:tr>
        <w:tc>
          <w:tcPr>
            <w:tcW w:type="dxa" w:w="1040"/>
          </w:tcPr>
          <w:p>
            <w:pPr>
              <w:spacing w:line="240" w:lineRule="auto" w:before="40" w:after="40"/>
            </w:pPr>
            <w:r>
              <w:rPr>
                <w:color w:val="000000"/>
                <w:sz w:val="20"/>
              </w:rPr>
            </w:r>
            <w:r>
              <w:rPr>
                <w:rFonts w:ascii="Arial" w:hAnsi="Arial" w:eastAsia="Arial" w:cs="Arial"/>
                <w:color w:val="000000"/>
                <w:sz w:val="20"/>
              </w:rPr>
              <w:t>EBITDA</w:t>
            </w:r>
          </w:p>
        </w:tc>
        <w:tc>
          <w:tcPr>
            <w:tcW w:type="dxa" w:w="1040"/>
          </w:tcPr>
          <w:p>
            <w:pPr>
              <w:spacing w:line="240" w:lineRule="auto" w:before="40" w:after="40"/>
            </w:pPr>
            <w:r>
              <w:rPr>
                <w:color w:val="000000"/>
                <w:sz w:val="20"/>
              </w:rPr>
            </w:r>
            <w:r>
              <w:rPr>
                <w:rFonts w:ascii="Arial" w:hAnsi="Arial" w:eastAsia="Arial" w:cs="Arial"/>
                <w:color w:val="000000"/>
                <w:sz w:val="20"/>
              </w:rPr>
              <w:t>190.0</w:t>
            </w:r>
          </w:p>
        </w:tc>
        <w:tc>
          <w:tcPr>
            <w:tcW w:type="dxa" w:w="1040"/>
          </w:tcPr>
          <w:p>
            <w:pPr>
              <w:spacing w:line="240" w:lineRule="auto" w:before="40" w:after="40"/>
            </w:pPr>
            <w:r>
              <w:rPr>
                <w:color w:val="000000"/>
                <w:sz w:val="20"/>
              </w:rPr>
            </w:r>
            <w:r>
              <w:rPr>
                <w:rFonts w:ascii="Arial" w:hAnsi="Arial" w:eastAsia="Arial" w:cs="Arial"/>
                <w:color w:val="000000"/>
                <w:sz w:val="20"/>
              </w:rPr>
              <w:t>213.0</w:t>
            </w:r>
          </w:p>
        </w:tc>
        <w:tc>
          <w:tcPr>
            <w:tcW w:type="dxa" w:w="1040"/>
          </w:tcPr>
          <w:p>
            <w:pPr>
              <w:spacing w:line="240" w:lineRule="auto" w:before="40" w:after="40"/>
            </w:pPr>
            <w:r>
              <w:rPr>
                <w:color w:val="000000"/>
                <w:sz w:val="20"/>
              </w:rPr>
            </w:r>
            <w:r>
              <w:rPr>
                <w:rFonts w:ascii="Arial" w:hAnsi="Arial" w:eastAsia="Arial" w:cs="Arial"/>
                <w:color w:val="000000"/>
                <w:sz w:val="20"/>
              </w:rPr>
              <w:t>240.0</w:t>
            </w:r>
          </w:p>
        </w:tc>
        <w:tc>
          <w:tcPr>
            <w:tcW w:type="dxa" w:w="1040"/>
          </w:tcPr>
          <w:p>
            <w:pPr>
              <w:spacing w:line="240" w:lineRule="auto" w:before="40" w:after="40"/>
            </w:pPr>
            <w:r>
              <w:rPr>
                <w:color w:val="000000"/>
                <w:sz w:val="20"/>
              </w:rPr>
            </w:r>
            <w:r>
              <w:rPr>
                <w:rFonts w:ascii="Arial" w:hAnsi="Arial" w:eastAsia="Arial" w:cs="Arial"/>
                <w:color w:val="000000"/>
                <w:sz w:val="20"/>
              </w:rPr>
              <w:t>258.2</w:t>
            </w:r>
          </w:p>
        </w:tc>
        <w:tc>
          <w:tcPr>
            <w:tcW w:type="dxa" w:w="1040"/>
          </w:tcPr>
          <w:p>
            <w:pPr>
              <w:spacing w:line="240" w:lineRule="auto" w:before="40" w:after="40"/>
            </w:pPr>
            <w:r>
              <w:rPr>
                <w:color w:val="000000"/>
                <w:sz w:val="20"/>
              </w:rPr>
            </w:r>
            <w:r>
              <w:rPr>
                <w:rFonts w:ascii="Arial" w:hAnsi="Arial" w:eastAsia="Arial" w:cs="Arial"/>
                <w:color w:val="000000"/>
                <w:sz w:val="20"/>
              </w:rPr>
              <w:t>276.7</w:t>
            </w:r>
          </w:p>
        </w:tc>
        <w:tc>
          <w:tcPr>
            <w:tcW w:type="dxa" w:w="1040"/>
          </w:tcPr>
          <w:p>
            <w:pPr>
              <w:spacing w:line="240" w:lineRule="auto" w:before="40" w:after="40"/>
            </w:pPr>
            <w:r>
              <w:rPr>
                <w:color w:val="000000"/>
                <w:sz w:val="20"/>
              </w:rPr>
            </w:r>
            <w:r>
              <w:rPr>
                <w:rFonts w:ascii="Arial" w:hAnsi="Arial" w:eastAsia="Arial" w:cs="Arial"/>
                <w:color w:val="000000"/>
                <w:sz w:val="20"/>
              </w:rPr>
              <w:t>295.0</w:t>
            </w:r>
          </w:p>
        </w:tc>
        <w:tc>
          <w:tcPr>
            <w:tcW w:type="dxa" w:w="1040"/>
          </w:tcPr>
          <w:p>
            <w:pPr>
              <w:spacing w:line="240" w:lineRule="auto" w:before="40" w:after="40"/>
            </w:pPr>
            <w:r>
              <w:rPr>
                <w:color w:val="000000"/>
                <w:sz w:val="20"/>
              </w:rPr>
            </w:r>
            <w:r>
              <w:rPr>
                <w:rFonts w:ascii="Arial" w:hAnsi="Arial" w:eastAsia="Arial" w:cs="Arial"/>
                <w:color w:val="000000"/>
                <w:sz w:val="20"/>
              </w:rPr>
              <w:t>311.6</w:t>
            </w:r>
          </w:p>
        </w:tc>
        <w:tc>
          <w:tcPr>
            <w:tcW w:type="dxa" w:w="1040"/>
          </w:tcPr>
          <w:p>
            <w:pPr>
              <w:spacing w:line="240" w:lineRule="auto" w:before="40" w:after="40"/>
            </w:pPr>
            <w:r>
              <w:rPr>
                <w:color w:val="000000"/>
                <w:sz w:val="20"/>
              </w:rPr>
            </w:r>
            <w:r>
              <w:rPr>
                <w:rFonts w:ascii="Arial" w:hAnsi="Arial" w:eastAsia="Arial" w:cs="Arial"/>
                <w:color w:val="000000"/>
                <w:sz w:val="20"/>
              </w:rPr>
              <w:t>325.5</w:t>
            </w:r>
          </w:p>
        </w:tc>
      </w:tr>
      <w:tr>
        <w:tc>
          <w:tcPr>
            <w:tcW w:type="dxa" w:w="1040"/>
          </w:tcPr>
          <w:p>
            <w:pPr>
              <w:spacing w:line="240" w:lineRule="auto" w:before="40" w:after="40"/>
            </w:pPr>
            <w:r>
              <w:rPr>
                <w:color w:val="000000"/>
                <w:sz w:val="20"/>
              </w:rPr>
            </w:r>
            <w:r>
              <w:rPr>
                <w:rFonts w:ascii="Arial" w:hAnsi="Arial" w:eastAsia="Arial" w:cs="Arial"/>
                <w:color w:val="000000"/>
                <w:sz w:val="20"/>
              </w:rPr>
              <w:t>EBITDA margin</w:t>
            </w:r>
          </w:p>
        </w:tc>
        <w:tc>
          <w:tcPr>
            <w:tcW w:type="dxa" w:w="1040"/>
          </w:tcPr>
          <w:p>
            <w:pPr>
              <w:spacing w:line="240" w:lineRule="auto" w:before="40" w:after="40"/>
            </w:pPr>
            <w:r>
              <w:rPr>
                <w:color w:val="000000"/>
                <w:sz w:val="20"/>
              </w:rPr>
            </w:r>
            <w:r>
              <w:rPr>
                <w:rFonts w:ascii="Arial" w:hAnsi="Arial" w:eastAsia="Arial" w:cs="Arial"/>
                <w:color w:val="000000"/>
                <w:sz w:val="20"/>
              </w:rPr>
              <w:t>15.7%</w:t>
            </w:r>
          </w:p>
        </w:tc>
        <w:tc>
          <w:tcPr>
            <w:tcW w:type="dxa" w:w="1040"/>
          </w:tcPr>
          <w:p>
            <w:pPr>
              <w:spacing w:line="240" w:lineRule="auto" w:before="40" w:after="40"/>
            </w:pPr>
            <w:r>
              <w:rPr>
                <w:color w:val="000000"/>
                <w:sz w:val="20"/>
              </w:rPr>
            </w:r>
            <w:r>
              <w:rPr>
                <w:rFonts w:ascii="Arial" w:hAnsi="Arial" w:eastAsia="Arial" w:cs="Arial"/>
                <w:color w:val="000000"/>
                <w:sz w:val="20"/>
              </w:rPr>
              <w:t>16.7%</w:t>
            </w:r>
          </w:p>
        </w:tc>
        <w:tc>
          <w:tcPr>
            <w:tcW w:type="dxa" w:w="1040"/>
          </w:tcPr>
          <w:p>
            <w:pPr>
              <w:spacing w:line="240" w:lineRule="auto" w:before="40" w:after="40"/>
            </w:pPr>
            <w:r>
              <w:rPr>
                <w:color w:val="000000"/>
                <w:sz w:val="20"/>
              </w:rPr>
            </w:r>
            <w:r>
              <w:rPr>
                <w:rFonts w:ascii="Arial" w:hAnsi="Arial" w:eastAsia="Arial" w:cs="Arial"/>
                <w:color w:val="000000"/>
                <w:sz w:val="20"/>
              </w:rPr>
              <w:t>17.8%</w:t>
            </w:r>
          </w:p>
        </w:tc>
        <w:tc>
          <w:tcPr>
            <w:tcW w:type="dxa" w:w="1040"/>
          </w:tcPr>
          <w:p>
            <w:pPr>
              <w:spacing w:line="240" w:lineRule="auto" w:before="40" w:after="40"/>
            </w:pPr>
            <w:r>
              <w:rPr>
                <w:color w:val="000000"/>
                <w:sz w:val="20"/>
              </w:rPr>
            </w:r>
            <w:r>
              <w:rPr>
                <w:rFonts w:ascii="Arial" w:hAnsi="Arial" w:eastAsia="Arial" w:cs="Arial"/>
                <w:color w:val="000000"/>
                <w:sz w:val="20"/>
              </w:rPr>
              <w:t>18.1%</w:t>
            </w:r>
          </w:p>
        </w:tc>
        <w:tc>
          <w:tcPr>
            <w:tcW w:type="dxa" w:w="1040"/>
          </w:tcPr>
          <w:p>
            <w:pPr>
              <w:spacing w:line="240" w:lineRule="auto" w:before="40" w:after="40"/>
            </w:pPr>
            <w:r>
              <w:rPr>
                <w:color w:val="000000"/>
                <w:sz w:val="20"/>
              </w:rPr>
            </w:r>
            <w:r>
              <w:rPr>
                <w:rFonts w:ascii="Arial" w:hAnsi="Arial" w:eastAsia="Arial" w:cs="Arial"/>
                <w:color w:val="000000"/>
                <w:sz w:val="20"/>
              </w:rPr>
              <w:t>18.4%</w:t>
            </w:r>
          </w:p>
        </w:tc>
        <w:tc>
          <w:tcPr>
            <w:tcW w:type="dxa" w:w="1040"/>
          </w:tcPr>
          <w:p>
            <w:pPr>
              <w:spacing w:line="240" w:lineRule="auto" w:before="40" w:after="40"/>
            </w:pPr>
            <w:r>
              <w:rPr>
                <w:color w:val="000000"/>
                <w:sz w:val="20"/>
              </w:rPr>
            </w:r>
            <w:r>
              <w:rPr>
                <w:rFonts w:ascii="Arial" w:hAnsi="Arial" w:eastAsia="Arial" w:cs="Arial"/>
                <w:color w:val="000000"/>
                <w:sz w:val="20"/>
              </w:rPr>
              <w:t>18.7%</w:t>
            </w:r>
          </w:p>
        </w:tc>
        <w:tc>
          <w:tcPr>
            <w:tcW w:type="dxa" w:w="1040"/>
          </w:tcPr>
          <w:p>
            <w:pPr>
              <w:spacing w:line="240" w:lineRule="auto" w:before="40" w:after="40"/>
            </w:pPr>
            <w:r>
              <w:rPr>
                <w:color w:val="000000"/>
                <w:sz w:val="20"/>
              </w:rPr>
            </w:r>
            <w:r>
              <w:rPr>
                <w:rFonts w:ascii="Arial" w:hAnsi="Arial" w:eastAsia="Arial" w:cs="Arial"/>
                <w:color w:val="000000"/>
                <w:sz w:val="20"/>
              </w:rPr>
              <w:t>18.9%</w:t>
            </w:r>
          </w:p>
        </w:tc>
        <w:tc>
          <w:tcPr>
            <w:tcW w:type="dxa" w:w="1040"/>
          </w:tcPr>
          <w:p>
            <w:pPr>
              <w:spacing w:line="240" w:lineRule="auto" w:before="40" w:after="40"/>
            </w:pPr>
            <w:r>
              <w:rPr>
                <w:color w:val="000000"/>
                <w:sz w:val="20"/>
              </w:rPr>
            </w:r>
            <w:r>
              <w:rPr>
                <w:rFonts w:ascii="Arial" w:hAnsi="Arial" w:eastAsia="Arial" w:cs="Arial"/>
                <w:color w:val="000000"/>
                <w:sz w:val="20"/>
              </w:rPr>
              <w:t>19.0%</w:t>
            </w:r>
          </w:p>
        </w:tc>
      </w:tr>
      <w:tr>
        <w:tc>
          <w:tcPr>
            <w:tcW w:type="dxa" w:w="1040"/>
          </w:tcPr>
          <w:p>
            <w:pPr>
              <w:spacing w:line="240" w:lineRule="auto" w:before="40" w:after="40"/>
            </w:pPr>
            <w:r>
              <w:rPr>
                <w:color w:val="000000"/>
                <w:sz w:val="20"/>
              </w:rPr>
            </w:r>
            <w:r>
              <w:rPr>
                <w:rFonts w:ascii="Arial" w:hAnsi="Arial" w:eastAsia="Arial" w:cs="Arial"/>
                <w:color w:val="000000"/>
                <w:sz w:val="20"/>
              </w:rPr>
              <w:t>Capex</w:t>
            </w:r>
          </w:p>
        </w:tc>
        <w:tc>
          <w:tcPr>
            <w:tcW w:type="dxa" w:w="1040"/>
          </w:tcPr>
          <w:p>
            <w:pPr>
              <w:spacing w:line="240" w:lineRule="auto" w:before="40" w:after="40"/>
            </w:pPr>
            <w:r>
              <w:rPr>
                <w:color w:val="000000"/>
                <w:sz w:val="20"/>
              </w:rPr>
            </w:r>
            <w:r>
              <w:rPr>
                <w:rFonts w:ascii="Arial" w:hAnsi="Arial" w:eastAsia="Arial" w:cs="Arial"/>
                <w:color w:val="000000"/>
                <w:sz w:val="20"/>
              </w:rPr>
              <w:t>48.0</w:t>
            </w:r>
          </w:p>
        </w:tc>
        <w:tc>
          <w:tcPr>
            <w:tcW w:type="dxa" w:w="1040"/>
          </w:tcPr>
          <w:p>
            <w:pPr>
              <w:spacing w:line="240" w:lineRule="auto" w:before="40" w:after="40"/>
            </w:pPr>
            <w:r>
              <w:rPr>
                <w:color w:val="000000"/>
                <w:sz w:val="20"/>
              </w:rPr>
            </w:r>
            <w:r>
              <w:rPr>
                <w:rFonts w:ascii="Arial" w:hAnsi="Arial" w:eastAsia="Arial" w:cs="Arial"/>
                <w:color w:val="000000"/>
                <w:sz w:val="20"/>
              </w:rPr>
              <w:t>50.0</w:t>
            </w:r>
          </w:p>
        </w:tc>
        <w:tc>
          <w:tcPr>
            <w:tcW w:type="dxa" w:w="1040"/>
          </w:tcPr>
          <w:p>
            <w:pPr>
              <w:spacing w:line="240" w:lineRule="auto" w:before="40" w:after="40"/>
            </w:pPr>
            <w:r>
              <w:rPr>
                <w:color w:val="000000"/>
                <w:sz w:val="20"/>
              </w:rPr>
            </w:r>
            <w:r>
              <w:rPr>
                <w:rFonts w:ascii="Arial" w:hAnsi="Arial" w:eastAsia="Arial" w:cs="Arial"/>
                <w:color w:val="000000"/>
                <w:sz w:val="20"/>
              </w:rPr>
              <w:t>54.0</w:t>
            </w:r>
          </w:p>
        </w:tc>
        <w:tc>
          <w:tcPr>
            <w:tcW w:type="dxa" w:w="1040"/>
          </w:tcPr>
          <w:p>
            <w:pPr>
              <w:spacing w:line="240" w:lineRule="auto" w:before="40" w:after="40"/>
            </w:pPr>
            <w:r>
              <w:rPr>
                <w:color w:val="000000"/>
                <w:sz w:val="20"/>
              </w:rPr>
            </w:r>
            <w:r>
              <w:rPr>
                <w:rFonts w:ascii="Arial" w:hAnsi="Arial" w:eastAsia="Arial" w:cs="Arial"/>
                <w:color w:val="000000"/>
                <w:sz w:val="20"/>
              </w:rPr>
              <w:t>57.1</w:t>
            </w:r>
          </w:p>
        </w:tc>
        <w:tc>
          <w:tcPr>
            <w:tcW w:type="dxa" w:w="1040"/>
          </w:tcPr>
          <w:p>
            <w:pPr>
              <w:spacing w:line="240" w:lineRule="auto" w:before="40" w:after="40"/>
            </w:pPr>
            <w:r>
              <w:rPr>
                <w:color w:val="000000"/>
                <w:sz w:val="20"/>
              </w:rPr>
            </w:r>
            <w:r>
              <w:rPr>
                <w:rFonts w:ascii="Arial" w:hAnsi="Arial" w:eastAsia="Arial" w:cs="Arial"/>
                <w:color w:val="000000"/>
                <w:sz w:val="20"/>
              </w:rPr>
              <w:t>60.1</w:t>
            </w:r>
          </w:p>
        </w:tc>
        <w:tc>
          <w:tcPr>
            <w:tcW w:type="dxa" w:w="1040"/>
          </w:tcPr>
          <w:p>
            <w:pPr>
              <w:spacing w:line="240" w:lineRule="auto" w:before="40" w:after="40"/>
            </w:pPr>
            <w:r>
              <w:rPr>
                <w:color w:val="000000"/>
                <w:sz w:val="20"/>
              </w:rPr>
            </w:r>
            <w:r>
              <w:rPr>
                <w:rFonts w:ascii="Arial" w:hAnsi="Arial" w:eastAsia="Arial" w:cs="Arial"/>
                <w:color w:val="000000"/>
                <w:sz w:val="20"/>
              </w:rPr>
              <w:t>63.1</w:t>
            </w:r>
          </w:p>
        </w:tc>
        <w:tc>
          <w:tcPr>
            <w:tcW w:type="dxa" w:w="1040"/>
          </w:tcPr>
          <w:p>
            <w:pPr>
              <w:spacing w:line="240" w:lineRule="auto" w:before="40" w:after="40"/>
            </w:pPr>
            <w:r>
              <w:rPr>
                <w:color w:val="000000"/>
                <w:sz w:val="20"/>
              </w:rPr>
            </w:r>
            <w:r>
              <w:rPr>
                <w:rFonts w:ascii="Arial" w:hAnsi="Arial" w:eastAsia="Arial" w:cs="Arial"/>
                <w:color w:val="000000"/>
                <w:sz w:val="20"/>
              </w:rPr>
              <w:t>66.0</w:t>
            </w:r>
          </w:p>
        </w:tc>
        <w:tc>
          <w:tcPr>
            <w:tcW w:type="dxa" w:w="1040"/>
          </w:tcPr>
          <w:p>
            <w:pPr>
              <w:spacing w:line="240" w:lineRule="auto" w:before="40" w:after="40"/>
            </w:pPr>
            <w:r>
              <w:rPr>
                <w:color w:val="000000"/>
                <w:sz w:val="20"/>
              </w:rPr>
            </w:r>
            <w:r>
              <w:rPr>
                <w:rFonts w:ascii="Arial" w:hAnsi="Arial" w:eastAsia="Arial" w:cs="Arial"/>
                <w:color w:val="000000"/>
                <w:sz w:val="20"/>
              </w:rPr>
              <w:t>68.5</w:t>
            </w:r>
          </w:p>
        </w:tc>
      </w:tr>
    </w:tbl>
    <w:p>
      <w:pPr/>
    </w:p>
    <w:p>
      <w:pPr>
        <w:spacing w:line="240" w:lineRule="auto"/>
        <w:jc w:val="center"/>
      </w:pPr>
      <w:r>
        <w:drawing>
          <wp:inline xmlns:a="http://schemas.openxmlformats.org/drawingml/2006/main" xmlns:pic="http://schemas.openxmlformats.org/drawingml/2006/picture">
            <wp:extent cx="5943600" cy="2320706"/>
            <wp:docPr id="6" name="Picture 6"/>
            <wp:cNvGraphicFramePr>
              <a:graphicFrameLocks noChangeAspect="1"/>
            </wp:cNvGraphicFramePr>
            <a:graphic>
              <a:graphicData uri="http://schemas.openxmlformats.org/drawingml/2006/picture">
                <pic:pic>
                  <pic:nvPicPr>
                    <pic:cNvPr id="0" name="06-operating-build.png"/>
                    <pic:cNvPicPr/>
                  </pic:nvPicPr>
                  <pic:blipFill>
                    <a:blip r:embed="rId20"/>
                    <a:stretch>
                      <a:fillRect/>
                    </a:stretch>
                  </pic:blipFill>
                  <pic:spPr>
                    <a:xfrm>
                      <a:off x="0" y="0"/>
                      <a:ext cx="5943600" cy="2320706"/>
                    </a:xfrm>
                    <a:prstGeom prst="rect"/>
                  </pic:spPr>
                </pic:pic>
              </a:graphicData>
            </a:graphic>
          </wp:inline>
        </w:drawing>
      </w:r>
    </w:p>
    <w:p>
      <w:pPr>
        <w:jc w:val="center"/>
      </w:pPr>
      <w:r>
        <w:rPr>
          <w:rFonts w:ascii="Arial" w:hAnsi="Arial" w:eastAsia="Arial" w:cs="Arial"/>
          <w:i/>
          <w:sz w:val="20"/>
        </w:rPr>
        <w:t>Historical columns are green links back to the Inputs tab and projected columns are black formulas. Revenue growth fades from 5.7 to 3.9 percent while EBITDA margin climbs to 19.0.</w:t>
      </w:r>
    </w:p>
    <w:p>
      <w:pPr/>
    </w:p>
    <w:p>
      <w:pPr/>
      <w:r>
        <w:rPr>
          <w:rFonts w:ascii="Arial" w:hAnsi="Arial" w:eastAsia="Arial" w:cs="Arial"/>
        </w:rPr>
        <w:t>Check it against the story before you move on. Revenue growth fades from 5.7 percent to 3.9 as the segments slow. EBIT margin goes from 14.5 to 15.7 percent, a point of expansion over five years, which is what a point of gross margin and a little SG&amp;A leverage should produce. Capex runs above D&amp;A every year (57.1 against 47.1 in 2026E), so net PP&amp;E grows, which fits a company growing at 4 to 6 percent. If any of those three sentences had come out wrong, the assumptions block is where I'd look first, not the formulas.</w:t>
      </w:r>
    </w:p>
    <w:p>
      <w:pPr/>
    </w:p>
    <w:p>
      <w:pPr/>
      <w:r>
        <w:rPr>
          <w:rFonts w:ascii="Arial" w:hAnsi="Arial" w:eastAsia="Arial" w:cs="Arial"/>
          <w:b/>
        </w:rPr>
        <w:t>Step 5. Working capital by days</w:t>
      </w:r>
    </w:p>
    <w:p>
      <w:pPr/>
    </w:p>
    <w:p>
      <w:pPr/>
      <w:r>
        <w:rPr>
          <w:rFonts w:ascii="Arial" w:hAnsi="Arial" w:eastAsia="Arial" w:cs="Arial"/>
        </w:rPr>
        <w:t>Working capital is the cash the business has tied up in running itself: money customers owe it (receivables), stock on the shelf (inventory), minus money it owes suppliers (payables) and other short-term obligations it hasn't paid yet (accrued liabilities) or cash it collected before doing the work (deferred revenue). The DCF needs the change in that number each year, because when working capital grows, cash that the income statement counted as profit is still sitting in receivables and inventory, and hasn't actually arrived.</w:t>
      </w:r>
    </w:p>
    <w:p>
      <w:pPr/>
    </w:p>
    <w:p>
      <w:pPr/>
      <w:r>
        <w:rPr>
          <w:rFonts w:ascii="Arial" w:hAnsi="Arial" w:eastAsia="Arial" w:cs="Arial"/>
        </w:rPr>
        <w:t>Days are how you project it. Receivable days (DSO) is receivables divided by revenue times 365: how many days of sales are sitting unpaid. Inventory days (DIO) is inventory divided by cost of sales times 365. Payable days (DPO) is payables divided by cost of sales times 365. You compute the historical days, pick a projected number (usually the latest year, rounded), and reverse the formula: projected receivables equal projected revenue times DSO divided by 365.</w:t>
      </w:r>
    </w:p>
    <w:p>
      <w:pP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pPr>
              <w:spacing w:line="240" w:lineRule="auto" w:before="40" w:after="40"/>
            </w:pPr>
            <w:r>
              <w:rPr>
                <w:color w:val="000000"/>
                <w:sz w:val="20"/>
              </w:rPr>
            </w:r>
            <w:r>
              <w:rPr>
                <w:rFonts w:ascii="Arial" w:hAnsi="Arial" w:eastAsia="Arial" w:cs="Arial"/>
                <w:b/>
                <w:color w:val="000000"/>
                <w:sz w:val="20"/>
              </w:rPr>
              <w:t>$ millions</w:t>
            </w:r>
          </w:p>
        </w:tc>
        <w:tc>
          <w:tcPr>
            <w:tcW w:type="dxa" w:w="936"/>
          </w:tcPr>
          <w:p>
            <w:pPr>
              <w:spacing w:line="240" w:lineRule="auto" w:before="40" w:after="40"/>
            </w:pPr>
            <w:r>
              <w:rPr>
                <w:color w:val="000000"/>
                <w:sz w:val="20"/>
              </w:rPr>
            </w:r>
            <w:r>
              <w:rPr>
                <w:rFonts w:ascii="Arial" w:hAnsi="Arial" w:eastAsia="Arial" w:cs="Arial"/>
                <w:b/>
                <w:color w:val="000000"/>
                <w:sz w:val="20"/>
              </w:rPr>
              <w:t>2022A</w:t>
            </w:r>
          </w:p>
        </w:tc>
        <w:tc>
          <w:tcPr>
            <w:tcW w:type="dxa" w:w="936"/>
          </w:tcPr>
          <w:p>
            <w:pPr>
              <w:spacing w:line="240" w:lineRule="auto" w:before="40" w:after="40"/>
            </w:pPr>
            <w:r>
              <w:rPr>
                <w:color w:val="000000"/>
                <w:sz w:val="20"/>
              </w:rPr>
            </w:r>
            <w:r>
              <w:rPr>
                <w:rFonts w:ascii="Arial" w:hAnsi="Arial" w:eastAsia="Arial" w:cs="Arial"/>
                <w:b/>
                <w:color w:val="000000"/>
                <w:sz w:val="20"/>
              </w:rPr>
              <w:t>2023A</w:t>
            </w:r>
          </w:p>
        </w:tc>
        <w:tc>
          <w:tcPr>
            <w:tcW w:type="dxa" w:w="936"/>
          </w:tcPr>
          <w:p>
            <w:pPr>
              <w:spacing w:line="240" w:lineRule="auto" w:before="40" w:after="40"/>
            </w:pPr>
            <w:r>
              <w:rPr>
                <w:color w:val="000000"/>
                <w:sz w:val="20"/>
              </w:rPr>
            </w:r>
            <w:r>
              <w:rPr>
                <w:rFonts w:ascii="Arial" w:hAnsi="Arial" w:eastAsia="Arial" w:cs="Arial"/>
                <w:b/>
                <w:color w:val="000000"/>
                <w:sz w:val="20"/>
              </w:rPr>
              <w:t>2024A</w:t>
            </w:r>
          </w:p>
        </w:tc>
        <w:tc>
          <w:tcPr>
            <w:tcW w:type="dxa" w:w="936"/>
          </w:tcPr>
          <w:p>
            <w:pPr>
              <w:spacing w:line="240" w:lineRule="auto" w:before="40" w:after="40"/>
            </w:pPr>
            <w:r>
              <w:rPr>
                <w:color w:val="000000"/>
                <w:sz w:val="20"/>
              </w:rPr>
            </w:r>
            <w:r>
              <w:rPr>
                <w:rFonts w:ascii="Arial" w:hAnsi="Arial" w:eastAsia="Arial" w:cs="Arial"/>
                <w:b/>
                <w:color w:val="000000"/>
                <w:sz w:val="20"/>
              </w:rPr>
              <w:t>2025A</w:t>
            </w:r>
          </w:p>
        </w:tc>
        <w:tc>
          <w:tcPr>
            <w:tcW w:type="dxa" w:w="936"/>
          </w:tcPr>
          <w:p>
            <w:pPr>
              <w:spacing w:line="240" w:lineRule="auto" w:before="40" w:after="40"/>
            </w:pPr>
            <w:r>
              <w:rPr>
                <w:color w:val="000000"/>
                <w:sz w:val="20"/>
              </w:rPr>
            </w:r>
            <w:r>
              <w:rPr>
                <w:rFonts w:ascii="Arial" w:hAnsi="Arial" w:eastAsia="Arial" w:cs="Arial"/>
                <w:b/>
                <w:color w:val="000000"/>
                <w:sz w:val="20"/>
              </w:rPr>
              <w:t>2026E</w:t>
            </w:r>
          </w:p>
        </w:tc>
        <w:tc>
          <w:tcPr>
            <w:tcW w:type="dxa" w:w="936"/>
          </w:tcPr>
          <w:p>
            <w:pPr>
              <w:spacing w:line="240" w:lineRule="auto" w:before="40" w:after="40"/>
            </w:pPr>
            <w:r>
              <w:rPr>
                <w:color w:val="000000"/>
                <w:sz w:val="20"/>
              </w:rPr>
            </w:r>
            <w:r>
              <w:rPr>
                <w:rFonts w:ascii="Arial" w:hAnsi="Arial" w:eastAsia="Arial" w:cs="Arial"/>
                <w:b/>
                <w:color w:val="000000"/>
                <w:sz w:val="20"/>
              </w:rPr>
              <w:t>2027E</w:t>
            </w:r>
          </w:p>
        </w:tc>
        <w:tc>
          <w:tcPr>
            <w:tcW w:type="dxa" w:w="936"/>
          </w:tcPr>
          <w:p>
            <w:pPr>
              <w:spacing w:line="240" w:lineRule="auto" w:before="40" w:after="40"/>
            </w:pPr>
            <w:r>
              <w:rPr>
                <w:color w:val="000000"/>
                <w:sz w:val="20"/>
              </w:rPr>
            </w:r>
            <w:r>
              <w:rPr>
                <w:rFonts w:ascii="Arial" w:hAnsi="Arial" w:eastAsia="Arial" w:cs="Arial"/>
                <w:b/>
                <w:color w:val="000000"/>
                <w:sz w:val="20"/>
              </w:rPr>
              <w:t>2028E</w:t>
            </w:r>
          </w:p>
        </w:tc>
        <w:tc>
          <w:tcPr>
            <w:tcW w:type="dxa" w:w="936"/>
          </w:tcPr>
          <w:p>
            <w:pPr>
              <w:spacing w:line="240" w:lineRule="auto" w:before="40" w:after="40"/>
            </w:pPr>
            <w:r>
              <w:rPr>
                <w:color w:val="000000"/>
                <w:sz w:val="20"/>
              </w:rPr>
            </w:r>
            <w:r>
              <w:rPr>
                <w:rFonts w:ascii="Arial" w:hAnsi="Arial" w:eastAsia="Arial" w:cs="Arial"/>
                <w:b/>
                <w:color w:val="000000"/>
                <w:sz w:val="20"/>
              </w:rPr>
              <w:t>2029E</w:t>
            </w:r>
          </w:p>
        </w:tc>
        <w:tc>
          <w:tcPr>
            <w:tcW w:type="dxa" w:w="936"/>
          </w:tcPr>
          <w:p>
            <w:pPr>
              <w:spacing w:line="240" w:lineRule="auto" w:before="40" w:after="40"/>
            </w:pPr>
            <w:r>
              <w:rPr>
                <w:color w:val="000000"/>
                <w:sz w:val="20"/>
              </w:rPr>
            </w:r>
            <w:r>
              <w:rPr>
                <w:rFonts w:ascii="Arial" w:hAnsi="Arial" w:eastAsia="Arial" w:cs="Arial"/>
                <w:b/>
                <w:color w:val="000000"/>
                <w:sz w:val="20"/>
              </w:rPr>
              <w:t>2030E</w:t>
            </w:r>
          </w:p>
        </w:tc>
      </w:tr>
      <w:tr>
        <w:tc>
          <w:tcPr>
            <w:tcW w:type="dxa" w:w="936"/>
          </w:tcPr>
          <w:p>
            <w:pPr>
              <w:spacing w:line="240" w:lineRule="auto" w:before="40" w:after="40"/>
            </w:pPr>
            <w:r>
              <w:rPr>
                <w:color w:val="000000"/>
                <w:sz w:val="20"/>
              </w:rPr>
            </w:r>
            <w:r>
              <w:rPr>
                <w:rFonts w:ascii="Arial" w:hAnsi="Arial" w:eastAsia="Arial" w:cs="Arial"/>
                <w:color w:val="000000"/>
                <w:sz w:val="20"/>
              </w:rPr>
              <w:t>Accounts receivable</w:t>
            </w:r>
          </w:p>
        </w:tc>
        <w:tc>
          <w:tcPr>
            <w:tcW w:type="dxa" w:w="936"/>
          </w:tcPr>
          <w:p>
            <w:pPr>
              <w:spacing w:line="240" w:lineRule="auto" w:before="40" w:after="40"/>
            </w:pPr>
            <w:r>
              <w:rPr>
                <w:color w:val="000000"/>
                <w:sz w:val="20"/>
              </w:rPr>
            </w:r>
            <w:r>
              <w:rPr>
                <w:rFonts w:ascii="Arial" w:hAnsi="Arial" w:eastAsia="Arial" w:cs="Arial"/>
                <w:color w:val="000000"/>
                <w:sz w:val="20"/>
              </w:rPr>
              <w:t>190.0</w:t>
            </w:r>
          </w:p>
        </w:tc>
        <w:tc>
          <w:tcPr>
            <w:tcW w:type="dxa" w:w="936"/>
          </w:tcPr>
          <w:p>
            <w:pPr>
              <w:spacing w:line="240" w:lineRule="auto" w:before="40" w:after="40"/>
            </w:pPr>
            <w:r>
              <w:rPr>
                <w:color w:val="000000"/>
                <w:sz w:val="20"/>
              </w:rPr>
            </w:r>
            <w:r>
              <w:rPr>
                <w:rFonts w:ascii="Arial" w:hAnsi="Arial" w:eastAsia="Arial" w:cs="Arial"/>
                <w:color w:val="000000"/>
                <w:sz w:val="20"/>
              </w:rPr>
              <w:t>199.0</w:t>
            </w:r>
          </w:p>
        </w:tc>
        <w:tc>
          <w:tcPr>
            <w:tcW w:type="dxa" w:w="936"/>
          </w:tcPr>
          <w:p>
            <w:pPr>
              <w:spacing w:line="240" w:lineRule="auto" w:before="40" w:after="40"/>
            </w:pPr>
            <w:r>
              <w:rPr>
                <w:color w:val="000000"/>
                <w:sz w:val="20"/>
              </w:rPr>
            </w:r>
            <w:r>
              <w:rPr>
                <w:rFonts w:ascii="Arial" w:hAnsi="Arial" w:eastAsia="Arial" w:cs="Arial"/>
                <w:color w:val="000000"/>
                <w:sz w:val="20"/>
              </w:rPr>
              <w:t>210.0</w:t>
            </w:r>
          </w:p>
        </w:tc>
        <w:tc>
          <w:tcPr>
            <w:tcW w:type="dxa" w:w="936"/>
          </w:tcPr>
          <w:p>
            <w:pPr>
              <w:spacing w:line="240" w:lineRule="auto" w:before="40" w:after="40"/>
            </w:pPr>
            <w:r>
              <w:rPr>
                <w:color w:val="000000"/>
                <w:sz w:val="20"/>
              </w:rPr>
            </w:r>
            <w:r>
              <w:rPr>
                <w:rFonts w:ascii="Arial" w:hAnsi="Arial" w:eastAsia="Arial" w:cs="Arial"/>
                <w:color w:val="000000"/>
                <w:sz w:val="20"/>
              </w:rPr>
              <w:t>222.0</w:t>
            </w:r>
          </w:p>
        </w:tc>
        <w:tc>
          <w:tcPr>
            <w:tcW w:type="dxa" w:w="936"/>
          </w:tcPr>
          <w:p>
            <w:pPr>
              <w:spacing w:line="240" w:lineRule="auto" w:before="40" w:after="40"/>
            </w:pPr>
            <w:r>
              <w:rPr>
                <w:color w:val="000000"/>
                <w:sz w:val="20"/>
              </w:rPr>
            </w:r>
            <w:r>
              <w:rPr>
                <w:rFonts w:ascii="Arial" w:hAnsi="Arial" w:eastAsia="Arial" w:cs="Arial"/>
                <w:color w:val="000000"/>
                <w:sz w:val="20"/>
              </w:rPr>
              <w:t>234.5</w:t>
            </w:r>
          </w:p>
        </w:tc>
        <w:tc>
          <w:tcPr>
            <w:tcW w:type="dxa" w:w="936"/>
          </w:tcPr>
          <w:p>
            <w:pPr>
              <w:spacing w:line="240" w:lineRule="auto" w:before="40" w:after="40"/>
            </w:pPr>
            <w:r>
              <w:rPr>
                <w:color w:val="000000"/>
                <w:sz w:val="20"/>
              </w:rPr>
            </w:r>
            <w:r>
              <w:rPr>
                <w:rFonts w:ascii="Arial" w:hAnsi="Arial" w:eastAsia="Arial" w:cs="Arial"/>
                <w:color w:val="000000"/>
                <w:sz w:val="20"/>
              </w:rPr>
              <w:t>247.2</w:t>
            </w:r>
          </w:p>
        </w:tc>
        <w:tc>
          <w:tcPr>
            <w:tcW w:type="dxa" w:w="936"/>
          </w:tcPr>
          <w:p>
            <w:pPr>
              <w:spacing w:line="240" w:lineRule="auto" w:before="40" w:after="40"/>
            </w:pPr>
            <w:r>
              <w:rPr>
                <w:color w:val="000000"/>
                <w:sz w:val="20"/>
              </w:rPr>
            </w:r>
            <w:r>
              <w:rPr>
                <w:rFonts w:ascii="Arial" w:hAnsi="Arial" w:eastAsia="Arial" w:cs="Arial"/>
                <w:color w:val="000000"/>
                <w:sz w:val="20"/>
              </w:rPr>
              <w:t>259.4</w:t>
            </w:r>
          </w:p>
        </w:tc>
        <w:tc>
          <w:tcPr>
            <w:tcW w:type="dxa" w:w="936"/>
          </w:tcPr>
          <w:p>
            <w:pPr>
              <w:spacing w:line="240" w:lineRule="auto" w:before="40" w:after="40"/>
            </w:pPr>
            <w:r>
              <w:rPr>
                <w:color w:val="000000"/>
                <w:sz w:val="20"/>
              </w:rPr>
            </w:r>
            <w:r>
              <w:rPr>
                <w:rFonts w:ascii="Arial" w:hAnsi="Arial" w:eastAsia="Arial" w:cs="Arial"/>
                <w:color w:val="000000"/>
                <w:sz w:val="20"/>
              </w:rPr>
              <w:t>271.1</w:t>
            </w:r>
          </w:p>
        </w:tc>
        <w:tc>
          <w:tcPr>
            <w:tcW w:type="dxa" w:w="936"/>
          </w:tcPr>
          <w:p>
            <w:pPr>
              <w:spacing w:line="240" w:lineRule="auto" w:before="40" w:after="40"/>
            </w:pPr>
            <w:r>
              <w:rPr>
                <w:color w:val="000000"/>
                <w:sz w:val="20"/>
              </w:rPr>
            </w:r>
            <w:r>
              <w:rPr>
                <w:rFonts w:ascii="Arial" w:hAnsi="Arial" w:eastAsia="Arial" w:cs="Arial"/>
                <w:color w:val="000000"/>
                <w:sz w:val="20"/>
              </w:rPr>
              <w:t>281.6</w:t>
            </w:r>
          </w:p>
        </w:tc>
      </w:tr>
      <w:tr>
        <w:tc>
          <w:tcPr>
            <w:tcW w:type="dxa" w:w="936"/>
          </w:tcPr>
          <w:p>
            <w:pPr>
              <w:spacing w:line="240" w:lineRule="auto" w:before="40" w:after="40"/>
            </w:pPr>
            <w:r>
              <w:rPr>
                <w:color w:val="000000"/>
                <w:sz w:val="20"/>
              </w:rPr>
            </w:r>
            <w:r>
              <w:rPr>
                <w:rFonts w:ascii="Arial" w:hAnsi="Arial" w:eastAsia="Arial" w:cs="Arial"/>
                <w:color w:val="000000"/>
                <w:sz w:val="20"/>
              </w:rPr>
              <w:t>Inventory</w:t>
            </w:r>
          </w:p>
        </w:tc>
        <w:tc>
          <w:tcPr>
            <w:tcW w:type="dxa" w:w="936"/>
          </w:tcPr>
          <w:p>
            <w:pPr>
              <w:spacing w:line="240" w:lineRule="auto" w:before="40" w:after="40"/>
            </w:pPr>
            <w:r>
              <w:rPr>
                <w:color w:val="000000"/>
                <w:sz w:val="20"/>
              </w:rPr>
            </w:r>
            <w:r>
              <w:rPr>
                <w:rFonts w:ascii="Arial" w:hAnsi="Arial" w:eastAsia="Arial" w:cs="Arial"/>
                <w:color w:val="000000"/>
                <w:sz w:val="20"/>
              </w:rPr>
              <w:t>195.0</w:t>
            </w:r>
          </w:p>
        </w:tc>
        <w:tc>
          <w:tcPr>
            <w:tcW w:type="dxa" w:w="936"/>
          </w:tcPr>
          <w:p>
            <w:pPr>
              <w:spacing w:line="240" w:lineRule="auto" w:before="40" w:after="40"/>
            </w:pPr>
            <w:r>
              <w:rPr>
                <w:color w:val="000000"/>
                <w:sz w:val="20"/>
              </w:rPr>
            </w:r>
            <w:r>
              <w:rPr>
                <w:rFonts w:ascii="Arial" w:hAnsi="Arial" w:eastAsia="Arial" w:cs="Arial"/>
                <w:color w:val="000000"/>
                <w:sz w:val="20"/>
              </w:rPr>
              <w:t>200.0</w:t>
            </w:r>
          </w:p>
        </w:tc>
        <w:tc>
          <w:tcPr>
            <w:tcW w:type="dxa" w:w="936"/>
          </w:tcPr>
          <w:p>
            <w:pPr>
              <w:spacing w:line="240" w:lineRule="auto" w:before="40" w:after="40"/>
            </w:pPr>
            <w:r>
              <w:rPr>
                <w:color w:val="000000"/>
                <w:sz w:val="20"/>
              </w:rPr>
            </w:r>
            <w:r>
              <w:rPr>
                <w:rFonts w:ascii="Arial" w:hAnsi="Arial" w:eastAsia="Arial" w:cs="Arial"/>
                <w:color w:val="000000"/>
                <w:sz w:val="20"/>
              </w:rPr>
              <w:t>208.0</w:t>
            </w:r>
          </w:p>
        </w:tc>
        <w:tc>
          <w:tcPr>
            <w:tcW w:type="dxa" w:w="936"/>
          </w:tcPr>
          <w:p>
            <w:pPr>
              <w:spacing w:line="240" w:lineRule="auto" w:before="40" w:after="40"/>
            </w:pPr>
            <w:r>
              <w:rPr>
                <w:color w:val="000000"/>
                <w:sz w:val="20"/>
              </w:rPr>
            </w:r>
            <w:r>
              <w:rPr>
                <w:rFonts w:ascii="Arial" w:hAnsi="Arial" w:eastAsia="Arial" w:cs="Arial"/>
                <w:color w:val="000000"/>
                <w:sz w:val="20"/>
              </w:rPr>
              <w:t>218.0</w:t>
            </w:r>
          </w:p>
        </w:tc>
        <w:tc>
          <w:tcPr>
            <w:tcW w:type="dxa" w:w="936"/>
          </w:tcPr>
          <w:p>
            <w:pPr>
              <w:spacing w:line="240" w:lineRule="auto" w:before="40" w:after="40"/>
            </w:pPr>
            <w:r>
              <w:rPr>
                <w:color w:val="000000"/>
                <w:sz w:val="20"/>
              </w:rPr>
            </w:r>
            <w:r>
              <w:rPr>
                <w:rFonts w:ascii="Arial" w:hAnsi="Arial" w:eastAsia="Arial" w:cs="Arial"/>
                <w:color w:val="000000"/>
                <w:sz w:val="20"/>
              </w:rPr>
              <w:t>229.4</w:t>
            </w:r>
          </w:p>
        </w:tc>
        <w:tc>
          <w:tcPr>
            <w:tcW w:type="dxa" w:w="936"/>
          </w:tcPr>
          <w:p>
            <w:pPr>
              <w:spacing w:line="240" w:lineRule="auto" w:before="40" w:after="40"/>
            </w:pPr>
            <w:r>
              <w:rPr>
                <w:color w:val="000000"/>
                <w:sz w:val="20"/>
              </w:rPr>
            </w:r>
            <w:r>
              <w:rPr>
                <w:rFonts w:ascii="Arial" w:hAnsi="Arial" w:eastAsia="Arial" w:cs="Arial"/>
                <w:color w:val="000000"/>
                <w:sz w:val="20"/>
              </w:rPr>
              <w:t>241.0</w:t>
            </w:r>
          </w:p>
        </w:tc>
        <w:tc>
          <w:tcPr>
            <w:tcW w:type="dxa" w:w="936"/>
          </w:tcPr>
          <w:p>
            <w:pPr>
              <w:spacing w:line="240" w:lineRule="auto" w:before="40" w:after="40"/>
            </w:pPr>
            <w:r>
              <w:rPr>
                <w:color w:val="000000"/>
                <w:sz w:val="20"/>
              </w:rPr>
            </w:r>
            <w:r>
              <w:rPr>
                <w:rFonts w:ascii="Arial" w:hAnsi="Arial" w:eastAsia="Arial" w:cs="Arial"/>
                <w:color w:val="000000"/>
                <w:sz w:val="20"/>
              </w:rPr>
              <w:t>252.1</w:t>
            </w:r>
          </w:p>
        </w:tc>
        <w:tc>
          <w:tcPr>
            <w:tcW w:type="dxa" w:w="936"/>
          </w:tcPr>
          <w:p>
            <w:pPr>
              <w:spacing w:line="240" w:lineRule="auto" w:before="40" w:after="40"/>
            </w:pPr>
            <w:r>
              <w:rPr>
                <w:color w:val="000000"/>
                <w:sz w:val="20"/>
              </w:rPr>
            </w:r>
            <w:r>
              <w:rPr>
                <w:rFonts w:ascii="Arial" w:hAnsi="Arial" w:eastAsia="Arial" w:cs="Arial"/>
                <w:color w:val="000000"/>
                <w:sz w:val="20"/>
              </w:rPr>
              <w:t>262.7</w:t>
            </w:r>
          </w:p>
        </w:tc>
        <w:tc>
          <w:tcPr>
            <w:tcW w:type="dxa" w:w="936"/>
          </w:tcPr>
          <w:p>
            <w:pPr>
              <w:spacing w:line="240" w:lineRule="auto" w:before="40" w:after="40"/>
            </w:pPr>
            <w:r>
              <w:rPr>
                <w:color w:val="000000"/>
                <w:sz w:val="20"/>
              </w:rPr>
            </w:r>
            <w:r>
              <w:rPr>
                <w:rFonts w:ascii="Arial" w:hAnsi="Arial" w:eastAsia="Arial" w:cs="Arial"/>
                <w:color w:val="000000"/>
                <w:sz w:val="20"/>
              </w:rPr>
              <w:t>272.4</w:t>
            </w:r>
          </w:p>
        </w:tc>
      </w:tr>
      <w:tr>
        <w:tc>
          <w:tcPr>
            <w:tcW w:type="dxa" w:w="936"/>
          </w:tcPr>
          <w:p>
            <w:pPr>
              <w:spacing w:line="240" w:lineRule="auto" w:before="40" w:after="40"/>
            </w:pPr>
            <w:r>
              <w:rPr>
                <w:color w:val="000000"/>
                <w:sz w:val="20"/>
              </w:rPr>
            </w:r>
            <w:r>
              <w:rPr>
                <w:rFonts w:ascii="Arial" w:hAnsi="Arial" w:eastAsia="Arial" w:cs="Arial"/>
                <w:color w:val="000000"/>
                <w:sz w:val="20"/>
              </w:rPr>
              <w:t>Accounts payable</w:t>
            </w:r>
          </w:p>
        </w:tc>
        <w:tc>
          <w:tcPr>
            <w:tcW w:type="dxa" w:w="936"/>
          </w:tcPr>
          <w:p>
            <w:pPr>
              <w:spacing w:line="240" w:lineRule="auto" w:before="40" w:after="40"/>
            </w:pPr>
            <w:r>
              <w:rPr>
                <w:color w:val="000000"/>
                <w:sz w:val="20"/>
              </w:rPr>
            </w:r>
            <w:r>
              <w:rPr>
                <w:rFonts w:ascii="Arial" w:hAnsi="Arial" w:eastAsia="Arial" w:cs="Arial"/>
                <w:color w:val="000000"/>
                <w:sz w:val="20"/>
              </w:rPr>
              <w:t>97.0</w:t>
            </w:r>
          </w:p>
        </w:tc>
        <w:tc>
          <w:tcPr>
            <w:tcW w:type="dxa" w:w="936"/>
          </w:tcPr>
          <w:p>
            <w:pPr>
              <w:spacing w:line="240" w:lineRule="auto" w:before="40" w:after="40"/>
            </w:pPr>
            <w:r>
              <w:rPr>
                <w:color w:val="000000"/>
                <w:sz w:val="20"/>
              </w:rPr>
            </w:r>
            <w:r>
              <w:rPr>
                <w:rFonts w:ascii="Arial" w:hAnsi="Arial" w:eastAsia="Arial" w:cs="Arial"/>
                <w:color w:val="000000"/>
                <w:sz w:val="20"/>
              </w:rPr>
              <w:t>100.0</w:t>
            </w:r>
          </w:p>
        </w:tc>
        <w:tc>
          <w:tcPr>
            <w:tcW w:type="dxa" w:w="936"/>
          </w:tcPr>
          <w:p>
            <w:pPr>
              <w:spacing w:line="240" w:lineRule="auto" w:before="40" w:after="40"/>
            </w:pPr>
            <w:r>
              <w:rPr>
                <w:color w:val="000000"/>
                <w:sz w:val="20"/>
              </w:rPr>
            </w:r>
            <w:r>
              <w:rPr>
                <w:rFonts w:ascii="Arial" w:hAnsi="Arial" w:eastAsia="Arial" w:cs="Arial"/>
                <w:color w:val="000000"/>
                <w:sz w:val="20"/>
              </w:rPr>
              <w:t>104.0</w:t>
            </w:r>
          </w:p>
        </w:tc>
        <w:tc>
          <w:tcPr>
            <w:tcW w:type="dxa" w:w="936"/>
          </w:tcPr>
          <w:p>
            <w:pPr>
              <w:spacing w:line="240" w:lineRule="auto" w:before="40" w:after="40"/>
            </w:pPr>
            <w:r>
              <w:rPr>
                <w:color w:val="000000"/>
                <w:sz w:val="20"/>
              </w:rPr>
            </w:r>
            <w:r>
              <w:rPr>
                <w:rFonts w:ascii="Arial" w:hAnsi="Arial" w:eastAsia="Arial" w:cs="Arial"/>
                <w:color w:val="000000"/>
                <w:sz w:val="20"/>
              </w:rPr>
              <w:t>109.0</w:t>
            </w:r>
          </w:p>
        </w:tc>
        <w:tc>
          <w:tcPr>
            <w:tcW w:type="dxa" w:w="936"/>
          </w:tcPr>
          <w:p>
            <w:pPr>
              <w:spacing w:line="240" w:lineRule="auto" w:before="40" w:after="40"/>
            </w:pPr>
            <w:r>
              <w:rPr>
                <w:color w:val="000000"/>
                <w:sz w:val="20"/>
              </w:rPr>
            </w:r>
            <w:r>
              <w:rPr>
                <w:rFonts w:ascii="Arial" w:hAnsi="Arial" w:eastAsia="Arial" w:cs="Arial"/>
                <w:color w:val="000000"/>
                <w:sz w:val="20"/>
              </w:rPr>
              <w:t>114.7</w:t>
            </w:r>
          </w:p>
        </w:tc>
        <w:tc>
          <w:tcPr>
            <w:tcW w:type="dxa" w:w="936"/>
          </w:tcPr>
          <w:p>
            <w:pPr>
              <w:spacing w:line="240" w:lineRule="auto" w:before="40" w:after="40"/>
            </w:pPr>
            <w:r>
              <w:rPr>
                <w:color w:val="000000"/>
                <w:sz w:val="20"/>
              </w:rPr>
            </w:r>
            <w:r>
              <w:rPr>
                <w:rFonts w:ascii="Arial" w:hAnsi="Arial" w:eastAsia="Arial" w:cs="Arial"/>
                <w:color w:val="000000"/>
                <w:sz w:val="20"/>
              </w:rPr>
              <w:t>120.5</w:t>
            </w:r>
          </w:p>
        </w:tc>
        <w:tc>
          <w:tcPr>
            <w:tcW w:type="dxa" w:w="936"/>
          </w:tcPr>
          <w:p>
            <w:pPr>
              <w:spacing w:line="240" w:lineRule="auto" w:before="40" w:after="40"/>
            </w:pPr>
            <w:r>
              <w:rPr>
                <w:color w:val="000000"/>
                <w:sz w:val="20"/>
              </w:rPr>
            </w:r>
            <w:r>
              <w:rPr>
                <w:rFonts w:ascii="Arial" w:hAnsi="Arial" w:eastAsia="Arial" w:cs="Arial"/>
                <w:color w:val="000000"/>
                <w:sz w:val="20"/>
              </w:rPr>
              <w:t>126.1</w:t>
            </w:r>
          </w:p>
        </w:tc>
        <w:tc>
          <w:tcPr>
            <w:tcW w:type="dxa" w:w="936"/>
          </w:tcPr>
          <w:p>
            <w:pPr>
              <w:spacing w:line="240" w:lineRule="auto" w:before="40" w:after="40"/>
            </w:pPr>
            <w:r>
              <w:rPr>
                <w:color w:val="000000"/>
                <w:sz w:val="20"/>
              </w:rPr>
            </w:r>
            <w:r>
              <w:rPr>
                <w:rFonts w:ascii="Arial" w:hAnsi="Arial" w:eastAsia="Arial" w:cs="Arial"/>
                <w:color w:val="000000"/>
                <w:sz w:val="20"/>
              </w:rPr>
              <w:t>131.3</w:t>
            </w:r>
          </w:p>
        </w:tc>
        <w:tc>
          <w:tcPr>
            <w:tcW w:type="dxa" w:w="936"/>
          </w:tcPr>
          <w:p>
            <w:pPr>
              <w:spacing w:line="240" w:lineRule="auto" w:before="40" w:after="40"/>
            </w:pPr>
            <w:r>
              <w:rPr>
                <w:color w:val="000000"/>
                <w:sz w:val="20"/>
              </w:rPr>
            </w:r>
            <w:r>
              <w:rPr>
                <w:rFonts w:ascii="Arial" w:hAnsi="Arial" w:eastAsia="Arial" w:cs="Arial"/>
                <w:color w:val="000000"/>
                <w:sz w:val="20"/>
              </w:rPr>
              <w:t>136.2</w:t>
            </w:r>
          </w:p>
        </w:tc>
      </w:tr>
      <w:tr>
        <w:tc>
          <w:tcPr>
            <w:tcW w:type="dxa" w:w="936"/>
          </w:tcPr>
          <w:p>
            <w:pPr>
              <w:spacing w:line="240" w:lineRule="auto" w:before="40" w:after="40"/>
            </w:pPr>
            <w:r>
              <w:rPr>
                <w:color w:val="000000"/>
                <w:sz w:val="20"/>
              </w:rPr>
            </w:r>
            <w:r>
              <w:rPr>
                <w:rFonts w:ascii="Arial" w:hAnsi="Arial" w:eastAsia="Arial" w:cs="Arial"/>
                <w:color w:val="000000"/>
                <w:sz w:val="20"/>
              </w:rPr>
              <w:t>Accrued liabilities</w:t>
            </w:r>
          </w:p>
        </w:tc>
        <w:tc>
          <w:tcPr>
            <w:tcW w:type="dxa" w:w="936"/>
          </w:tcPr>
          <w:p>
            <w:pPr>
              <w:spacing w:line="240" w:lineRule="auto" w:before="40" w:after="40"/>
            </w:pPr>
            <w:r>
              <w:rPr>
                <w:color w:val="000000"/>
                <w:sz w:val="20"/>
              </w:rPr>
            </w:r>
            <w:r>
              <w:rPr>
                <w:rFonts w:ascii="Arial" w:hAnsi="Arial" w:eastAsia="Arial" w:cs="Arial"/>
                <w:color w:val="000000"/>
                <w:sz w:val="20"/>
              </w:rPr>
              <w:t>46.0</w:t>
            </w:r>
          </w:p>
        </w:tc>
        <w:tc>
          <w:tcPr>
            <w:tcW w:type="dxa" w:w="936"/>
          </w:tcPr>
          <w:p>
            <w:pPr>
              <w:spacing w:line="240" w:lineRule="auto" w:before="40" w:after="40"/>
            </w:pPr>
            <w:r>
              <w:rPr>
                <w:color w:val="000000"/>
                <w:sz w:val="20"/>
              </w:rPr>
            </w:r>
            <w:r>
              <w:rPr>
                <w:rFonts w:ascii="Arial" w:hAnsi="Arial" w:eastAsia="Arial" w:cs="Arial"/>
                <w:color w:val="000000"/>
                <w:sz w:val="20"/>
              </w:rPr>
              <w:t>48.0</w:t>
            </w:r>
          </w:p>
        </w:tc>
        <w:tc>
          <w:tcPr>
            <w:tcW w:type="dxa" w:w="936"/>
          </w:tcPr>
          <w:p>
            <w:pPr>
              <w:spacing w:line="240" w:lineRule="auto" w:before="40" w:after="40"/>
            </w:pPr>
            <w:r>
              <w:rPr>
                <w:color w:val="000000"/>
                <w:sz w:val="20"/>
              </w:rPr>
            </w:r>
            <w:r>
              <w:rPr>
                <w:rFonts w:ascii="Arial" w:hAnsi="Arial" w:eastAsia="Arial" w:cs="Arial"/>
                <w:color w:val="000000"/>
                <w:sz w:val="20"/>
              </w:rPr>
              <w:t>51.0</w:t>
            </w:r>
          </w:p>
        </w:tc>
        <w:tc>
          <w:tcPr>
            <w:tcW w:type="dxa" w:w="936"/>
          </w:tcPr>
          <w:p>
            <w:pPr>
              <w:spacing w:line="240" w:lineRule="auto" w:before="40" w:after="40"/>
            </w:pPr>
            <w:r>
              <w:rPr>
                <w:color w:val="000000"/>
                <w:sz w:val="20"/>
              </w:rPr>
            </w:r>
            <w:r>
              <w:rPr>
                <w:rFonts w:ascii="Arial" w:hAnsi="Arial" w:eastAsia="Arial" w:cs="Arial"/>
                <w:color w:val="000000"/>
                <w:sz w:val="20"/>
              </w:rPr>
              <w:t>54.0</w:t>
            </w:r>
          </w:p>
        </w:tc>
        <w:tc>
          <w:tcPr>
            <w:tcW w:type="dxa" w:w="936"/>
          </w:tcPr>
          <w:p>
            <w:pPr>
              <w:spacing w:line="240" w:lineRule="auto" w:before="40" w:after="40"/>
            </w:pPr>
            <w:r>
              <w:rPr>
                <w:color w:val="000000"/>
                <w:sz w:val="20"/>
              </w:rPr>
            </w:r>
            <w:r>
              <w:rPr>
                <w:rFonts w:ascii="Arial" w:hAnsi="Arial" w:eastAsia="Arial" w:cs="Arial"/>
                <w:color w:val="000000"/>
                <w:sz w:val="20"/>
              </w:rPr>
              <w:t>57.1</w:t>
            </w:r>
          </w:p>
        </w:tc>
        <w:tc>
          <w:tcPr>
            <w:tcW w:type="dxa" w:w="936"/>
          </w:tcPr>
          <w:p>
            <w:pPr>
              <w:spacing w:line="240" w:lineRule="auto" w:before="40" w:after="40"/>
            </w:pPr>
            <w:r>
              <w:rPr>
                <w:color w:val="000000"/>
                <w:sz w:val="20"/>
              </w:rPr>
            </w:r>
            <w:r>
              <w:rPr>
                <w:rFonts w:ascii="Arial" w:hAnsi="Arial" w:eastAsia="Arial" w:cs="Arial"/>
                <w:color w:val="000000"/>
                <w:sz w:val="20"/>
              </w:rPr>
              <w:t>60.1</w:t>
            </w:r>
          </w:p>
        </w:tc>
        <w:tc>
          <w:tcPr>
            <w:tcW w:type="dxa" w:w="936"/>
          </w:tcPr>
          <w:p>
            <w:pPr>
              <w:spacing w:line="240" w:lineRule="auto" w:before="40" w:after="40"/>
            </w:pPr>
            <w:r>
              <w:rPr>
                <w:color w:val="000000"/>
                <w:sz w:val="20"/>
              </w:rPr>
            </w:r>
            <w:r>
              <w:rPr>
                <w:rFonts w:ascii="Arial" w:hAnsi="Arial" w:eastAsia="Arial" w:cs="Arial"/>
                <w:color w:val="000000"/>
                <w:sz w:val="20"/>
              </w:rPr>
              <w:t>63.1</w:t>
            </w:r>
          </w:p>
        </w:tc>
        <w:tc>
          <w:tcPr>
            <w:tcW w:type="dxa" w:w="936"/>
          </w:tcPr>
          <w:p>
            <w:pPr>
              <w:spacing w:line="240" w:lineRule="auto" w:before="40" w:after="40"/>
            </w:pPr>
            <w:r>
              <w:rPr>
                <w:color w:val="000000"/>
                <w:sz w:val="20"/>
              </w:rPr>
            </w:r>
            <w:r>
              <w:rPr>
                <w:rFonts w:ascii="Arial" w:hAnsi="Arial" w:eastAsia="Arial" w:cs="Arial"/>
                <w:color w:val="000000"/>
                <w:sz w:val="20"/>
              </w:rPr>
              <w:t>66.0</w:t>
            </w:r>
          </w:p>
        </w:tc>
        <w:tc>
          <w:tcPr>
            <w:tcW w:type="dxa" w:w="936"/>
          </w:tcPr>
          <w:p>
            <w:pPr>
              <w:spacing w:line="240" w:lineRule="auto" w:before="40" w:after="40"/>
            </w:pPr>
            <w:r>
              <w:rPr>
                <w:color w:val="000000"/>
                <w:sz w:val="20"/>
              </w:rPr>
            </w:r>
            <w:r>
              <w:rPr>
                <w:rFonts w:ascii="Arial" w:hAnsi="Arial" w:eastAsia="Arial" w:cs="Arial"/>
                <w:color w:val="000000"/>
                <w:sz w:val="20"/>
              </w:rPr>
              <w:t>68.5</w:t>
            </w:r>
          </w:p>
        </w:tc>
      </w:tr>
      <w:tr>
        <w:tc>
          <w:tcPr>
            <w:tcW w:type="dxa" w:w="936"/>
          </w:tcPr>
          <w:p>
            <w:pPr>
              <w:spacing w:line="240" w:lineRule="auto" w:before="40" w:after="40"/>
            </w:pPr>
            <w:r>
              <w:rPr>
                <w:color w:val="000000"/>
                <w:sz w:val="20"/>
              </w:rPr>
            </w:r>
            <w:r>
              <w:rPr>
                <w:rFonts w:ascii="Arial" w:hAnsi="Arial" w:eastAsia="Arial" w:cs="Arial"/>
                <w:color w:val="000000"/>
                <w:sz w:val="20"/>
              </w:rPr>
              <w:t>Deferred revenue</w:t>
            </w:r>
          </w:p>
        </w:tc>
        <w:tc>
          <w:tcPr>
            <w:tcW w:type="dxa" w:w="936"/>
          </w:tcPr>
          <w:p>
            <w:pPr>
              <w:spacing w:line="240" w:lineRule="auto" w:before="40" w:after="40"/>
            </w:pPr>
            <w:r>
              <w:rPr>
                <w:color w:val="000000"/>
                <w:sz w:val="20"/>
              </w:rPr>
            </w:r>
            <w:r>
              <w:rPr>
                <w:rFonts w:ascii="Arial" w:hAnsi="Arial" w:eastAsia="Arial" w:cs="Arial"/>
                <w:color w:val="000000"/>
                <w:sz w:val="20"/>
              </w:rPr>
              <w:t>23.0</w:t>
            </w:r>
          </w:p>
        </w:tc>
        <w:tc>
          <w:tcPr>
            <w:tcW w:type="dxa" w:w="936"/>
          </w:tcPr>
          <w:p>
            <w:pPr>
              <w:spacing w:line="240" w:lineRule="auto" w:before="40" w:after="40"/>
            </w:pPr>
            <w:r>
              <w:rPr>
                <w:color w:val="000000"/>
                <w:sz w:val="20"/>
              </w:rPr>
            </w:r>
            <w:r>
              <w:rPr>
                <w:rFonts w:ascii="Arial" w:hAnsi="Arial" w:eastAsia="Arial" w:cs="Arial"/>
                <w:color w:val="000000"/>
                <w:sz w:val="20"/>
              </w:rPr>
              <w:t>24.0</w:t>
            </w:r>
          </w:p>
        </w:tc>
        <w:tc>
          <w:tcPr>
            <w:tcW w:type="dxa" w:w="936"/>
          </w:tcPr>
          <w:p>
            <w:pPr>
              <w:spacing w:line="240" w:lineRule="auto" w:before="40" w:after="40"/>
            </w:pPr>
            <w:r>
              <w:rPr>
                <w:color w:val="000000"/>
                <w:sz w:val="20"/>
              </w:rPr>
            </w:r>
            <w:r>
              <w:rPr>
                <w:rFonts w:ascii="Arial" w:hAnsi="Arial" w:eastAsia="Arial" w:cs="Arial"/>
                <w:color w:val="000000"/>
                <w:sz w:val="20"/>
              </w:rPr>
              <w:t>26.0</w:t>
            </w:r>
          </w:p>
        </w:tc>
        <w:tc>
          <w:tcPr>
            <w:tcW w:type="dxa" w:w="936"/>
          </w:tcPr>
          <w:p>
            <w:pPr>
              <w:spacing w:line="240" w:lineRule="auto" w:before="40" w:after="40"/>
            </w:pPr>
            <w:r>
              <w:rPr>
                <w:color w:val="000000"/>
                <w:sz w:val="20"/>
              </w:rPr>
            </w:r>
            <w:r>
              <w:rPr>
                <w:rFonts w:ascii="Arial" w:hAnsi="Arial" w:eastAsia="Arial" w:cs="Arial"/>
                <w:color w:val="000000"/>
                <w:sz w:val="20"/>
              </w:rPr>
              <w:t>27.0</w:t>
            </w:r>
          </w:p>
        </w:tc>
        <w:tc>
          <w:tcPr>
            <w:tcW w:type="dxa" w:w="936"/>
          </w:tcPr>
          <w:p>
            <w:pPr>
              <w:spacing w:line="240" w:lineRule="auto" w:before="40" w:after="40"/>
            </w:pPr>
            <w:r>
              <w:rPr>
                <w:color w:val="000000"/>
                <w:sz w:val="20"/>
              </w:rPr>
            </w:r>
            <w:r>
              <w:rPr>
                <w:rFonts w:ascii="Arial" w:hAnsi="Arial" w:eastAsia="Arial" w:cs="Arial"/>
                <w:color w:val="000000"/>
                <w:sz w:val="20"/>
              </w:rPr>
              <w:t>28.5</w:t>
            </w:r>
          </w:p>
        </w:tc>
        <w:tc>
          <w:tcPr>
            <w:tcW w:type="dxa" w:w="936"/>
          </w:tcPr>
          <w:p>
            <w:pPr>
              <w:spacing w:line="240" w:lineRule="auto" w:before="40" w:after="40"/>
            </w:pPr>
            <w:r>
              <w:rPr>
                <w:color w:val="000000"/>
                <w:sz w:val="20"/>
              </w:rPr>
            </w:r>
            <w:r>
              <w:rPr>
                <w:rFonts w:ascii="Arial" w:hAnsi="Arial" w:eastAsia="Arial" w:cs="Arial"/>
                <w:color w:val="000000"/>
                <w:sz w:val="20"/>
              </w:rPr>
              <w:t>30.1</w:t>
            </w:r>
          </w:p>
        </w:tc>
        <w:tc>
          <w:tcPr>
            <w:tcW w:type="dxa" w:w="936"/>
          </w:tcPr>
          <w:p>
            <w:pPr>
              <w:spacing w:line="240" w:lineRule="auto" w:before="40" w:after="40"/>
            </w:pPr>
            <w:r>
              <w:rPr>
                <w:color w:val="000000"/>
                <w:sz w:val="20"/>
              </w:rPr>
            </w:r>
            <w:r>
              <w:rPr>
                <w:rFonts w:ascii="Arial" w:hAnsi="Arial" w:eastAsia="Arial" w:cs="Arial"/>
                <w:color w:val="000000"/>
                <w:sz w:val="20"/>
              </w:rPr>
              <w:t>31.6</w:t>
            </w:r>
          </w:p>
        </w:tc>
        <w:tc>
          <w:tcPr>
            <w:tcW w:type="dxa" w:w="936"/>
          </w:tcPr>
          <w:p>
            <w:pPr>
              <w:spacing w:line="240" w:lineRule="auto" w:before="40" w:after="40"/>
            </w:pPr>
            <w:r>
              <w:rPr>
                <w:color w:val="000000"/>
                <w:sz w:val="20"/>
              </w:rPr>
            </w:r>
            <w:r>
              <w:rPr>
                <w:rFonts w:ascii="Arial" w:hAnsi="Arial" w:eastAsia="Arial" w:cs="Arial"/>
                <w:color w:val="000000"/>
                <w:sz w:val="20"/>
              </w:rPr>
              <w:t>33.0</w:t>
            </w:r>
          </w:p>
        </w:tc>
        <w:tc>
          <w:tcPr>
            <w:tcW w:type="dxa" w:w="936"/>
          </w:tcPr>
          <w:p>
            <w:pPr>
              <w:spacing w:line="240" w:lineRule="auto" w:before="40" w:after="40"/>
            </w:pPr>
            <w:r>
              <w:rPr>
                <w:color w:val="000000"/>
                <w:sz w:val="20"/>
              </w:rPr>
            </w:r>
            <w:r>
              <w:rPr>
                <w:rFonts w:ascii="Arial" w:hAnsi="Arial" w:eastAsia="Arial" w:cs="Arial"/>
                <w:color w:val="000000"/>
                <w:sz w:val="20"/>
              </w:rPr>
              <w:t>34.3</w:t>
            </w:r>
          </w:p>
        </w:tc>
      </w:tr>
      <w:tr>
        <w:tc>
          <w:tcPr>
            <w:tcW w:type="dxa" w:w="936"/>
          </w:tcPr>
          <w:p>
            <w:pPr>
              <w:spacing w:line="240" w:lineRule="auto" w:before="40" w:after="40"/>
            </w:pPr>
            <w:r>
              <w:rPr>
                <w:color w:val="000000"/>
                <w:sz w:val="20"/>
              </w:rPr>
            </w:r>
            <w:r>
              <w:rPr>
                <w:rFonts w:ascii="Arial" w:hAnsi="Arial" w:eastAsia="Arial" w:cs="Arial"/>
                <w:color w:val="000000"/>
                <w:sz w:val="20"/>
              </w:rPr>
              <w:t>Net working capital</w:t>
            </w:r>
          </w:p>
        </w:tc>
        <w:tc>
          <w:tcPr>
            <w:tcW w:type="dxa" w:w="936"/>
          </w:tcPr>
          <w:p>
            <w:pPr>
              <w:spacing w:line="240" w:lineRule="auto" w:before="40" w:after="40"/>
            </w:pPr>
            <w:r>
              <w:rPr>
                <w:color w:val="000000"/>
                <w:sz w:val="20"/>
              </w:rPr>
            </w:r>
            <w:r>
              <w:rPr>
                <w:rFonts w:ascii="Arial" w:hAnsi="Arial" w:eastAsia="Arial" w:cs="Arial"/>
                <w:color w:val="000000"/>
                <w:sz w:val="20"/>
              </w:rPr>
              <w:t>219.0</w:t>
            </w:r>
          </w:p>
        </w:tc>
        <w:tc>
          <w:tcPr>
            <w:tcW w:type="dxa" w:w="936"/>
          </w:tcPr>
          <w:p>
            <w:pPr>
              <w:spacing w:line="240" w:lineRule="auto" w:before="40" w:after="40"/>
            </w:pPr>
            <w:r>
              <w:rPr>
                <w:color w:val="000000"/>
                <w:sz w:val="20"/>
              </w:rPr>
            </w:r>
            <w:r>
              <w:rPr>
                <w:rFonts w:ascii="Arial" w:hAnsi="Arial" w:eastAsia="Arial" w:cs="Arial"/>
                <w:color w:val="000000"/>
                <w:sz w:val="20"/>
              </w:rPr>
              <w:t>227.0</w:t>
            </w:r>
          </w:p>
        </w:tc>
        <w:tc>
          <w:tcPr>
            <w:tcW w:type="dxa" w:w="936"/>
          </w:tcPr>
          <w:p>
            <w:pPr>
              <w:spacing w:line="240" w:lineRule="auto" w:before="40" w:after="40"/>
            </w:pPr>
            <w:r>
              <w:rPr>
                <w:color w:val="000000"/>
                <w:sz w:val="20"/>
              </w:rPr>
            </w:r>
            <w:r>
              <w:rPr>
                <w:rFonts w:ascii="Arial" w:hAnsi="Arial" w:eastAsia="Arial" w:cs="Arial"/>
                <w:color w:val="000000"/>
                <w:sz w:val="20"/>
              </w:rPr>
              <w:t>237.0</w:t>
            </w:r>
          </w:p>
        </w:tc>
        <w:tc>
          <w:tcPr>
            <w:tcW w:type="dxa" w:w="936"/>
          </w:tcPr>
          <w:p>
            <w:pPr>
              <w:spacing w:line="240" w:lineRule="auto" w:before="40" w:after="40"/>
            </w:pPr>
            <w:r>
              <w:rPr>
                <w:color w:val="000000"/>
                <w:sz w:val="20"/>
              </w:rPr>
            </w:r>
            <w:r>
              <w:rPr>
                <w:rFonts w:ascii="Arial" w:hAnsi="Arial" w:eastAsia="Arial" w:cs="Arial"/>
                <w:color w:val="000000"/>
                <w:sz w:val="20"/>
              </w:rPr>
              <w:t>250.0</w:t>
            </w:r>
          </w:p>
        </w:tc>
        <w:tc>
          <w:tcPr>
            <w:tcW w:type="dxa" w:w="936"/>
          </w:tcPr>
          <w:p>
            <w:pPr>
              <w:spacing w:line="240" w:lineRule="auto" w:before="40" w:after="40"/>
            </w:pPr>
            <w:r>
              <w:rPr>
                <w:color w:val="000000"/>
                <w:sz w:val="20"/>
              </w:rPr>
            </w:r>
            <w:r>
              <w:rPr>
                <w:rFonts w:ascii="Arial" w:hAnsi="Arial" w:eastAsia="Arial" w:cs="Arial"/>
                <w:color w:val="000000"/>
                <w:sz w:val="20"/>
              </w:rPr>
              <w:t>263.6</w:t>
            </w:r>
          </w:p>
        </w:tc>
        <w:tc>
          <w:tcPr>
            <w:tcW w:type="dxa" w:w="936"/>
          </w:tcPr>
          <w:p>
            <w:pPr>
              <w:spacing w:line="240" w:lineRule="auto" w:before="40" w:after="40"/>
            </w:pPr>
            <w:r>
              <w:rPr>
                <w:color w:val="000000"/>
                <w:sz w:val="20"/>
              </w:rPr>
            </w:r>
            <w:r>
              <w:rPr>
                <w:rFonts w:ascii="Arial" w:hAnsi="Arial" w:eastAsia="Arial" w:cs="Arial"/>
                <w:color w:val="000000"/>
                <w:sz w:val="20"/>
              </w:rPr>
              <w:t>277.5</w:t>
            </w:r>
          </w:p>
        </w:tc>
        <w:tc>
          <w:tcPr>
            <w:tcW w:type="dxa" w:w="936"/>
          </w:tcPr>
          <w:p>
            <w:pPr>
              <w:spacing w:line="240" w:lineRule="auto" w:before="40" w:after="40"/>
            </w:pPr>
            <w:r>
              <w:rPr>
                <w:color w:val="000000"/>
                <w:sz w:val="20"/>
              </w:rPr>
            </w:r>
            <w:r>
              <w:rPr>
                <w:rFonts w:ascii="Arial" w:hAnsi="Arial" w:eastAsia="Arial" w:cs="Arial"/>
                <w:color w:val="000000"/>
                <w:sz w:val="20"/>
              </w:rPr>
              <w:t>290.7</w:t>
            </w:r>
          </w:p>
        </w:tc>
        <w:tc>
          <w:tcPr>
            <w:tcW w:type="dxa" w:w="936"/>
          </w:tcPr>
          <w:p>
            <w:pPr>
              <w:spacing w:line="240" w:lineRule="auto" w:before="40" w:after="40"/>
            </w:pPr>
            <w:r>
              <w:rPr>
                <w:color w:val="000000"/>
                <w:sz w:val="20"/>
              </w:rPr>
            </w:r>
            <w:r>
              <w:rPr>
                <w:rFonts w:ascii="Arial" w:hAnsi="Arial" w:eastAsia="Arial" w:cs="Arial"/>
                <w:color w:val="000000"/>
                <w:sz w:val="20"/>
              </w:rPr>
              <w:t>303.4</w:t>
            </w:r>
          </w:p>
        </w:tc>
        <w:tc>
          <w:tcPr>
            <w:tcW w:type="dxa" w:w="936"/>
          </w:tcPr>
          <w:p>
            <w:pPr>
              <w:spacing w:line="240" w:lineRule="auto" w:before="40" w:after="40"/>
            </w:pPr>
            <w:r>
              <w:rPr>
                <w:color w:val="000000"/>
                <w:sz w:val="20"/>
              </w:rPr>
            </w:r>
            <w:r>
              <w:rPr>
                <w:rFonts w:ascii="Arial" w:hAnsi="Arial" w:eastAsia="Arial" w:cs="Arial"/>
                <w:color w:val="000000"/>
                <w:sz w:val="20"/>
              </w:rPr>
              <w:t>315.0</w:t>
            </w:r>
          </w:p>
        </w:tc>
      </w:tr>
      <w:tr>
        <w:tc>
          <w:tcPr>
            <w:tcW w:type="dxa" w:w="936"/>
          </w:tcPr>
          <w:p>
            <w:pPr>
              <w:spacing w:line="240" w:lineRule="auto" w:before="40" w:after="40"/>
            </w:pPr>
            <w:r>
              <w:rPr>
                <w:color w:val="000000"/>
                <w:sz w:val="20"/>
              </w:rPr>
            </w:r>
            <w:r>
              <w:rPr>
                <w:rFonts w:ascii="Arial" w:hAnsi="Arial" w:eastAsia="Arial" w:cs="Arial"/>
                <w:color w:val="000000"/>
                <w:sz w:val="20"/>
              </w:rPr>
              <w:t>(Increase) / decrease in NWC</w:t>
            </w:r>
          </w:p>
        </w:tc>
        <w:tc>
          <w:tcPr>
            <w:tcW w:type="dxa" w:w="936"/>
          </w:tcPr>
          <w:p>
            <w:pPr>
              <w:spacing w:line="240" w:lineRule="auto" w:before="40" w:after="40"/>
            </w:pPr>
            <w:r>
              <w:rPr>
                <w:color w:val="000000"/>
                <w:sz w:val="20"/>
              </w:rPr>
            </w:r>
          </w:p>
        </w:tc>
        <w:tc>
          <w:tcPr>
            <w:tcW w:type="dxa" w:w="936"/>
          </w:tcPr>
          <w:p>
            <w:pPr>
              <w:spacing w:line="240" w:lineRule="auto" w:before="40" w:after="40"/>
            </w:pPr>
            <w:r>
              <w:rPr>
                <w:color w:val="000000"/>
                <w:sz w:val="20"/>
              </w:rPr>
            </w:r>
            <w:r>
              <w:rPr>
                <w:rFonts w:ascii="Arial" w:hAnsi="Arial" w:eastAsia="Arial" w:cs="Arial"/>
                <w:color w:val="000000"/>
                <w:sz w:val="20"/>
              </w:rPr>
              <w:t>(8.0)</w:t>
            </w:r>
          </w:p>
        </w:tc>
        <w:tc>
          <w:tcPr>
            <w:tcW w:type="dxa" w:w="936"/>
          </w:tcPr>
          <w:p>
            <w:pPr>
              <w:spacing w:line="240" w:lineRule="auto" w:before="40" w:after="40"/>
            </w:pPr>
            <w:r>
              <w:rPr>
                <w:color w:val="000000"/>
                <w:sz w:val="20"/>
              </w:rPr>
            </w:r>
            <w:r>
              <w:rPr>
                <w:rFonts w:ascii="Arial" w:hAnsi="Arial" w:eastAsia="Arial" w:cs="Arial"/>
                <w:color w:val="000000"/>
                <w:sz w:val="20"/>
              </w:rPr>
              <w:t>(10.0)</w:t>
            </w:r>
          </w:p>
        </w:tc>
        <w:tc>
          <w:tcPr>
            <w:tcW w:type="dxa" w:w="936"/>
          </w:tcPr>
          <w:p>
            <w:pPr>
              <w:spacing w:line="240" w:lineRule="auto" w:before="40" w:after="40"/>
            </w:pPr>
            <w:r>
              <w:rPr>
                <w:color w:val="000000"/>
                <w:sz w:val="20"/>
              </w:rPr>
            </w:r>
            <w:r>
              <w:rPr>
                <w:rFonts w:ascii="Arial" w:hAnsi="Arial" w:eastAsia="Arial" w:cs="Arial"/>
                <w:color w:val="000000"/>
                <w:sz w:val="20"/>
              </w:rPr>
              <w:t>(13.0)</w:t>
            </w:r>
          </w:p>
        </w:tc>
        <w:tc>
          <w:tcPr>
            <w:tcW w:type="dxa" w:w="936"/>
          </w:tcPr>
          <w:p>
            <w:pPr>
              <w:spacing w:line="240" w:lineRule="auto" w:before="40" w:after="40"/>
            </w:pPr>
            <w:r>
              <w:rPr>
                <w:color w:val="000000"/>
                <w:sz w:val="20"/>
              </w:rPr>
            </w:r>
            <w:r>
              <w:rPr>
                <w:rFonts w:ascii="Arial" w:hAnsi="Arial" w:eastAsia="Arial" w:cs="Arial"/>
                <w:color w:val="000000"/>
                <w:sz w:val="20"/>
              </w:rPr>
              <w:t>(13.6)</w:t>
            </w:r>
          </w:p>
        </w:tc>
        <w:tc>
          <w:tcPr>
            <w:tcW w:type="dxa" w:w="936"/>
          </w:tcPr>
          <w:p>
            <w:pPr>
              <w:spacing w:line="240" w:lineRule="auto" w:before="40" w:after="40"/>
            </w:pPr>
            <w:r>
              <w:rPr>
                <w:color w:val="000000"/>
                <w:sz w:val="20"/>
              </w:rPr>
            </w:r>
            <w:r>
              <w:rPr>
                <w:rFonts w:ascii="Arial" w:hAnsi="Arial" w:eastAsia="Arial" w:cs="Arial"/>
                <w:color w:val="000000"/>
                <w:sz w:val="20"/>
              </w:rPr>
              <w:t>(13.9)</w:t>
            </w:r>
          </w:p>
        </w:tc>
        <w:tc>
          <w:tcPr>
            <w:tcW w:type="dxa" w:w="936"/>
          </w:tcPr>
          <w:p>
            <w:pPr>
              <w:spacing w:line="240" w:lineRule="auto" w:before="40" w:after="40"/>
            </w:pPr>
            <w:r>
              <w:rPr>
                <w:color w:val="000000"/>
                <w:sz w:val="20"/>
              </w:rPr>
            </w:r>
            <w:r>
              <w:rPr>
                <w:rFonts w:ascii="Arial" w:hAnsi="Arial" w:eastAsia="Arial" w:cs="Arial"/>
                <w:color w:val="000000"/>
                <w:sz w:val="20"/>
              </w:rPr>
              <w:t>(13.3)</w:t>
            </w:r>
          </w:p>
        </w:tc>
        <w:tc>
          <w:tcPr>
            <w:tcW w:type="dxa" w:w="936"/>
          </w:tcPr>
          <w:p>
            <w:pPr>
              <w:spacing w:line="240" w:lineRule="auto" w:before="40" w:after="40"/>
            </w:pPr>
            <w:r>
              <w:rPr>
                <w:color w:val="000000"/>
                <w:sz w:val="20"/>
              </w:rPr>
            </w:r>
            <w:r>
              <w:rPr>
                <w:rFonts w:ascii="Arial" w:hAnsi="Arial" w:eastAsia="Arial" w:cs="Arial"/>
                <w:color w:val="000000"/>
                <w:sz w:val="20"/>
              </w:rPr>
              <w:t>(12.7)</w:t>
            </w:r>
          </w:p>
        </w:tc>
        <w:tc>
          <w:tcPr>
            <w:tcW w:type="dxa" w:w="936"/>
          </w:tcPr>
          <w:p>
            <w:pPr>
              <w:spacing w:line="240" w:lineRule="auto" w:before="40" w:after="40"/>
            </w:pPr>
            <w:r>
              <w:rPr>
                <w:color w:val="000000"/>
                <w:sz w:val="20"/>
              </w:rPr>
            </w:r>
            <w:r>
              <w:rPr>
                <w:rFonts w:ascii="Arial" w:hAnsi="Arial" w:eastAsia="Arial" w:cs="Arial"/>
                <w:color w:val="000000"/>
                <w:sz w:val="20"/>
              </w:rPr>
              <w:t>(11.6)</w:t>
            </w:r>
          </w:p>
        </w:tc>
      </w:tr>
      <w:tr>
        <w:tc>
          <w:tcPr>
            <w:tcW w:type="dxa" w:w="936"/>
          </w:tcPr>
          <w:p>
            <w:pPr>
              <w:spacing w:line="240" w:lineRule="auto" w:before="40" w:after="40"/>
            </w:pPr>
            <w:r>
              <w:rPr>
                <w:color w:val="000000"/>
                <w:sz w:val="20"/>
              </w:rPr>
            </w:r>
            <w:r>
              <w:rPr>
                <w:rFonts w:ascii="Arial" w:hAnsi="Arial" w:eastAsia="Arial" w:cs="Arial"/>
                <w:color w:val="000000"/>
                <w:sz w:val="20"/>
              </w:rPr>
              <w:t>DSO (days)</w:t>
            </w:r>
          </w:p>
        </w:tc>
        <w:tc>
          <w:tcPr>
            <w:tcW w:type="dxa" w:w="936"/>
          </w:tcPr>
          <w:p>
            <w:pPr>
              <w:spacing w:line="240" w:lineRule="auto" w:before="40" w:after="40"/>
            </w:pPr>
            <w:r>
              <w:rPr>
                <w:color w:val="000000"/>
                <w:sz w:val="20"/>
              </w:rPr>
            </w:r>
          </w:p>
        </w:tc>
        <w:tc>
          <w:tcPr>
            <w:tcW w:type="dxa" w:w="936"/>
          </w:tcPr>
          <w:p>
            <w:pPr>
              <w:spacing w:line="240" w:lineRule="auto" w:before="40" w:after="40"/>
            </w:pPr>
            <w:r>
              <w:rPr>
                <w:color w:val="000000"/>
                <w:sz w:val="20"/>
              </w:rPr>
            </w:r>
            <w:r>
              <w:rPr>
                <w:rFonts w:ascii="Arial" w:hAnsi="Arial" w:eastAsia="Arial" w:cs="Arial"/>
                <w:color w:val="000000"/>
                <w:sz w:val="20"/>
              </w:rPr>
              <w:t>60.0</w:t>
            </w:r>
          </w:p>
        </w:tc>
        <w:tc>
          <w:tcPr>
            <w:tcW w:type="dxa" w:w="936"/>
          </w:tcPr>
          <w:p>
            <w:pPr>
              <w:spacing w:line="240" w:lineRule="auto" w:before="40" w:after="40"/>
            </w:pPr>
            <w:r>
              <w:rPr>
                <w:color w:val="000000"/>
                <w:sz w:val="20"/>
              </w:rPr>
            </w:r>
            <w:r>
              <w:rPr>
                <w:rFonts w:ascii="Arial" w:hAnsi="Arial" w:eastAsia="Arial" w:cs="Arial"/>
                <w:color w:val="000000"/>
                <w:sz w:val="20"/>
              </w:rPr>
              <w:t>60.1</w:t>
            </w:r>
          </w:p>
        </w:tc>
        <w:tc>
          <w:tcPr>
            <w:tcW w:type="dxa" w:w="936"/>
          </w:tcPr>
          <w:p>
            <w:pPr>
              <w:spacing w:line="240" w:lineRule="auto" w:before="40" w:after="40"/>
            </w:pPr>
            <w:r>
              <w:rPr>
                <w:color w:val="000000"/>
                <w:sz w:val="20"/>
              </w:rPr>
            </w:r>
            <w:r>
              <w:rPr>
                <w:rFonts w:ascii="Arial" w:hAnsi="Arial" w:eastAsia="Arial" w:cs="Arial"/>
                <w:color w:val="000000"/>
                <w:sz w:val="20"/>
              </w:rPr>
              <w:t>60.0</w:t>
            </w:r>
          </w:p>
        </w:tc>
        <w:tc>
          <w:tcPr>
            <w:tcW w:type="dxa" w:w="936"/>
          </w:tcPr>
          <w:p>
            <w:pPr>
              <w:spacing w:line="240" w:lineRule="auto" w:before="40" w:after="40"/>
            </w:pPr>
            <w:r>
              <w:rPr>
                <w:color w:val="000000"/>
                <w:sz w:val="20"/>
              </w:rPr>
            </w:r>
            <w:r>
              <w:rPr>
                <w:rFonts w:ascii="Arial" w:hAnsi="Arial" w:eastAsia="Arial" w:cs="Arial"/>
                <w:color w:val="000000"/>
                <w:sz w:val="20"/>
              </w:rPr>
              <w:t>60.0</w:t>
            </w:r>
          </w:p>
        </w:tc>
        <w:tc>
          <w:tcPr>
            <w:tcW w:type="dxa" w:w="936"/>
          </w:tcPr>
          <w:p>
            <w:pPr>
              <w:spacing w:line="240" w:lineRule="auto" w:before="40" w:after="40"/>
            </w:pPr>
            <w:r>
              <w:rPr>
                <w:color w:val="000000"/>
                <w:sz w:val="20"/>
              </w:rPr>
            </w:r>
            <w:r>
              <w:rPr>
                <w:rFonts w:ascii="Arial" w:hAnsi="Arial" w:eastAsia="Arial" w:cs="Arial"/>
                <w:color w:val="000000"/>
                <w:sz w:val="20"/>
              </w:rPr>
              <w:t>60.0</w:t>
            </w:r>
          </w:p>
        </w:tc>
        <w:tc>
          <w:tcPr>
            <w:tcW w:type="dxa" w:w="936"/>
          </w:tcPr>
          <w:p>
            <w:pPr>
              <w:spacing w:line="240" w:lineRule="auto" w:before="40" w:after="40"/>
            </w:pPr>
            <w:r>
              <w:rPr>
                <w:color w:val="000000"/>
                <w:sz w:val="20"/>
              </w:rPr>
            </w:r>
            <w:r>
              <w:rPr>
                <w:rFonts w:ascii="Arial" w:hAnsi="Arial" w:eastAsia="Arial" w:cs="Arial"/>
                <w:color w:val="000000"/>
                <w:sz w:val="20"/>
              </w:rPr>
              <w:t>60.0</w:t>
            </w:r>
          </w:p>
        </w:tc>
        <w:tc>
          <w:tcPr>
            <w:tcW w:type="dxa" w:w="936"/>
          </w:tcPr>
          <w:p>
            <w:pPr>
              <w:spacing w:line="240" w:lineRule="auto" w:before="40" w:after="40"/>
            </w:pPr>
            <w:r>
              <w:rPr>
                <w:color w:val="000000"/>
                <w:sz w:val="20"/>
              </w:rPr>
            </w:r>
            <w:r>
              <w:rPr>
                <w:rFonts w:ascii="Arial" w:hAnsi="Arial" w:eastAsia="Arial" w:cs="Arial"/>
                <w:color w:val="000000"/>
                <w:sz w:val="20"/>
              </w:rPr>
              <w:t>60.0</w:t>
            </w:r>
          </w:p>
        </w:tc>
        <w:tc>
          <w:tcPr>
            <w:tcW w:type="dxa" w:w="936"/>
          </w:tcPr>
          <w:p>
            <w:pPr>
              <w:spacing w:line="240" w:lineRule="auto" w:before="40" w:after="40"/>
            </w:pPr>
            <w:r>
              <w:rPr>
                <w:color w:val="000000"/>
                <w:sz w:val="20"/>
              </w:rPr>
            </w:r>
            <w:r>
              <w:rPr>
                <w:rFonts w:ascii="Arial" w:hAnsi="Arial" w:eastAsia="Arial" w:cs="Arial"/>
                <w:color w:val="000000"/>
                <w:sz w:val="20"/>
              </w:rPr>
              <w:t>60.0</w:t>
            </w:r>
          </w:p>
        </w:tc>
      </w:tr>
      <w:tr>
        <w:tc>
          <w:tcPr>
            <w:tcW w:type="dxa" w:w="936"/>
          </w:tcPr>
          <w:p>
            <w:pPr>
              <w:spacing w:line="240" w:lineRule="auto" w:before="40" w:after="40"/>
            </w:pPr>
            <w:r>
              <w:rPr>
                <w:color w:val="000000"/>
                <w:sz w:val="20"/>
              </w:rPr>
            </w:r>
            <w:r>
              <w:rPr>
                <w:rFonts w:ascii="Arial" w:hAnsi="Arial" w:eastAsia="Arial" w:cs="Arial"/>
                <w:color w:val="000000"/>
                <w:sz w:val="20"/>
              </w:rPr>
              <w:t>DIO (days)</w:t>
            </w:r>
          </w:p>
        </w:tc>
        <w:tc>
          <w:tcPr>
            <w:tcW w:type="dxa" w:w="936"/>
          </w:tcPr>
          <w:p>
            <w:pPr>
              <w:spacing w:line="240" w:lineRule="auto" w:before="40" w:after="40"/>
            </w:pPr>
            <w:r>
              <w:rPr>
                <w:color w:val="000000"/>
                <w:sz w:val="20"/>
              </w:rPr>
            </w:r>
          </w:p>
        </w:tc>
        <w:tc>
          <w:tcPr>
            <w:tcW w:type="dxa" w:w="936"/>
          </w:tcPr>
          <w:p>
            <w:pPr>
              <w:spacing w:line="240" w:lineRule="auto" w:before="40" w:after="40"/>
            </w:pPr>
            <w:r>
              <w:rPr>
                <w:color w:val="000000"/>
                <w:sz w:val="20"/>
              </w:rPr>
            </w:r>
            <w:r>
              <w:rPr>
                <w:rFonts w:ascii="Arial" w:hAnsi="Arial" w:eastAsia="Arial" w:cs="Arial"/>
                <w:color w:val="000000"/>
                <w:sz w:val="20"/>
              </w:rPr>
              <w:t>90.1</w:t>
            </w:r>
          </w:p>
        </w:tc>
        <w:tc>
          <w:tcPr>
            <w:tcW w:type="dxa" w:w="936"/>
          </w:tcPr>
          <w:p>
            <w:pPr>
              <w:spacing w:line="240" w:lineRule="auto" w:before="40" w:after="40"/>
            </w:pPr>
            <w:r>
              <w:rPr>
                <w:color w:val="000000"/>
                <w:sz w:val="20"/>
              </w:rPr>
            </w:r>
            <w:r>
              <w:rPr>
                <w:rFonts w:ascii="Arial" w:hAnsi="Arial" w:eastAsia="Arial" w:cs="Arial"/>
                <w:color w:val="000000"/>
                <w:sz w:val="20"/>
              </w:rPr>
              <w:t>89.8</w:t>
            </w:r>
          </w:p>
        </w:tc>
        <w:tc>
          <w:tcPr>
            <w:tcW w:type="dxa" w:w="936"/>
          </w:tcPr>
          <w:p>
            <w:pPr>
              <w:spacing w:line="240" w:lineRule="auto" w:before="40" w:after="40"/>
            </w:pPr>
            <w:r>
              <w:rPr>
                <w:color w:val="000000"/>
                <w:sz w:val="20"/>
              </w:rPr>
            </w:r>
            <w:r>
              <w:rPr>
                <w:rFonts w:ascii="Arial" w:hAnsi="Arial" w:eastAsia="Arial" w:cs="Arial"/>
                <w:color w:val="000000"/>
                <w:sz w:val="20"/>
              </w:rPr>
              <w:t>90.0</w:t>
            </w:r>
          </w:p>
        </w:tc>
        <w:tc>
          <w:tcPr>
            <w:tcW w:type="dxa" w:w="936"/>
          </w:tcPr>
          <w:p>
            <w:pPr>
              <w:spacing w:line="240" w:lineRule="auto" w:before="40" w:after="40"/>
            </w:pPr>
            <w:r>
              <w:rPr>
                <w:color w:val="000000"/>
                <w:sz w:val="20"/>
              </w:rPr>
            </w:r>
            <w:r>
              <w:rPr>
                <w:rFonts w:ascii="Arial" w:hAnsi="Arial" w:eastAsia="Arial" w:cs="Arial"/>
                <w:color w:val="000000"/>
                <w:sz w:val="20"/>
              </w:rPr>
              <w:t>90.0</w:t>
            </w:r>
          </w:p>
        </w:tc>
        <w:tc>
          <w:tcPr>
            <w:tcW w:type="dxa" w:w="936"/>
          </w:tcPr>
          <w:p>
            <w:pPr>
              <w:spacing w:line="240" w:lineRule="auto" w:before="40" w:after="40"/>
            </w:pPr>
            <w:r>
              <w:rPr>
                <w:color w:val="000000"/>
                <w:sz w:val="20"/>
              </w:rPr>
            </w:r>
            <w:r>
              <w:rPr>
                <w:rFonts w:ascii="Arial" w:hAnsi="Arial" w:eastAsia="Arial" w:cs="Arial"/>
                <w:color w:val="000000"/>
                <w:sz w:val="20"/>
              </w:rPr>
              <w:t>90.0</w:t>
            </w:r>
          </w:p>
        </w:tc>
        <w:tc>
          <w:tcPr>
            <w:tcW w:type="dxa" w:w="936"/>
          </w:tcPr>
          <w:p>
            <w:pPr>
              <w:spacing w:line="240" w:lineRule="auto" w:before="40" w:after="40"/>
            </w:pPr>
            <w:r>
              <w:rPr>
                <w:color w:val="000000"/>
                <w:sz w:val="20"/>
              </w:rPr>
            </w:r>
            <w:r>
              <w:rPr>
                <w:rFonts w:ascii="Arial" w:hAnsi="Arial" w:eastAsia="Arial" w:cs="Arial"/>
                <w:color w:val="000000"/>
                <w:sz w:val="20"/>
              </w:rPr>
              <w:t>90.0</w:t>
            </w:r>
          </w:p>
        </w:tc>
        <w:tc>
          <w:tcPr>
            <w:tcW w:type="dxa" w:w="936"/>
          </w:tcPr>
          <w:p>
            <w:pPr>
              <w:spacing w:line="240" w:lineRule="auto" w:before="40" w:after="40"/>
            </w:pPr>
            <w:r>
              <w:rPr>
                <w:color w:val="000000"/>
                <w:sz w:val="20"/>
              </w:rPr>
            </w:r>
            <w:r>
              <w:rPr>
                <w:rFonts w:ascii="Arial" w:hAnsi="Arial" w:eastAsia="Arial" w:cs="Arial"/>
                <w:color w:val="000000"/>
                <w:sz w:val="20"/>
              </w:rPr>
              <w:t>90.0</w:t>
            </w:r>
          </w:p>
        </w:tc>
        <w:tc>
          <w:tcPr>
            <w:tcW w:type="dxa" w:w="936"/>
          </w:tcPr>
          <w:p>
            <w:pPr>
              <w:spacing w:line="240" w:lineRule="auto" w:before="40" w:after="40"/>
            </w:pPr>
            <w:r>
              <w:rPr>
                <w:color w:val="000000"/>
                <w:sz w:val="20"/>
              </w:rPr>
            </w:r>
            <w:r>
              <w:rPr>
                <w:rFonts w:ascii="Arial" w:hAnsi="Arial" w:eastAsia="Arial" w:cs="Arial"/>
                <w:color w:val="000000"/>
                <w:sz w:val="20"/>
              </w:rPr>
              <w:t>90.0</w:t>
            </w:r>
          </w:p>
        </w:tc>
      </w:tr>
      <w:tr>
        <w:tc>
          <w:tcPr>
            <w:tcW w:type="dxa" w:w="936"/>
          </w:tcPr>
          <w:p>
            <w:pPr>
              <w:spacing w:line="240" w:lineRule="auto" w:before="40" w:after="40"/>
            </w:pPr>
            <w:r>
              <w:rPr>
                <w:color w:val="000000"/>
                <w:sz w:val="20"/>
              </w:rPr>
            </w:r>
            <w:r>
              <w:rPr>
                <w:rFonts w:ascii="Arial" w:hAnsi="Arial" w:eastAsia="Arial" w:cs="Arial"/>
                <w:color w:val="000000"/>
                <w:sz w:val="20"/>
              </w:rPr>
              <w:t>DPO (days)</w:t>
            </w:r>
          </w:p>
        </w:tc>
        <w:tc>
          <w:tcPr>
            <w:tcW w:type="dxa" w:w="936"/>
          </w:tcPr>
          <w:p>
            <w:pPr>
              <w:spacing w:line="240" w:lineRule="auto" w:before="40" w:after="40"/>
            </w:pPr>
            <w:r>
              <w:rPr>
                <w:color w:val="000000"/>
                <w:sz w:val="20"/>
              </w:rPr>
            </w:r>
          </w:p>
        </w:tc>
        <w:tc>
          <w:tcPr>
            <w:tcW w:type="dxa" w:w="936"/>
          </w:tcPr>
          <w:p>
            <w:pPr>
              <w:spacing w:line="240" w:lineRule="auto" w:before="40" w:after="40"/>
            </w:pPr>
            <w:r>
              <w:rPr>
                <w:color w:val="000000"/>
                <w:sz w:val="20"/>
              </w:rPr>
            </w:r>
            <w:r>
              <w:rPr>
                <w:rFonts w:ascii="Arial" w:hAnsi="Arial" w:eastAsia="Arial" w:cs="Arial"/>
                <w:color w:val="000000"/>
                <w:sz w:val="20"/>
              </w:rPr>
              <w:t>45.1</w:t>
            </w:r>
          </w:p>
        </w:tc>
        <w:tc>
          <w:tcPr>
            <w:tcW w:type="dxa" w:w="936"/>
          </w:tcPr>
          <w:p>
            <w:pPr>
              <w:spacing w:line="240" w:lineRule="auto" w:before="40" w:after="40"/>
            </w:pPr>
            <w:r>
              <w:rPr>
                <w:color w:val="000000"/>
                <w:sz w:val="20"/>
              </w:rPr>
            </w:r>
            <w:r>
              <w:rPr>
                <w:rFonts w:ascii="Arial" w:hAnsi="Arial" w:eastAsia="Arial" w:cs="Arial"/>
                <w:color w:val="000000"/>
                <w:sz w:val="20"/>
              </w:rPr>
              <w:t>44.9</w:t>
            </w:r>
          </w:p>
        </w:tc>
        <w:tc>
          <w:tcPr>
            <w:tcW w:type="dxa" w:w="936"/>
          </w:tcPr>
          <w:p>
            <w:pPr>
              <w:spacing w:line="240" w:lineRule="auto" w:before="40" w:after="40"/>
            </w:pPr>
            <w:r>
              <w:rPr>
                <w:color w:val="000000"/>
                <w:sz w:val="20"/>
              </w:rPr>
            </w:r>
            <w:r>
              <w:rPr>
                <w:rFonts w:ascii="Arial" w:hAnsi="Arial" w:eastAsia="Arial" w:cs="Arial"/>
                <w:color w:val="000000"/>
                <w:sz w:val="20"/>
              </w:rPr>
              <w:t>45.0</w:t>
            </w:r>
          </w:p>
        </w:tc>
        <w:tc>
          <w:tcPr>
            <w:tcW w:type="dxa" w:w="936"/>
          </w:tcPr>
          <w:p>
            <w:pPr>
              <w:spacing w:line="240" w:lineRule="auto" w:before="40" w:after="40"/>
            </w:pPr>
            <w:r>
              <w:rPr>
                <w:color w:val="000000"/>
                <w:sz w:val="20"/>
              </w:rPr>
            </w:r>
            <w:r>
              <w:rPr>
                <w:rFonts w:ascii="Arial" w:hAnsi="Arial" w:eastAsia="Arial" w:cs="Arial"/>
                <w:color w:val="000000"/>
                <w:sz w:val="20"/>
              </w:rPr>
              <w:t>45.0</w:t>
            </w:r>
          </w:p>
        </w:tc>
        <w:tc>
          <w:tcPr>
            <w:tcW w:type="dxa" w:w="936"/>
          </w:tcPr>
          <w:p>
            <w:pPr>
              <w:spacing w:line="240" w:lineRule="auto" w:before="40" w:after="40"/>
            </w:pPr>
            <w:r>
              <w:rPr>
                <w:color w:val="000000"/>
                <w:sz w:val="20"/>
              </w:rPr>
            </w:r>
            <w:r>
              <w:rPr>
                <w:rFonts w:ascii="Arial" w:hAnsi="Arial" w:eastAsia="Arial" w:cs="Arial"/>
                <w:color w:val="000000"/>
                <w:sz w:val="20"/>
              </w:rPr>
              <w:t>45.0</w:t>
            </w:r>
          </w:p>
        </w:tc>
        <w:tc>
          <w:tcPr>
            <w:tcW w:type="dxa" w:w="936"/>
          </w:tcPr>
          <w:p>
            <w:pPr>
              <w:spacing w:line="240" w:lineRule="auto" w:before="40" w:after="40"/>
            </w:pPr>
            <w:r>
              <w:rPr>
                <w:color w:val="000000"/>
                <w:sz w:val="20"/>
              </w:rPr>
            </w:r>
            <w:r>
              <w:rPr>
                <w:rFonts w:ascii="Arial" w:hAnsi="Arial" w:eastAsia="Arial" w:cs="Arial"/>
                <w:color w:val="000000"/>
                <w:sz w:val="20"/>
              </w:rPr>
              <w:t>45.0</w:t>
            </w:r>
          </w:p>
        </w:tc>
        <w:tc>
          <w:tcPr>
            <w:tcW w:type="dxa" w:w="936"/>
          </w:tcPr>
          <w:p>
            <w:pPr>
              <w:spacing w:line="240" w:lineRule="auto" w:before="40" w:after="40"/>
            </w:pPr>
            <w:r>
              <w:rPr>
                <w:color w:val="000000"/>
                <w:sz w:val="20"/>
              </w:rPr>
            </w:r>
            <w:r>
              <w:rPr>
                <w:rFonts w:ascii="Arial" w:hAnsi="Arial" w:eastAsia="Arial" w:cs="Arial"/>
                <w:color w:val="000000"/>
                <w:sz w:val="20"/>
              </w:rPr>
              <w:t>45.0</w:t>
            </w:r>
          </w:p>
        </w:tc>
        <w:tc>
          <w:tcPr>
            <w:tcW w:type="dxa" w:w="936"/>
          </w:tcPr>
          <w:p>
            <w:pPr>
              <w:spacing w:line="240" w:lineRule="auto" w:before="40" w:after="40"/>
            </w:pPr>
            <w:r>
              <w:rPr>
                <w:color w:val="000000"/>
                <w:sz w:val="20"/>
              </w:rPr>
            </w:r>
            <w:r>
              <w:rPr>
                <w:rFonts w:ascii="Arial" w:hAnsi="Arial" w:eastAsia="Arial" w:cs="Arial"/>
                <w:color w:val="000000"/>
                <w:sz w:val="20"/>
              </w:rPr>
              <w:t>45.0</w:t>
            </w:r>
          </w:p>
        </w:tc>
      </w:tr>
      <w:tr>
        <w:tc>
          <w:tcPr>
            <w:tcW w:type="dxa" w:w="936"/>
          </w:tcPr>
          <w:p>
            <w:pPr>
              <w:spacing w:line="240" w:lineRule="auto" w:before="40" w:after="40"/>
            </w:pPr>
            <w:r>
              <w:rPr>
                <w:color w:val="000000"/>
                <w:sz w:val="20"/>
              </w:rPr>
            </w:r>
            <w:r>
              <w:rPr>
                <w:rFonts w:ascii="Arial" w:hAnsi="Arial" w:eastAsia="Arial" w:cs="Arial"/>
                <w:color w:val="000000"/>
                <w:sz w:val="20"/>
              </w:rPr>
              <w:t>NWC as a percent of revenue</w:t>
            </w:r>
          </w:p>
        </w:tc>
        <w:tc>
          <w:tcPr>
            <w:tcW w:type="dxa" w:w="936"/>
          </w:tcPr>
          <w:p>
            <w:pPr>
              <w:spacing w:line="240" w:lineRule="auto" w:before="40" w:after="40"/>
            </w:pPr>
            <w:r>
              <w:rPr>
                <w:color w:val="000000"/>
                <w:sz w:val="20"/>
              </w:rPr>
            </w:r>
          </w:p>
        </w:tc>
        <w:tc>
          <w:tcPr>
            <w:tcW w:type="dxa" w:w="936"/>
          </w:tcPr>
          <w:p>
            <w:pPr>
              <w:spacing w:line="240" w:lineRule="auto" w:before="40" w:after="40"/>
            </w:pPr>
            <w:r>
              <w:rPr>
                <w:color w:val="000000"/>
                <w:sz w:val="20"/>
              </w:rPr>
            </w:r>
            <w:r>
              <w:rPr>
                <w:rFonts w:ascii="Arial" w:hAnsi="Arial" w:eastAsia="Arial" w:cs="Arial"/>
                <w:color w:val="000000"/>
                <w:sz w:val="20"/>
              </w:rPr>
              <w:t>18.8%</w:t>
            </w:r>
          </w:p>
        </w:tc>
        <w:tc>
          <w:tcPr>
            <w:tcW w:type="dxa" w:w="936"/>
          </w:tcPr>
          <w:p>
            <w:pPr>
              <w:spacing w:line="240" w:lineRule="auto" w:before="40" w:after="40"/>
            </w:pPr>
            <w:r>
              <w:rPr>
                <w:color w:val="000000"/>
                <w:sz w:val="20"/>
              </w:rPr>
            </w:r>
            <w:r>
              <w:rPr>
                <w:rFonts w:ascii="Arial" w:hAnsi="Arial" w:eastAsia="Arial" w:cs="Arial"/>
                <w:color w:val="000000"/>
                <w:sz w:val="20"/>
              </w:rPr>
              <w:t>18.6%</w:t>
            </w:r>
          </w:p>
        </w:tc>
        <w:tc>
          <w:tcPr>
            <w:tcW w:type="dxa" w:w="936"/>
          </w:tcPr>
          <w:p>
            <w:pPr>
              <w:spacing w:line="240" w:lineRule="auto" w:before="40" w:after="40"/>
            </w:pPr>
            <w:r>
              <w:rPr>
                <w:color w:val="000000"/>
                <w:sz w:val="20"/>
              </w:rPr>
            </w:r>
            <w:r>
              <w:rPr>
                <w:rFonts w:ascii="Arial" w:hAnsi="Arial" w:eastAsia="Arial" w:cs="Arial"/>
                <w:color w:val="000000"/>
                <w:sz w:val="20"/>
              </w:rPr>
              <w:t>18.5%</w:t>
            </w:r>
          </w:p>
        </w:tc>
        <w:tc>
          <w:tcPr>
            <w:tcW w:type="dxa" w:w="936"/>
          </w:tcPr>
          <w:p>
            <w:pPr>
              <w:spacing w:line="240" w:lineRule="auto" w:before="40" w:after="40"/>
            </w:pPr>
            <w:r>
              <w:rPr>
                <w:color w:val="000000"/>
                <w:sz w:val="20"/>
              </w:rPr>
            </w:r>
            <w:r>
              <w:rPr>
                <w:rFonts w:ascii="Arial" w:hAnsi="Arial" w:eastAsia="Arial" w:cs="Arial"/>
                <w:color w:val="000000"/>
                <w:sz w:val="20"/>
              </w:rPr>
              <w:t>18.5%</w:t>
            </w:r>
          </w:p>
        </w:tc>
        <w:tc>
          <w:tcPr>
            <w:tcW w:type="dxa" w:w="936"/>
          </w:tcPr>
          <w:p>
            <w:pPr>
              <w:spacing w:line="240" w:lineRule="auto" w:before="40" w:after="40"/>
            </w:pPr>
            <w:r>
              <w:rPr>
                <w:color w:val="000000"/>
                <w:sz w:val="20"/>
              </w:rPr>
            </w:r>
            <w:r>
              <w:rPr>
                <w:rFonts w:ascii="Arial" w:hAnsi="Arial" w:eastAsia="Arial" w:cs="Arial"/>
                <w:color w:val="000000"/>
                <w:sz w:val="20"/>
              </w:rPr>
              <w:t>18.5%</w:t>
            </w:r>
          </w:p>
        </w:tc>
        <w:tc>
          <w:tcPr>
            <w:tcW w:type="dxa" w:w="936"/>
          </w:tcPr>
          <w:p>
            <w:pPr>
              <w:spacing w:line="240" w:lineRule="auto" w:before="40" w:after="40"/>
            </w:pPr>
            <w:r>
              <w:rPr>
                <w:color w:val="000000"/>
                <w:sz w:val="20"/>
              </w:rPr>
            </w:r>
            <w:r>
              <w:rPr>
                <w:rFonts w:ascii="Arial" w:hAnsi="Arial" w:eastAsia="Arial" w:cs="Arial"/>
                <w:color w:val="000000"/>
                <w:sz w:val="20"/>
              </w:rPr>
              <w:t>18.4%</w:t>
            </w:r>
          </w:p>
        </w:tc>
        <w:tc>
          <w:tcPr>
            <w:tcW w:type="dxa" w:w="936"/>
          </w:tcPr>
          <w:p>
            <w:pPr>
              <w:spacing w:line="240" w:lineRule="auto" w:before="40" w:after="40"/>
            </w:pPr>
            <w:r>
              <w:rPr>
                <w:color w:val="000000"/>
                <w:sz w:val="20"/>
              </w:rPr>
            </w:r>
            <w:r>
              <w:rPr>
                <w:rFonts w:ascii="Arial" w:hAnsi="Arial" w:eastAsia="Arial" w:cs="Arial"/>
                <w:color w:val="000000"/>
                <w:sz w:val="20"/>
              </w:rPr>
              <w:t>18.4%</w:t>
            </w:r>
          </w:p>
        </w:tc>
        <w:tc>
          <w:tcPr>
            <w:tcW w:type="dxa" w:w="936"/>
          </w:tcPr>
          <w:p>
            <w:pPr>
              <w:spacing w:line="240" w:lineRule="auto" w:before="40" w:after="40"/>
            </w:pPr>
            <w:r>
              <w:rPr>
                <w:color w:val="000000"/>
                <w:sz w:val="20"/>
              </w:rPr>
            </w:r>
            <w:r>
              <w:rPr>
                <w:rFonts w:ascii="Arial" w:hAnsi="Arial" w:eastAsia="Arial" w:cs="Arial"/>
                <w:color w:val="000000"/>
                <w:sz w:val="20"/>
              </w:rPr>
              <w:t>18.4%</w:t>
            </w:r>
          </w:p>
        </w:tc>
      </w:tr>
    </w:tbl>
    <w:p>
      <w:pPr/>
    </w:p>
    <w:p>
      <w:pPr>
        <w:spacing w:line="240" w:lineRule="auto"/>
        <w:jc w:val="center"/>
      </w:pPr>
      <w:r>
        <w:drawing>
          <wp:inline xmlns:a="http://schemas.openxmlformats.org/drawingml/2006/main" xmlns:pic="http://schemas.openxmlformats.org/drawingml/2006/picture">
            <wp:extent cx="5943600" cy="2126609"/>
            <wp:docPr id="7" name="Picture 7"/>
            <wp:cNvGraphicFramePr>
              <a:graphicFrameLocks noChangeAspect="1"/>
            </wp:cNvGraphicFramePr>
            <a:graphic>
              <a:graphicData uri="http://schemas.openxmlformats.org/drawingml/2006/picture">
                <pic:pic>
                  <pic:nvPicPr>
                    <pic:cNvPr id="0" name="07-working-capital.png"/>
                    <pic:cNvPicPr/>
                  </pic:nvPicPr>
                  <pic:blipFill>
                    <a:blip r:embed="rId21"/>
                    <a:stretch>
                      <a:fillRect/>
                    </a:stretch>
                  </pic:blipFill>
                  <pic:spPr>
                    <a:xfrm>
                      <a:off x="0" y="0"/>
                      <a:ext cx="5943600" cy="2126609"/>
                    </a:xfrm>
                    <a:prstGeom prst="rect"/>
                  </pic:spPr>
                </pic:pic>
              </a:graphicData>
            </a:graphic>
          </wp:inline>
        </w:drawing>
      </w:r>
    </w:p>
    <w:p>
      <w:pPr>
        <w:jc w:val="center"/>
      </w:pPr>
      <w:r>
        <w:rPr>
          <w:rFonts w:ascii="Arial" w:hAnsi="Arial" w:eastAsia="Arial" w:cs="Arial"/>
          <w:i/>
          <w:sz w:val="20"/>
        </w:rPr>
        <w:t>The bold (increase) / decrease row is the one that feeds free cash flow, and it's negative every year because a growing balance ties up cash.</w:t>
      </w:r>
    </w:p>
    <w:p>
      <w:pPr/>
    </w:p>
    <w:p>
      <w:pPr/>
      <w:r>
        <w:rPr>
          <w:rFonts w:ascii="Arial" w:hAnsi="Arial" w:eastAsia="Arial" w:cs="Arial"/>
        </w:rPr>
        <w:t>Net working capital is receivables plus inventory minus payables minus accrued liabilities minus deferred revenue. The (increase) / decrease line is last year's NWC minus this year's, so a growing balance shows as a negative number, which is the use of cash that goes into free cash flow. In 2026E, NWC grows from 250.0 to 263.6, so 13.6 of cash goes out. The 2022A column is there only so the 2023A change can be computed; a test pack will give you that opening balance or tell you to start the change in the second historical year.</w:t>
      </w:r>
    </w:p>
    <w:p>
      <w:pPr/>
    </w:p>
    <w:p>
      <w:pPr/>
      <w:r>
        <w:rPr>
          <w:rFonts w:ascii="Arial" w:hAnsi="Arial" w:eastAsia="Arial" w:cs="Arial"/>
          <w:b/>
        </w:rPr>
        <w:t>Working capital in a DCF is a sign test disguised as a schedule: a growing balance is a cash outflow, and a candidate who adds it instead of subtracting it has just made the company worth more for tying up cash.</w:t>
      </w:r>
      <w:r>
        <w:rPr>
          <w:rFonts w:ascii="Arial" w:hAnsi="Arial" w:eastAsia="Arial" w:cs="Arial"/>
        </w:rPr>
        <w:t xml:space="preserve"> Section 8 shows what that mistake does to the share price.</w:t>
      </w:r>
    </w:p>
    <w:p>
      <w:pPr/>
    </w:p>
    <w:p>
      <w:pPr/>
      <w:r>
        <w:rPr>
          <w:rFonts w:ascii="Arial" w:hAnsi="Arial" w:eastAsia="Arial" w:cs="Arial"/>
          <w:b/>
        </w:rPr>
        <w:t>Step 6. The PP&amp;E roll-forward</w:t>
      </w:r>
    </w:p>
    <w:p>
      <w:pPr/>
    </w:p>
    <w:p>
      <w:pPr/>
      <w:r>
        <w:rPr>
          <w:rFonts w:ascii="Arial" w:hAnsi="Arial" w:eastAsia="Arial" w:cs="Arial"/>
        </w:rPr>
        <w:t>Net PP&amp;E (the plant and equipment on the balance sheet, net of the depreciation already charged) rolls forward with one formula: beginning balance, plus capex, minus depreciation and amortization, equals ending balance. The ending balance of one year is the beginning balance of the next.</w:t>
      </w:r>
    </w:p>
    <w:p>
      <w:pP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line="240" w:lineRule="auto" w:before="40" w:after="40"/>
            </w:pPr>
            <w:r>
              <w:rPr>
                <w:color w:val="000000"/>
                <w:sz w:val="20"/>
              </w:rPr>
            </w:r>
            <w:r>
              <w:rPr>
                <w:rFonts w:ascii="Arial" w:hAnsi="Arial" w:eastAsia="Arial" w:cs="Arial"/>
                <w:b/>
                <w:color w:val="000000"/>
                <w:sz w:val="20"/>
              </w:rPr>
              <w:t>$ millions</w:t>
            </w:r>
          </w:p>
        </w:tc>
        <w:tc>
          <w:tcPr>
            <w:tcW w:type="dxa" w:w="1040"/>
          </w:tcPr>
          <w:p>
            <w:pPr>
              <w:spacing w:line="240" w:lineRule="auto" w:before="40" w:after="40"/>
            </w:pPr>
            <w:r>
              <w:rPr>
                <w:color w:val="000000"/>
                <w:sz w:val="20"/>
              </w:rPr>
            </w:r>
            <w:r>
              <w:rPr>
                <w:rFonts w:ascii="Arial" w:hAnsi="Arial" w:eastAsia="Arial" w:cs="Arial"/>
                <w:b/>
                <w:color w:val="000000"/>
                <w:sz w:val="20"/>
              </w:rPr>
              <w:t>2023A</w:t>
            </w:r>
          </w:p>
        </w:tc>
        <w:tc>
          <w:tcPr>
            <w:tcW w:type="dxa" w:w="1040"/>
          </w:tcPr>
          <w:p>
            <w:pPr>
              <w:spacing w:line="240" w:lineRule="auto" w:before="40" w:after="40"/>
            </w:pPr>
            <w:r>
              <w:rPr>
                <w:color w:val="000000"/>
                <w:sz w:val="20"/>
              </w:rPr>
            </w:r>
            <w:r>
              <w:rPr>
                <w:rFonts w:ascii="Arial" w:hAnsi="Arial" w:eastAsia="Arial" w:cs="Arial"/>
                <w:b/>
                <w:color w:val="000000"/>
                <w:sz w:val="20"/>
              </w:rPr>
              <w:t>2024A</w:t>
            </w:r>
          </w:p>
        </w:tc>
        <w:tc>
          <w:tcPr>
            <w:tcW w:type="dxa" w:w="1040"/>
          </w:tcPr>
          <w:p>
            <w:pPr>
              <w:spacing w:line="240" w:lineRule="auto" w:before="40" w:after="40"/>
            </w:pPr>
            <w:r>
              <w:rPr>
                <w:color w:val="000000"/>
                <w:sz w:val="20"/>
              </w:rPr>
            </w:r>
            <w:r>
              <w:rPr>
                <w:rFonts w:ascii="Arial" w:hAnsi="Arial" w:eastAsia="Arial" w:cs="Arial"/>
                <w:b/>
                <w:color w:val="000000"/>
                <w:sz w:val="20"/>
              </w:rPr>
              <w:t>2025A</w:t>
            </w:r>
          </w:p>
        </w:tc>
        <w:tc>
          <w:tcPr>
            <w:tcW w:type="dxa" w:w="1040"/>
          </w:tcPr>
          <w:p>
            <w:pPr>
              <w:spacing w:line="240" w:lineRule="auto" w:before="40" w:after="40"/>
            </w:pPr>
            <w:r>
              <w:rPr>
                <w:color w:val="000000"/>
                <w:sz w:val="20"/>
              </w:rPr>
            </w:r>
            <w:r>
              <w:rPr>
                <w:rFonts w:ascii="Arial" w:hAnsi="Arial" w:eastAsia="Arial" w:cs="Arial"/>
                <w:b/>
                <w:color w:val="000000"/>
                <w:sz w:val="20"/>
              </w:rPr>
              <w:t>2026E</w:t>
            </w:r>
          </w:p>
        </w:tc>
        <w:tc>
          <w:tcPr>
            <w:tcW w:type="dxa" w:w="1040"/>
          </w:tcPr>
          <w:p>
            <w:pPr>
              <w:spacing w:line="240" w:lineRule="auto" w:before="40" w:after="40"/>
            </w:pPr>
            <w:r>
              <w:rPr>
                <w:color w:val="000000"/>
                <w:sz w:val="20"/>
              </w:rPr>
            </w:r>
            <w:r>
              <w:rPr>
                <w:rFonts w:ascii="Arial" w:hAnsi="Arial" w:eastAsia="Arial" w:cs="Arial"/>
                <w:b/>
                <w:color w:val="000000"/>
                <w:sz w:val="20"/>
              </w:rPr>
              <w:t>2027E</w:t>
            </w:r>
          </w:p>
        </w:tc>
        <w:tc>
          <w:tcPr>
            <w:tcW w:type="dxa" w:w="1040"/>
          </w:tcPr>
          <w:p>
            <w:pPr>
              <w:spacing w:line="240" w:lineRule="auto" w:before="40" w:after="40"/>
            </w:pPr>
            <w:r>
              <w:rPr>
                <w:color w:val="000000"/>
                <w:sz w:val="20"/>
              </w:rPr>
            </w:r>
            <w:r>
              <w:rPr>
                <w:rFonts w:ascii="Arial" w:hAnsi="Arial" w:eastAsia="Arial" w:cs="Arial"/>
                <w:b/>
                <w:color w:val="000000"/>
                <w:sz w:val="20"/>
              </w:rPr>
              <w:t>2028E</w:t>
            </w:r>
          </w:p>
        </w:tc>
        <w:tc>
          <w:tcPr>
            <w:tcW w:type="dxa" w:w="1040"/>
          </w:tcPr>
          <w:p>
            <w:pPr>
              <w:spacing w:line="240" w:lineRule="auto" w:before="40" w:after="40"/>
            </w:pPr>
            <w:r>
              <w:rPr>
                <w:color w:val="000000"/>
                <w:sz w:val="20"/>
              </w:rPr>
            </w:r>
            <w:r>
              <w:rPr>
                <w:rFonts w:ascii="Arial" w:hAnsi="Arial" w:eastAsia="Arial" w:cs="Arial"/>
                <w:b/>
                <w:color w:val="000000"/>
                <w:sz w:val="20"/>
              </w:rPr>
              <w:t>2029E</w:t>
            </w:r>
          </w:p>
        </w:tc>
        <w:tc>
          <w:tcPr>
            <w:tcW w:type="dxa" w:w="1040"/>
          </w:tcPr>
          <w:p>
            <w:pPr>
              <w:spacing w:line="240" w:lineRule="auto" w:before="40" w:after="40"/>
            </w:pPr>
            <w:r>
              <w:rPr>
                <w:color w:val="000000"/>
                <w:sz w:val="20"/>
              </w:rPr>
            </w:r>
            <w:r>
              <w:rPr>
                <w:rFonts w:ascii="Arial" w:hAnsi="Arial" w:eastAsia="Arial" w:cs="Arial"/>
                <w:b/>
                <w:color w:val="000000"/>
                <w:sz w:val="20"/>
              </w:rPr>
              <w:t>2030E</w:t>
            </w:r>
          </w:p>
        </w:tc>
      </w:tr>
      <w:tr>
        <w:tc>
          <w:tcPr>
            <w:tcW w:type="dxa" w:w="1040"/>
          </w:tcPr>
          <w:p>
            <w:pPr>
              <w:spacing w:line="240" w:lineRule="auto" w:before="40" w:after="40"/>
            </w:pPr>
            <w:r>
              <w:rPr>
                <w:color w:val="000000"/>
                <w:sz w:val="20"/>
              </w:rPr>
            </w:r>
            <w:r>
              <w:rPr>
                <w:rFonts w:ascii="Arial" w:hAnsi="Arial" w:eastAsia="Arial" w:cs="Arial"/>
                <w:color w:val="000000"/>
                <w:sz w:val="20"/>
              </w:rPr>
              <w:t>Beginning net PP&amp;E</w:t>
            </w:r>
          </w:p>
        </w:tc>
        <w:tc>
          <w:tcPr>
            <w:tcW w:type="dxa" w:w="1040"/>
          </w:tcPr>
          <w:p>
            <w:pPr>
              <w:spacing w:line="240" w:lineRule="auto" w:before="40" w:after="40"/>
            </w:pPr>
            <w:r>
              <w:rPr>
                <w:color w:val="000000"/>
                <w:sz w:val="20"/>
              </w:rPr>
            </w:r>
            <w:r>
              <w:rPr>
                <w:rFonts w:ascii="Arial" w:hAnsi="Arial" w:eastAsia="Arial" w:cs="Arial"/>
                <w:color w:val="000000"/>
                <w:sz w:val="20"/>
              </w:rPr>
              <w:t>384.0</w:t>
            </w:r>
          </w:p>
        </w:tc>
        <w:tc>
          <w:tcPr>
            <w:tcW w:type="dxa" w:w="1040"/>
          </w:tcPr>
          <w:p>
            <w:pPr>
              <w:spacing w:line="240" w:lineRule="auto" w:before="40" w:after="40"/>
            </w:pPr>
            <w:r>
              <w:rPr>
                <w:color w:val="000000"/>
                <w:sz w:val="20"/>
              </w:rPr>
            </w:r>
            <w:r>
              <w:rPr>
                <w:rFonts w:ascii="Arial" w:hAnsi="Arial" w:eastAsia="Arial" w:cs="Arial"/>
                <w:color w:val="000000"/>
                <w:sz w:val="20"/>
              </w:rPr>
              <w:t>392.0</w:t>
            </w:r>
          </w:p>
        </w:tc>
        <w:tc>
          <w:tcPr>
            <w:tcW w:type="dxa" w:w="1040"/>
          </w:tcPr>
          <w:p>
            <w:pPr>
              <w:spacing w:line="240" w:lineRule="auto" w:before="40" w:after="40"/>
            </w:pPr>
            <w:r>
              <w:rPr>
                <w:color w:val="000000"/>
                <w:sz w:val="20"/>
              </w:rPr>
            </w:r>
            <w:r>
              <w:rPr>
                <w:rFonts w:ascii="Arial" w:hAnsi="Arial" w:eastAsia="Arial" w:cs="Arial"/>
                <w:color w:val="000000"/>
                <w:sz w:val="20"/>
              </w:rPr>
              <w:t>400.0</w:t>
            </w:r>
          </w:p>
        </w:tc>
        <w:tc>
          <w:tcPr>
            <w:tcW w:type="dxa" w:w="1040"/>
          </w:tcPr>
          <w:p>
            <w:pPr>
              <w:spacing w:line="240" w:lineRule="auto" w:before="40" w:after="40"/>
            </w:pPr>
            <w:r>
              <w:rPr>
                <w:color w:val="000000"/>
                <w:sz w:val="20"/>
              </w:rPr>
            </w:r>
            <w:r>
              <w:rPr>
                <w:rFonts w:ascii="Arial" w:hAnsi="Arial" w:eastAsia="Arial" w:cs="Arial"/>
                <w:color w:val="000000"/>
                <w:sz w:val="20"/>
              </w:rPr>
              <w:t>410.0</w:t>
            </w:r>
          </w:p>
        </w:tc>
        <w:tc>
          <w:tcPr>
            <w:tcW w:type="dxa" w:w="1040"/>
          </w:tcPr>
          <w:p>
            <w:pPr>
              <w:spacing w:line="240" w:lineRule="auto" w:before="40" w:after="40"/>
            </w:pPr>
            <w:r>
              <w:rPr>
                <w:color w:val="000000"/>
                <w:sz w:val="20"/>
              </w:rPr>
            </w:r>
            <w:r>
              <w:rPr>
                <w:rFonts w:ascii="Arial" w:hAnsi="Arial" w:eastAsia="Arial" w:cs="Arial"/>
                <w:color w:val="000000"/>
                <w:sz w:val="20"/>
              </w:rPr>
              <w:t>420.0</w:t>
            </w:r>
          </w:p>
        </w:tc>
        <w:tc>
          <w:tcPr>
            <w:tcW w:type="dxa" w:w="1040"/>
          </w:tcPr>
          <w:p>
            <w:pPr>
              <w:spacing w:line="240" w:lineRule="auto" w:before="40" w:after="40"/>
            </w:pPr>
            <w:r>
              <w:rPr>
                <w:color w:val="000000"/>
                <w:sz w:val="20"/>
              </w:rPr>
            </w:r>
            <w:r>
              <w:rPr>
                <w:rFonts w:ascii="Arial" w:hAnsi="Arial" w:eastAsia="Arial" w:cs="Arial"/>
                <w:color w:val="000000"/>
                <w:sz w:val="20"/>
              </w:rPr>
              <w:t>430.5</w:t>
            </w:r>
          </w:p>
        </w:tc>
        <w:tc>
          <w:tcPr>
            <w:tcW w:type="dxa" w:w="1040"/>
          </w:tcPr>
          <w:p>
            <w:pPr>
              <w:spacing w:line="240" w:lineRule="auto" w:before="40" w:after="40"/>
            </w:pPr>
            <w:r>
              <w:rPr>
                <w:color w:val="000000"/>
                <w:sz w:val="20"/>
              </w:rPr>
            </w:r>
            <w:r>
              <w:rPr>
                <w:rFonts w:ascii="Arial" w:hAnsi="Arial" w:eastAsia="Arial" w:cs="Arial"/>
                <w:color w:val="000000"/>
                <w:sz w:val="20"/>
              </w:rPr>
              <w:t>441.6</w:t>
            </w:r>
          </w:p>
        </w:tc>
        <w:tc>
          <w:tcPr>
            <w:tcW w:type="dxa" w:w="1040"/>
          </w:tcPr>
          <w:p>
            <w:pPr>
              <w:spacing w:line="240" w:lineRule="auto" w:before="40" w:after="40"/>
            </w:pPr>
            <w:r>
              <w:rPr>
                <w:color w:val="000000"/>
                <w:sz w:val="20"/>
              </w:rPr>
            </w:r>
            <w:r>
              <w:rPr>
                <w:rFonts w:ascii="Arial" w:hAnsi="Arial" w:eastAsia="Arial" w:cs="Arial"/>
                <w:color w:val="000000"/>
                <w:sz w:val="20"/>
              </w:rPr>
              <w:t>453.1</w:t>
            </w:r>
          </w:p>
        </w:tc>
      </w:tr>
      <w:tr>
        <w:tc>
          <w:tcPr>
            <w:tcW w:type="dxa" w:w="1040"/>
          </w:tcPr>
          <w:p>
            <w:pPr>
              <w:spacing w:line="240" w:lineRule="auto" w:before="40" w:after="40"/>
            </w:pPr>
            <w:r>
              <w:rPr>
                <w:color w:val="000000"/>
                <w:sz w:val="20"/>
              </w:rPr>
            </w:r>
            <w:r>
              <w:rPr>
                <w:rFonts w:ascii="Arial" w:hAnsi="Arial" w:eastAsia="Arial" w:cs="Arial"/>
                <w:color w:val="000000"/>
                <w:sz w:val="20"/>
              </w:rPr>
              <w:t>Plus: capex</w:t>
            </w:r>
          </w:p>
        </w:tc>
        <w:tc>
          <w:tcPr>
            <w:tcW w:type="dxa" w:w="1040"/>
          </w:tcPr>
          <w:p>
            <w:pPr>
              <w:spacing w:line="240" w:lineRule="auto" w:before="40" w:after="40"/>
            </w:pPr>
            <w:r>
              <w:rPr>
                <w:color w:val="000000"/>
                <w:sz w:val="20"/>
              </w:rPr>
            </w:r>
            <w:r>
              <w:rPr>
                <w:rFonts w:ascii="Arial" w:hAnsi="Arial" w:eastAsia="Arial" w:cs="Arial"/>
                <w:color w:val="000000"/>
                <w:sz w:val="20"/>
              </w:rPr>
              <w:t>48.0</w:t>
            </w:r>
          </w:p>
        </w:tc>
        <w:tc>
          <w:tcPr>
            <w:tcW w:type="dxa" w:w="1040"/>
          </w:tcPr>
          <w:p>
            <w:pPr>
              <w:spacing w:line="240" w:lineRule="auto" w:before="40" w:after="40"/>
            </w:pPr>
            <w:r>
              <w:rPr>
                <w:color w:val="000000"/>
                <w:sz w:val="20"/>
              </w:rPr>
            </w:r>
            <w:r>
              <w:rPr>
                <w:rFonts w:ascii="Arial" w:hAnsi="Arial" w:eastAsia="Arial" w:cs="Arial"/>
                <w:color w:val="000000"/>
                <w:sz w:val="20"/>
              </w:rPr>
              <w:t>50.0</w:t>
            </w:r>
          </w:p>
        </w:tc>
        <w:tc>
          <w:tcPr>
            <w:tcW w:type="dxa" w:w="1040"/>
          </w:tcPr>
          <w:p>
            <w:pPr>
              <w:spacing w:line="240" w:lineRule="auto" w:before="40" w:after="40"/>
            </w:pPr>
            <w:r>
              <w:rPr>
                <w:color w:val="000000"/>
                <w:sz w:val="20"/>
              </w:rPr>
            </w:r>
            <w:r>
              <w:rPr>
                <w:rFonts w:ascii="Arial" w:hAnsi="Arial" w:eastAsia="Arial" w:cs="Arial"/>
                <w:color w:val="000000"/>
                <w:sz w:val="20"/>
              </w:rPr>
              <w:t>54.0</w:t>
            </w:r>
          </w:p>
        </w:tc>
        <w:tc>
          <w:tcPr>
            <w:tcW w:type="dxa" w:w="1040"/>
          </w:tcPr>
          <w:p>
            <w:pPr>
              <w:spacing w:line="240" w:lineRule="auto" w:before="40" w:after="40"/>
            </w:pPr>
            <w:r>
              <w:rPr>
                <w:color w:val="000000"/>
                <w:sz w:val="20"/>
              </w:rPr>
            </w:r>
            <w:r>
              <w:rPr>
                <w:rFonts w:ascii="Arial" w:hAnsi="Arial" w:eastAsia="Arial" w:cs="Arial"/>
                <w:color w:val="000000"/>
                <w:sz w:val="20"/>
              </w:rPr>
              <w:t>57.1</w:t>
            </w:r>
          </w:p>
        </w:tc>
        <w:tc>
          <w:tcPr>
            <w:tcW w:type="dxa" w:w="1040"/>
          </w:tcPr>
          <w:p>
            <w:pPr>
              <w:spacing w:line="240" w:lineRule="auto" w:before="40" w:after="40"/>
            </w:pPr>
            <w:r>
              <w:rPr>
                <w:color w:val="000000"/>
                <w:sz w:val="20"/>
              </w:rPr>
            </w:r>
            <w:r>
              <w:rPr>
                <w:rFonts w:ascii="Arial" w:hAnsi="Arial" w:eastAsia="Arial" w:cs="Arial"/>
                <w:color w:val="000000"/>
                <w:sz w:val="20"/>
              </w:rPr>
              <w:t>60.1</w:t>
            </w:r>
          </w:p>
        </w:tc>
        <w:tc>
          <w:tcPr>
            <w:tcW w:type="dxa" w:w="1040"/>
          </w:tcPr>
          <w:p>
            <w:pPr>
              <w:spacing w:line="240" w:lineRule="auto" w:before="40" w:after="40"/>
            </w:pPr>
            <w:r>
              <w:rPr>
                <w:color w:val="000000"/>
                <w:sz w:val="20"/>
              </w:rPr>
            </w:r>
            <w:r>
              <w:rPr>
                <w:rFonts w:ascii="Arial" w:hAnsi="Arial" w:eastAsia="Arial" w:cs="Arial"/>
                <w:color w:val="000000"/>
                <w:sz w:val="20"/>
              </w:rPr>
              <w:t>63.1</w:t>
            </w:r>
          </w:p>
        </w:tc>
        <w:tc>
          <w:tcPr>
            <w:tcW w:type="dxa" w:w="1040"/>
          </w:tcPr>
          <w:p>
            <w:pPr>
              <w:spacing w:line="240" w:lineRule="auto" w:before="40" w:after="40"/>
            </w:pPr>
            <w:r>
              <w:rPr>
                <w:color w:val="000000"/>
                <w:sz w:val="20"/>
              </w:rPr>
            </w:r>
            <w:r>
              <w:rPr>
                <w:rFonts w:ascii="Arial" w:hAnsi="Arial" w:eastAsia="Arial" w:cs="Arial"/>
                <w:color w:val="000000"/>
                <w:sz w:val="20"/>
              </w:rPr>
              <w:t>66.0</w:t>
            </w:r>
          </w:p>
        </w:tc>
        <w:tc>
          <w:tcPr>
            <w:tcW w:type="dxa" w:w="1040"/>
          </w:tcPr>
          <w:p>
            <w:pPr>
              <w:spacing w:line="240" w:lineRule="auto" w:before="40" w:after="40"/>
            </w:pPr>
            <w:r>
              <w:rPr>
                <w:color w:val="000000"/>
                <w:sz w:val="20"/>
              </w:rPr>
            </w:r>
            <w:r>
              <w:rPr>
                <w:rFonts w:ascii="Arial" w:hAnsi="Arial" w:eastAsia="Arial" w:cs="Arial"/>
                <w:color w:val="000000"/>
                <w:sz w:val="20"/>
              </w:rPr>
              <w:t>68.5</w:t>
            </w:r>
          </w:p>
        </w:tc>
      </w:tr>
      <w:tr>
        <w:tc>
          <w:tcPr>
            <w:tcW w:type="dxa" w:w="1040"/>
          </w:tcPr>
          <w:p>
            <w:pPr>
              <w:spacing w:line="240" w:lineRule="auto" w:before="40" w:after="40"/>
            </w:pPr>
            <w:r>
              <w:rPr>
                <w:color w:val="000000"/>
                <w:sz w:val="20"/>
              </w:rPr>
            </w:r>
            <w:r>
              <w:rPr>
                <w:rFonts w:ascii="Arial" w:hAnsi="Arial" w:eastAsia="Arial" w:cs="Arial"/>
                <w:color w:val="000000"/>
                <w:sz w:val="20"/>
              </w:rPr>
              <w:t>Less: depreciation and amortization</w:t>
            </w:r>
          </w:p>
        </w:tc>
        <w:tc>
          <w:tcPr>
            <w:tcW w:type="dxa" w:w="1040"/>
          </w:tcPr>
          <w:p>
            <w:pPr>
              <w:spacing w:line="240" w:lineRule="auto" w:before="40" w:after="40"/>
            </w:pPr>
            <w:r>
              <w:rPr>
                <w:color w:val="000000"/>
                <w:sz w:val="20"/>
              </w:rPr>
            </w:r>
            <w:r>
              <w:rPr>
                <w:rFonts w:ascii="Arial" w:hAnsi="Arial" w:eastAsia="Arial" w:cs="Arial"/>
                <w:color w:val="000000"/>
                <w:sz w:val="20"/>
              </w:rPr>
              <w:t>(40.0)</w:t>
            </w:r>
          </w:p>
        </w:tc>
        <w:tc>
          <w:tcPr>
            <w:tcW w:type="dxa" w:w="1040"/>
          </w:tcPr>
          <w:p>
            <w:pPr>
              <w:spacing w:line="240" w:lineRule="auto" w:before="40" w:after="40"/>
            </w:pPr>
            <w:r>
              <w:rPr>
                <w:color w:val="000000"/>
                <w:sz w:val="20"/>
              </w:rPr>
            </w:r>
            <w:r>
              <w:rPr>
                <w:rFonts w:ascii="Arial" w:hAnsi="Arial" w:eastAsia="Arial" w:cs="Arial"/>
                <w:color w:val="000000"/>
                <w:sz w:val="20"/>
              </w:rPr>
              <w:t>(42.0)</w:t>
            </w:r>
          </w:p>
        </w:tc>
        <w:tc>
          <w:tcPr>
            <w:tcW w:type="dxa" w:w="1040"/>
          </w:tcPr>
          <w:p>
            <w:pPr>
              <w:spacing w:line="240" w:lineRule="auto" w:before="40" w:after="40"/>
            </w:pPr>
            <w:r>
              <w:rPr>
                <w:color w:val="000000"/>
                <w:sz w:val="20"/>
              </w:rPr>
            </w:r>
            <w:r>
              <w:rPr>
                <w:rFonts w:ascii="Arial" w:hAnsi="Arial" w:eastAsia="Arial" w:cs="Arial"/>
                <w:color w:val="000000"/>
                <w:sz w:val="20"/>
              </w:rPr>
              <w:t>(44.0)</w:t>
            </w:r>
          </w:p>
        </w:tc>
        <w:tc>
          <w:tcPr>
            <w:tcW w:type="dxa" w:w="1040"/>
          </w:tcPr>
          <w:p>
            <w:pPr>
              <w:spacing w:line="240" w:lineRule="auto" w:before="40" w:after="40"/>
            </w:pPr>
            <w:r>
              <w:rPr>
                <w:color w:val="000000"/>
                <w:sz w:val="20"/>
              </w:rPr>
            </w:r>
            <w:r>
              <w:rPr>
                <w:rFonts w:ascii="Arial" w:hAnsi="Arial" w:eastAsia="Arial" w:cs="Arial"/>
                <w:color w:val="000000"/>
                <w:sz w:val="20"/>
              </w:rPr>
              <w:t>(47.1)</w:t>
            </w:r>
          </w:p>
        </w:tc>
        <w:tc>
          <w:tcPr>
            <w:tcW w:type="dxa" w:w="1040"/>
          </w:tcPr>
          <w:p>
            <w:pPr>
              <w:spacing w:line="240" w:lineRule="auto" w:before="40" w:after="40"/>
            </w:pPr>
            <w:r>
              <w:rPr>
                <w:color w:val="000000"/>
                <w:sz w:val="20"/>
              </w:rPr>
            </w:r>
            <w:r>
              <w:rPr>
                <w:rFonts w:ascii="Arial" w:hAnsi="Arial" w:eastAsia="Arial" w:cs="Arial"/>
                <w:color w:val="000000"/>
                <w:sz w:val="20"/>
              </w:rPr>
              <w:t>(49.6)</w:t>
            </w:r>
          </w:p>
        </w:tc>
        <w:tc>
          <w:tcPr>
            <w:tcW w:type="dxa" w:w="1040"/>
          </w:tcPr>
          <w:p>
            <w:pPr>
              <w:spacing w:line="240" w:lineRule="auto" w:before="40" w:after="40"/>
            </w:pPr>
            <w:r>
              <w:rPr>
                <w:color w:val="000000"/>
                <w:sz w:val="20"/>
              </w:rPr>
            </w:r>
            <w:r>
              <w:rPr>
                <w:rFonts w:ascii="Arial" w:hAnsi="Arial" w:eastAsia="Arial" w:cs="Arial"/>
                <w:color w:val="000000"/>
                <w:sz w:val="20"/>
              </w:rPr>
              <w:t>(52.1)</w:t>
            </w:r>
          </w:p>
        </w:tc>
        <w:tc>
          <w:tcPr>
            <w:tcW w:type="dxa" w:w="1040"/>
          </w:tcPr>
          <w:p>
            <w:pPr>
              <w:spacing w:line="240" w:lineRule="auto" w:before="40" w:after="40"/>
            </w:pPr>
            <w:r>
              <w:rPr>
                <w:color w:val="000000"/>
                <w:sz w:val="20"/>
              </w:rPr>
            </w:r>
            <w:r>
              <w:rPr>
                <w:rFonts w:ascii="Arial" w:hAnsi="Arial" w:eastAsia="Arial" w:cs="Arial"/>
                <w:color w:val="000000"/>
                <w:sz w:val="20"/>
              </w:rPr>
              <w:t>(54.4)</w:t>
            </w:r>
          </w:p>
        </w:tc>
        <w:tc>
          <w:tcPr>
            <w:tcW w:type="dxa" w:w="1040"/>
          </w:tcPr>
          <w:p>
            <w:pPr>
              <w:spacing w:line="240" w:lineRule="auto" w:before="40" w:after="40"/>
            </w:pPr>
            <w:r>
              <w:rPr>
                <w:color w:val="000000"/>
                <w:sz w:val="20"/>
              </w:rPr>
            </w:r>
            <w:r>
              <w:rPr>
                <w:rFonts w:ascii="Arial" w:hAnsi="Arial" w:eastAsia="Arial" w:cs="Arial"/>
                <w:color w:val="000000"/>
                <w:sz w:val="20"/>
              </w:rPr>
              <w:t>(56.5)</w:t>
            </w:r>
          </w:p>
        </w:tc>
      </w:tr>
      <w:tr>
        <w:tc>
          <w:tcPr>
            <w:tcW w:type="dxa" w:w="1040"/>
          </w:tcPr>
          <w:p>
            <w:pPr>
              <w:spacing w:line="240" w:lineRule="auto" w:before="40" w:after="40"/>
            </w:pPr>
            <w:r>
              <w:rPr>
                <w:color w:val="000000"/>
                <w:sz w:val="20"/>
              </w:rPr>
            </w:r>
            <w:r>
              <w:rPr>
                <w:rFonts w:ascii="Arial" w:hAnsi="Arial" w:eastAsia="Arial" w:cs="Arial"/>
                <w:color w:val="000000"/>
                <w:sz w:val="20"/>
              </w:rPr>
              <w:t>Ending net PP&amp;E</w:t>
            </w:r>
          </w:p>
        </w:tc>
        <w:tc>
          <w:tcPr>
            <w:tcW w:type="dxa" w:w="1040"/>
          </w:tcPr>
          <w:p>
            <w:pPr>
              <w:spacing w:line="240" w:lineRule="auto" w:before="40" w:after="40"/>
            </w:pPr>
            <w:r>
              <w:rPr>
                <w:color w:val="000000"/>
                <w:sz w:val="20"/>
              </w:rPr>
            </w:r>
            <w:r>
              <w:rPr>
                <w:rFonts w:ascii="Arial" w:hAnsi="Arial" w:eastAsia="Arial" w:cs="Arial"/>
                <w:color w:val="000000"/>
                <w:sz w:val="20"/>
              </w:rPr>
              <w:t>392.0</w:t>
            </w:r>
          </w:p>
        </w:tc>
        <w:tc>
          <w:tcPr>
            <w:tcW w:type="dxa" w:w="1040"/>
          </w:tcPr>
          <w:p>
            <w:pPr>
              <w:spacing w:line="240" w:lineRule="auto" w:before="40" w:after="40"/>
            </w:pPr>
            <w:r>
              <w:rPr>
                <w:color w:val="000000"/>
                <w:sz w:val="20"/>
              </w:rPr>
            </w:r>
            <w:r>
              <w:rPr>
                <w:rFonts w:ascii="Arial" w:hAnsi="Arial" w:eastAsia="Arial" w:cs="Arial"/>
                <w:color w:val="000000"/>
                <w:sz w:val="20"/>
              </w:rPr>
              <w:t>400.0</w:t>
            </w:r>
          </w:p>
        </w:tc>
        <w:tc>
          <w:tcPr>
            <w:tcW w:type="dxa" w:w="1040"/>
          </w:tcPr>
          <w:p>
            <w:pPr>
              <w:spacing w:line="240" w:lineRule="auto" w:before="40" w:after="40"/>
            </w:pPr>
            <w:r>
              <w:rPr>
                <w:color w:val="000000"/>
                <w:sz w:val="20"/>
              </w:rPr>
            </w:r>
            <w:r>
              <w:rPr>
                <w:rFonts w:ascii="Arial" w:hAnsi="Arial" w:eastAsia="Arial" w:cs="Arial"/>
                <w:color w:val="000000"/>
                <w:sz w:val="20"/>
              </w:rPr>
              <w:t>410.0</w:t>
            </w:r>
          </w:p>
        </w:tc>
        <w:tc>
          <w:tcPr>
            <w:tcW w:type="dxa" w:w="1040"/>
          </w:tcPr>
          <w:p>
            <w:pPr>
              <w:spacing w:line="240" w:lineRule="auto" w:before="40" w:after="40"/>
            </w:pPr>
            <w:r>
              <w:rPr>
                <w:color w:val="000000"/>
                <w:sz w:val="20"/>
              </w:rPr>
            </w:r>
            <w:r>
              <w:rPr>
                <w:rFonts w:ascii="Arial" w:hAnsi="Arial" w:eastAsia="Arial" w:cs="Arial"/>
                <w:color w:val="000000"/>
                <w:sz w:val="20"/>
              </w:rPr>
              <w:t>420.0</w:t>
            </w:r>
          </w:p>
        </w:tc>
        <w:tc>
          <w:tcPr>
            <w:tcW w:type="dxa" w:w="1040"/>
          </w:tcPr>
          <w:p>
            <w:pPr>
              <w:spacing w:line="240" w:lineRule="auto" w:before="40" w:after="40"/>
            </w:pPr>
            <w:r>
              <w:rPr>
                <w:color w:val="000000"/>
                <w:sz w:val="20"/>
              </w:rPr>
            </w:r>
            <w:r>
              <w:rPr>
                <w:rFonts w:ascii="Arial" w:hAnsi="Arial" w:eastAsia="Arial" w:cs="Arial"/>
                <w:color w:val="000000"/>
                <w:sz w:val="20"/>
              </w:rPr>
              <w:t>430.5</w:t>
            </w:r>
          </w:p>
        </w:tc>
        <w:tc>
          <w:tcPr>
            <w:tcW w:type="dxa" w:w="1040"/>
          </w:tcPr>
          <w:p>
            <w:pPr>
              <w:spacing w:line="240" w:lineRule="auto" w:before="40" w:after="40"/>
            </w:pPr>
            <w:r>
              <w:rPr>
                <w:color w:val="000000"/>
                <w:sz w:val="20"/>
              </w:rPr>
            </w:r>
            <w:r>
              <w:rPr>
                <w:rFonts w:ascii="Arial" w:hAnsi="Arial" w:eastAsia="Arial" w:cs="Arial"/>
                <w:color w:val="000000"/>
                <w:sz w:val="20"/>
              </w:rPr>
              <w:t>441.6</w:t>
            </w:r>
          </w:p>
        </w:tc>
        <w:tc>
          <w:tcPr>
            <w:tcW w:type="dxa" w:w="1040"/>
          </w:tcPr>
          <w:p>
            <w:pPr>
              <w:spacing w:line="240" w:lineRule="auto" w:before="40" w:after="40"/>
            </w:pPr>
            <w:r>
              <w:rPr>
                <w:color w:val="000000"/>
                <w:sz w:val="20"/>
              </w:rPr>
            </w:r>
            <w:r>
              <w:rPr>
                <w:rFonts w:ascii="Arial" w:hAnsi="Arial" w:eastAsia="Arial" w:cs="Arial"/>
                <w:color w:val="000000"/>
                <w:sz w:val="20"/>
              </w:rPr>
              <w:t>453.1</w:t>
            </w:r>
          </w:p>
        </w:tc>
        <w:tc>
          <w:tcPr>
            <w:tcW w:type="dxa" w:w="1040"/>
          </w:tcPr>
          <w:p>
            <w:pPr>
              <w:spacing w:line="240" w:lineRule="auto" w:before="40" w:after="40"/>
            </w:pPr>
            <w:r>
              <w:rPr>
                <w:color w:val="000000"/>
                <w:sz w:val="20"/>
              </w:rPr>
            </w:r>
            <w:r>
              <w:rPr>
                <w:rFonts w:ascii="Arial" w:hAnsi="Arial" w:eastAsia="Arial" w:cs="Arial"/>
                <w:color w:val="000000"/>
                <w:sz w:val="20"/>
              </w:rPr>
              <w:t>465.1</w:t>
            </w:r>
          </w:p>
        </w:tc>
      </w:tr>
      <w:tr>
        <w:tc>
          <w:tcPr>
            <w:tcW w:type="dxa" w:w="1040"/>
          </w:tcPr>
          <w:p>
            <w:pPr>
              <w:spacing w:line="240" w:lineRule="auto" w:before="40" w:after="40"/>
            </w:pPr>
            <w:r>
              <w:rPr>
                <w:color w:val="000000"/>
                <w:sz w:val="20"/>
              </w:rPr>
            </w:r>
            <w:r>
              <w:rPr>
                <w:rFonts w:ascii="Arial" w:hAnsi="Arial" w:eastAsia="Arial" w:cs="Arial"/>
                <w:color w:val="000000"/>
                <w:sz w:val="20"/>
              </w:rPr>
              <w:t>Capex as a percent of revenue</w:t>
            </w:r>
          </w:p>
        </w:tc>
        <w:tc>
          <w:tcPr>
            <w:tcW w:type="dxa" w:w="1040"/>
          </w:tcPr>
          <w:p>
            <w:pPr>
              <w:spacing w:line="240" w:lineRule="auto" w:before="40" w:after="40"/>
            </w:pPr>
            <w:r>
              <w:rPr>
                <w:color w:val="000000"/>
                <w:sz w:val="20"/>
              </w:rPr>
            </w:r>
            <w:r>
              <w:rPr>
                <w:rFonts w:ascii="Arial" w:hAnsi="Arial" w:eastAsia="Arial" w:cs="Arial"/>
                <w:color w:val="000000"/>
                <w:sz w:val="20"/>
              </w:rPr>
              <w:t>4.0%</w:t>
            </w:r>
          </w:p>
        </w:tc>
        <w:tc>
          <w:tcPr>
            <w:tcW w:type="dxa" w:w="1040"/>
          </w:tcPr>
          <w:p>
            <w:pPr>
              <w:spacing w:line="240" w:lineRule="auto" w:before="40" w:after="40"/>
            </w:pPr>
            <w:r>
              <w:rPr>
                <w:color w:val="000000"/>
                <w:sz w:val="20"/>
              </w:rPr>
            </w:r>
            <w:r>
              <w:rPr>
                <w:rFonts w:ascii="Arial" w:hAnsi="Arial" w:eastAsia="Arial" w:cs="Arial"/>
                <w:color w:val="000000"/>
                <w:sz w:val="20"/>
              </w:rPr>
              <w:t>3.9%</w:t>
            </w:r>
          </w:p>
        </w:tc>
        <w:tc>
          <w:tcPr>
            <w:tcW w:type="dxa" w:w="1040"/>
          </w:tcPr>
          <w:p>
            <w:pPr>
              <w:spacing w:line="240" w:lineRule="auto" w:before="40" w:after="40"/>
            </w:pPr>
            <w:r>
              <w:rPr>
                <w:color w:val="000000"/>
                <w:sz w:val="20"/>
              </w:rPr>
            </w:r>
            <w:r>
              <w:rPr>
                <w:rFonts w:ascii="Arial" w:hAnsi="Arial" w:eastAsia="Arial" w:cs="Arial"/>
                <w:color w:val="000000"/>
                <w:sz w:val="20"/>
              </w:rPr>
              <w:t>4.0%</w:t>
            </w:r>
          </w:p>
        </w:tc>
        <w:tc>
          <w:tcPr>
            <w:tcW w:type="dxa" w:w="1040"/>
          </w:tcPr>
          <w:p>
            <w:pPr>
              <w:spacing w:line="240" w:lineRule="auto" w:before="40" w:after="40"/>
            </w:pPr>
            <w:r>
              <w:rPr>
                <w:color w:val="000000"/>
                <w:sz w:val="20"/>
              </w:rPr>
            </w:r>
            <w:r>
              <w:rPr>
                <w:rFonts w:ascii="Arial" w:hAnsi="Arial" w:eastAsia="Arial" w:cs="Arial"/>
                <w:color w:val="000000"/>
                <w:sz w:val="20"/>
              </w:rPr>
              <w:t>4.0%</w:t>
            </w:r>
          </w:p>
        </w:tc>
        <w:tc>
          <w:tcPr>
            <w:tcW w:type="dxa" w:w="1040"/>
          </w:tcPr>
          <w:p>
            <w:pPr>
              <w:spacing w:line="240" w:lineRule="auto" w:before="40" w:after="40"/>
            </w:pPr>
            <w:r>
              <w:rPr>
                <w:color w:val="000000"/>
                <w:sz w:val="20"/>
              </w:rPr>
            </w:r>
            <w:r>
              <w:rPr>
                <w:rFonts w:ascii="Arial" w:hAnsi="Arial" w:eastAsia="Arial" w:cs="Arial"/>
                <w:color w:val="000000"/>
                <w:sz w:val="20"/>
              </w:rPr>
              <w:t>4.0%</w:t>
            </w:r>
          </w:p>
        </w:tc>
        <w:tc>
          <w:tcPr>
            <w:tcW w:type="dxa" w:w="1040"/>
          </w:tcPr>
          <w:p>
            <w:pPr>
              <w:spacing w:line="240" w:lineRule="auto" w:before="40" w:after="40"/>
            </w:pPr>
            <w:r>
              <w:rPr>
                <w:color w:val="000000"/>
                <w:sz w:val="20"/>
              </w:rPr>
            </w:r>
            <w:r>
              <w:rPr>
                <w:rFonts w:ascii="Arial" w:hAnsi="Arial" w:eastAsia="Arial" w:cs="Arial"/>
                <w:color w:val="000000"/>
                <w:sz w:val="20"/>
              </w:rPr>
              <w:t>4.0%</w:t>
            </w:r>
          </w:p>
        </w:tc>
        <w:tc>
          <w:tcPr>
            <w:tcW w:type="dxa" w:w="1040"/>
          </w:tcPr>
          <w:p>
            <w:pPr>
              <w:spacing w:line="240" w:lineRule="auto" w:before="40" w:after="40"/>
            </w:pPr>
            <w:r>
              <w:rPr>
                <w:color w:val="000000"/>
                <w:sz w:val="20"/>
              </w:rPr>
            </w:r>
            <w:r>
              <w:rPr>
                <w:rFonts w:ascii="Arial" w:hAnsi="Arial" w:eastAsia="Arial" w:cs="Arial"/>
                <w:color w:val="000000"/>
                <w:sz w:val="20"/>
              </w:rPr>
              <w:t>4.0%</w:t>
            </w:r>
          </w:p>
        </w:tc>
        <w:tc>
          <w:tcPr>
            <w:tcW w:type="dxa" w:w="1040"/>
          </w:tcPr>
          <w:p>
            <w:pPr>
              <w:spacing w:line="240" w:lineRule="auto" w:before="40" w:after="40"/>
            </w:pPr>
            <w:r>
              <w:rPr>
                <w:color w:val="000000"/>
                <w:sz w:val="20"/>
              </w:rPr>
            </w:r>
            <w:r>
              <w:rPr>
                <w:rFonts w:ascii="Arial" w:hAnsi="Arial" w:eastAsia="Arial" w:cs="Arial"/>
                <w:color w:val="000000"/>
                <w:sz w:val="20"/>
              </w:rPr>
              <w:t>4.0%</w:t>
            </w:r>
          </w:p>
        </w:tc>
      </w:tr>
      <w:tr>
        <w:tc>
          <w:tcPr>
            <w:tcW w:type="dxa" w:w="1040"/>
          </w:tcPr>
          <w:p>
            <w:pPr>
              <w:spacing w:line="240" w:lineRule="auto" w:before="40" w:after="40"/>
            </w:pPr>
            <w:r>
              <w:rPr>
                <w:color w:val="000000"/>
                <w:sz w:val="20"/>
              </w:rPr>
            </w:r>
            <w:r>
              <w:rPr>
                <w:rFonts w:ascii="Arial" w:hAnsi="Arial" w:eastAsia="Arial" w:cs="Arial"/>
                <w:color w:val="000000"/>
                <w:sz w:val="20"/>
              </w:rPr>
              <w:t>D&amp;A as a percent of revenue</w:t>
            </w:r>
          </w:p>
        </w:tc>
        <w:tc>
          <w:tcPr>
            <w:tcW w:type="dxa" w:w="1040"/>
          </w:tcPr>
          <w:p>
            <w:pPr>
              <w:spacing w:line="240" w:lineRule="auto" w:before="40" w:after="40"/>
            </w:pPr>
            <w:r>
              <w:rPr>
                <w:color w:val="000000"/>
                <w:sz w:val="20"/>
              </w:rPr>
            </w:r>
            <w:r>
              <w:rPr>
                <w:rFonts w:ascii="Arial" w:hAnsi="Arial" w:eastAsia="Arial" w:cs="Arial"/>
                <w:color w:val="000000"/>
                <w:sz w:val="20"/>
              </w:rPr>
              <w:t>3.3%</w:t>
            </w:r>
          </w:p>
        </w:tc>
        <w:tc>
          <w:tcPr>
            <w:tcW w:type="dxa" w:w="1040"/>
          </w:tcPr>
          <w:p>
            <w:pPr>
              <w:spacing w:line="240" w:lineRule="auto" w:before="40" w:after="40"/>
            </w:pPr>
            <w:r>
              <w:rPr>
                <w:color w:val="000000"/>
                <w:sz w:val="20"/>
              </w:rPr>
            </w:r>
            <w:r>
              <w:rPr>
                <w:rFonts w:ascii="Arial" w:hAnsi="Arial" w:eastAsia="Arial" w:cs="Arial"/>
                <w:color w:val="000000"/>
                <w:sz w:val="20"/>
              </w:rPr>
              <w:t>3.3%</w:t>
            </w:r>
          </w:p>
        </w:tc>
        <w:tc>
          <w:tcPr>
            <w:tcW w:type="dxa" w:w="1040"/>
          </w:tcPr>
          <w:p>
            <w:pPr>
              <w:spacing w:line="240" w:lineRule="auto" w:before="40" w:after="40"/>
            </w:pPr>
            <w:r>
              <w:rPr>
                <w:color w:val="000000"/>
                <w:sz w:val="20"/>
              </w:rPr>
            </w:r>
            <w:r>
              <w:rPr>
                <w:rFonts w:ascii="Arial" w:hAnsi="Arial" w:eastAsia="Arial" w:cs="Arial"/>
                <w:color w:val="000000"/>
                <w:sz w:val="20"/>
              </w:rPr>
              <w:t>3.3%</w:t>
            </w:r>
          </w:p>
        </w:tc>
        <w:tc>
          <w:tcPr>
            <w:tcW w:type="dxa" w:w="1040"/>
          </w:tcPr>
          <w:p>
            <w:pPr>
              <w:spacing w:line="240" w:lineRule="auto" w:before="40" w:after="40"/>
            </w:pPr>
            <w:r>
              <w:rPr>
                <w:color w:val="000000"/>
                <w:sz w:val="20"/>
              </w:rPr>
            </w:r>
            <w:r>
              <w:rPr>
                <w:rFonts w:ascii="Arial" w:hAnsi="Arial" w:eastAsia="Arial" w:cs="Arial"/>
                <w:color w:val="000000"/>
                <w:sz w:val="20"/>
              </w:rPr>
              <w:t>3.3%</w:t>
            </w:r>
          </w:p>
        </w:tc>
        <w:tc>
          <w:tcPr>
            <w:tcW w:type="dxa" w:w="1040"/>
          </w:tcPr>
          <w:p>
            <w:pPr>
              <w:spacing w:line="240" w:lineRule="auto" w:before="40" w:after="40"/>
            </w:pPr>
            <w:r>
              <w:rPr>
                <w:color w:val="000000"/>
                <w:sz w:val="20"/>
              </w:rPr>
            </w:r>
            <w:r>
              <w:rPr>
                <w:rFonts w:ascii="Arial" w:hAnsi="Arial" w:eastAsia="Arial" w:cs="Arial"/>
                <w:color w:val="000000"/>
                <w:sz w:val="20"/>
              </w:rPr>
              <w:t>3.3%</w:t>
            </w:r>
          </w:p>
        </w:tc>
        <w:tc>
          <w:tcPr>
            <w:tcW w:type="dxa" w:w="1040"/>
          </w:tcPr>
          <w:p>
            <w:pPr>
              <w:spacing w:line="240" w:lineRule="auto" w:before="40" w:after="40"/>
            </w:pPr>
            <w:r>
              <w:rPr>
                <w:color w:val="000000"/>
                <w:sz w:val="20"/>
              </w:rPr>
            </w:r>
            <w:r>
              <w:rPr>
                <w:rFonts w:ascii="Arial" w:hAnsi="Arial" w:eastAsia="Arial" w:cs="Arial"/>
                <w:color w:val="000000"/>
                <w:sz w:val="20"/>
              </w:rPr>
              <w:t>3.3%</w:t>
            </w:r>
          </w:p>
        </w:tc>
        <w:tc>
          <w:tcPr>
            <w:tcW w:type="dxa" w:w="1040"/>
          </w:tcPr>
          <w:p>
            <w:pPr>
              <w:spacing w:line="240" w:lineRule="auto" w:before="40" w:after="40"/>
            </w:pPr>
            <w:r>
              <w:rPr>
                <w:color w:val="000000"/>
                <w:sz w:val="20"/>
              </w:rPr>
            </w:r>
            <w:r>
              <w:rPr>
                <w:rFonts w:ascii="Arial" w:hAnsi="Arial" w:eastAsia="Arial" w:cs="Arial"/>
                <w:color w:val="000000"/>
                <w:sz w:val="20"/>
              </w:rPr>
              <w:t>3.3%</w:t>
            </w:r>
          </w:p>
        </w:tc>
        <w:tc>
          <w:tcPr>
            <w:tcW w:type="dxa" w:w="1040"/>
          </w:tcPr>
          <w:p>
            <w:pPr>
              <w:spacing w:line="240" w:lineRule="auto" w:before="40" w:after="40"/>
            </w:pPr>
            <w:r>
              <w:rPr>
                <w:color w:val="000000"/>
                <w:sz w:val="20"/>
              </w:rPr>
            </w:r>
            <w:r>
              <w:rPr>
                <w:rFonts w:ascii="Arial" w:hAnsi="Arial" w:eastAsia="Arial" w:cs="Arial"/>
                <w:color w:val="000000"/>
                <w:sz w:val="20"/>
              </w:rPr>
              <w:t>3.3%</w:t>
            </w:r>
          </w:p>
        </w:tc>
      </w:tr>
    </w:tbl>
    <w:p>
      <w:pPr/>
    </w:p>
    <w:p>
      <w:pPr>
        <w:spacing w:line="240" w:lineRule="auto"/>
        <w:jc w:val="center"/>
      </w:pPr>
      <w:r>
        <w:drawing>
          <wp:inline xmlns:a="http://schemas.openxmlformats.org/drawingml/2006/main" xmlns:pic="http://schemas.openxmlformats.org/drawingml/2006/picture">
            <wp:extent cx="5943600" cy="992418"/>
            <wp:docPr id="8" name="Picture 8"/>
            <wp:cNvGraphicFramePr>
              <a:graphicFrameLocks noChangeAspect="1"/>
            </wp:cNvGraphicFramePr>
            <a:graphic>
              <a:graphicData uri="http://schemas.openxmlformats.org/drawingml/2006/picture">
                <pic:pic>
                  <pic:nvPicPr>
                    <pic:cNvPr id="0" name="08-ppe-roll-forward.png"/>
                    <pic:cNvPicPr/>
                  </pic:nvPicPr>
                  <pic:blipFill>
                    <a:blip r:embed="rId22"/>
                    <a:stretch>
                      <a:fillRect/>
                    </a:stretch>
                  </pic:blipFill>
                  <pic:spPr>
                    <a:xfrm>
                      <a:off x="0" y="0"/>
                      <a:ext cx="5943600" cy="992418"/>
                    </a:xfrm>
                    <a:prstGeom prst="rect"/>
                  </pic:spPr>
                </pic:pic>
              </a:graphicData>
            </a:graphic>
          </wp:inline>
        </w:drawing>
      </w:r>
    </w:p>
    <w:p>
      <w:pPr>
        <w:jc w:val="center"/>
      </w:pPr>
      <w:r>
        <w:rPr>
          <w:rFonts w:ascii="Arial" w:hAnsi="Arial" w:eastAsia="Arial" w:cs="Arial"/>
          <w:i/>
          <w:sz w:val="20"/>
        </w:rPr>
        <w:t>Four rows and one formula: 384.0 plus 48.0 minus 40.0 lands on 392.0 in 2023, and each ending balance becomes the next year's beginning.</w:t>
      </w:r>
    </w:p>
    <w:p>
      <w:pPr/>
    </w:p>
    <w:p>
      <w:pPr/>
      <w:r>
        <w:rPr>
          <w:rFonts w:ascii="Arial" w:hAnsi="Arial" w:eastAsia="Arial" w:cs="Arial"/>
        </w:rPr>
        <w:t>In a DCF the roll-forward isn't strictly needed to get to a share price, since capex and D&amp;A are already in the cash flow. Build it anyway. It takes four rows, it proves to the grader that the historical capex and D&amp;A tie to the balance sheet (384.0 plus 48.0 minus 40.0 is 392.0, which matches the 2023A filing), and it's where you'd see a projection error like D&amp;A outrunning capex until PP&amp;E goes negative. Some packs give D&amp;A as a percent of beginning PP&amp;E or of capex instead of revenue; either way the roll works the same.</w:t>
      </w:r>
    </w:p>
    <w:p>
      <w:pPr/>
    </w:p>
    <w:p>
      <w:pPr/>
      <w:r>
        <w:rPr>
          <w:rFonts w:ascii="Arial" w:hAnsi="Arial" w:eastAsia="Arial" w:cs="Arial"/>
          <w:b/>
        </w:rPr>
        <w:t>Step 7. Cost of debt</w:t>
      </w:r>
    </w:p>
    <w:p>
      <w:pPr/>
    </w:p>
    <w:p>
      <w:pPr/>
      <w:r>
        <w:rPr>
          <w:rFonts w:ascii="Arial" w:hAnsi="Arial" w:eastAsia="Arial" w:cs="Arial"/>
        </w:rPr>
        <w:t>Torvik has two tranches of debt. Each has a principal and a rate; the pre-tax cost of debt is the weighted average, with weights by principal. The after-tax cost is the pre-tax cost times one minus the tax rate, because interest is deductible and the government pays a quarter of it.</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Tranche</w:t>
            </w:r>
          </w:p>
        </w:tc>
        <w:tc>
          <w:tcPr>
            <w:tcW w:type="dxa" w:w="2340"/>
          </w:tcPr>
          <w:p>
            <w:pPr>
              <w:spacing w:line="240" w:lineRule="auto" w:before="40" w:after="40"/>
            </w:pPr>
            <w:r>
              <w:rPr>
                <w:color w:val="000000"/>
                <w:sz w:val="20"/>
              </w:rPr>
            </w:r>
            <w:r>
              <w:rPr>
                <w:rFonts w:ascii="Arial" w:hAnsi="Arial" w:eastAsia="Arial" w:cs="Arial"/>
                <w:b/>
                <w:color w:val="000000"/>
                <w:sz w:val="20"/>
              </w:rPr>
              <w:t>Principal</w:t>
            </w:r>
          </w:p>
        </w:tc>
        <w:tc>
          <w:tcPr>
            <w:tcW w:type="dxa" w:w="2340"/>
          </w:tcPr>
          <w:p>
            <w:pPr>
              <w:spacing w:line="240" w:lineRule="auto" w:before="40" w:after="40"/>
            </w:pPr>
            <w:r>
              <w:rPr>
                <w:color w:val="000000"/>
                <w:sz w:val="20"/>
              </w:rPr>
            </w:r>
            <w:r>
              <w:rPr>
                <w:rFonts w:ascii="Arial" w:hAnsi="Arial" w:eastAsia="Arial" w:cs="Arial"/>
                <w:b/>
                <w:color w:val="000000"/>
                <w:sz w:val="20"/>
              </w:rPr>
              <w:t>Weight</w:t>
            </w:r>
          </w:p>
        </w:tc>
        <w:tc>
          <w:tcPr>
            <w:tcW w:type="dxa" w:w="2340"/>
          </w:tcPr>
          <w:p>
            <w:pPr>
              <w:spacing w:line="240" w:lineRule="auto" w:before="40" w:after="40"/>
            </w:pPr>
            <w:r>
              <w:rPr>
                <w:color w:val="000000"/>
                <w:sz w:val="20"/>
              </w:rPr>
            </w:r>
            <w:r>
              <w:rPr>
                <w:rFonts w:ascii="Arial" w:hAnsi="Arial" w:eastAsia="Arial" w:cs="Arial"/>
                <w:b/>
                <w:color w:val="000000"/>
                <w:sz w:val="20"/>
              </w:rPr>
              <w:t>Rate</w:t>
            </w:r>
          </w:p>
        </w:tc>
      </w:tr>
      <w:tr>
        <w:tc>
          <w:tcPr>
            <w:tcW w:type="dxa" w:w="2340"/>
          </w:tcPr>
          <w:p>
            <w:pPr>
              <w:spacing w:line="240" w:lineRule="auto" w:before="40" w:after="40"/>
            </w:pPr>
            <w:r>
              <w:rPr>
                <w:color w:val="000000"/>
                <w:sz w:val="20"/>
              </w:rPr>
            </w:r>
            <w:r>
              <w:rPr>
                <w:rFonts w:ascii="Arial" w:hAnsi="Arial" w:eastAsia="Arial" w:cs="Arial"/>
                <w:color w:val="000000"/>
                <w:sz w:val="20"/>
              </w:rPr>
              <w:t>Term loan B</w:t>
            </w:r>
          </w:p>
        </w:tc>
        <w:tc>
          <w:tcPr>
            <w:tcW w:type="dxa" w:w="2340"/>
          </w:tcPr>
          <w:p>
            <w:pPr>
              <w:spacing w:line="240" w:lineRule="auto" w:before="40" w:after="40"/>
            </w:pPr>
            <w:r>
              <w:rPr>
                <w:color w:val="000000"/>
                <w:sz w:val="20"/>
              </w:rPr>
            </w:r>
            <w:r>
              <w:rPr>
                <w:rFonts w:ascii="Arial" w:hAnsi="Arial" w:eastAsia="Arial" w:cs="Arial"/>
                <w:color w:val="000000"/>
                <w:sz w:val="20"/>
              </w:rPr>
              <w:t>250.0</w:t>
            </w:r>
          </w:p>
        </w:tc>
        <w:tc>
          <w:tcPr>
            <w:tcW w:type="dxa" w:w="2340"/>
          </w:tcPr>
          <w:p>
            <w:pPr>
              <w:spacing w:line="240" w:lineRule="auto" w:before="40" w:after="40"/>
            </w:pPr>
            <w:r>
              <w:rPr>
                <w:color w:val="000000"/>
                <w:sz w:val="20"/>
              </w:rPr>
            </w:r>
            <w:r>
              <w:rPr>
                <w:rFonts w:ascii="Arial" w:hAnsi="Arial" w:eastAsia="Arial" w:cs="Arial"/>
                <w:color w:val="000000"/>
                <w:sz w:val="20"/>
              </w:rPr>
              <w:t>62.5%</w:t>
            </w:r>
          </w:p>
        </w:tc>
        <w:tc>
          <w:tcPr>
            <w:tcW w:type="dxa" w:w="2340"/>
          </w:tcPr>
          <w:p>
            <w:pPr>
              <w:spacing w:line="240" w:lineRule="auto" w:before="40" w:after="40"/>
            </w:pPr>
            <w:r>
              <w:rPr>
                <w:color w:val="000000"/>
                <w:sz w:val="20"/>
              </w:rPr>
            </w:r>
            <w:r>
              <w:rPr>
                <w:rFonts w:ascii="Arial" w:hAnsi="Arial" w:eastAsia="Arial" w:cs="Arial"/>
                <w:color w:val="000000"/>
                <w:sz w:val="20"/>
              </w:rPr>
              <w:t>5.75%</w:t>
            </w:r>
          </w:p>
        </w:tc>
      </w:tr>
      <w:tr>
        <w:tc>
          <w:tcPr>
            <w:tcW w:type="dxa" w:w="2340"/>
          </w:tcPr>
          <w:p>
            <w:pPr>
              <w:spacing w:line="240" w:lineRule="auto" w:before="40" w:after="40"/>
            </w:pPr>
            <w:r>
              <w:rPr>
                <w:color w:val="000000"/>
                <w:sz w:val="20"/>
              </w:rPr>
            </w:r>
            <w:r>
              <w:rPr>
                <w:rFonts w:ascii="Arial" w:hAnsi="Arial" w:eastAsia="Arial" w:cs="Arial"/>
                <w:color w:val="000000"/>
                <w:sz w:val="20"/>
              </w:rPr>
              <w:t>Senior notes</w:t>
            </w:r>
          </w:p>
        </w:tc>
        <w:tc>
          <w:tcPr>
            <w:tcW w:type="dxa" w:w="2340"/>
          </w:tcPr>
          <w:p>
            <w:pPr>
              <w:spacing w:line="240" w:lineRule="auto" w:before="40" w:after="40"/>
            </w:pPr>
            <w:r>
              <w:rPr>
                <w:color w:val="000000"/>
                <w:sz w:val="20"/>
              </w:rPr>
            </w:r>
            <w:r>
              <w:rPr>
                <w:rFonts w:ascii="Arial" w:hAnsi="Arial" w:eastAsia="Arial" w:cs="Arial"/>
                <w:color w:val="000000"/>
                <w:sz w:val="20"/>
              </w:rPr>
              <w:t>150.0</w:t>
            </w:r>
          </w:p>
        </w:tc>
        <w:tc>
          <w:tcPr>
            <w:tcW w:type="dxa" w:w="2340"/>
          </w:tcPr>
          <w:p>
            <w:pPr>
              <w:spacing w:line="240" w:lineRule="auto" w:before="40" w:after="40"/>
            </w:pPr>
            <w:r>
              <w:rPr>
                <w:color w:val="000000"/>
                <w:sz w:val="20"/>
              </w:rPr>
            </w:r>
            <w:r>
              <w:rPr>
                <w:rFonts w:ascii="Arial" w:hAnsi="Arial" w:eastAsia="Arial" w:cs="Arial"/>
                <w:color w:val="000000"/>
                <w:sz w:val="20"/>
              </w:rPr>
              <w:t>37.5%</w:t>
            </w:r>
          </w:p>
        </w:tc>
        <w:tc>
          <w:tcPr>
            <w:tcW w:type="dxa" w:w="2340"/>
          </w:tcPr>
          <w:p>
            <w:pPr>
              <w:spacing w:line="240" w:lineRule="auto" w:before="40" w:after="40"/>
            </w:pPr>
            <w:r>
              <w:rPr>
                <w:color w:val="000000"/>
                <w:sz w:val="20"/>
              </w:rPr>
            </w:r>
            <w:r>
              <w:rPr>
                <w:rFonts w:ascii="Arial" w:hAnsi="Arial" w:eastAsia="Arial" w:cs="Arial"/>
                <w:color w:val="000000"/>
                <w:sz w:val="20"/>
              </w:rPr>
              <w:t>6.50%</w:t>
            </w:r>
          </w:p>
        </w:tc>
      </w:tr>
      <w:tr>
        <w:tc>
          <w:tcPr>
            <w:tcW w:type="dxa" w:w="2340"/>
          </w:tcPr>
          <w:p>
            <w:pPr>
              <w:spacing w:line="240" w:lineRule="auto" w:before="40" w:after="40"/>
            </w:pPr>
            <w:r>
              <w:rPr>
                <w:color w:val="000000"/>
                <w:sz w:val="20"/>
              </w:rPr>
            </w:r>
            <w:r>
              <w:rPr>
                <w:rFonts w:ascii="Arial" w:hAnsi="Arial" w:eastAsia="Arial" w:cs="Arial"/>
                <w:color w:val="000000"/>
                <w:sz w:val="20"/>
              </w:rPr>
              <w:t>Total debt and weighted pre-tax cost</w:t>
            </w:r>
          </w:p>
        </w:tc>
        <w:tc>
          <w:tcPr>
            <w:tcW w:type="dxa" w:w="2340"/>
          </w:tcPr>
          <w:p>
            <w:pPr>
              <w:spacing w:line="240" w:lineRule="auto" w:before="40" w:after="40"/>
            </w:pPr>
            <w:r>
              <w:rPr>
                <w:color w:val="000000"/>
                <w:sz w:val="20"/>
              </w:rPr>
            </w:r>
            <w:r>
              <w:rPr>
                <w:rFonts w:ascii="Arial" w:hAnsi="Arial" w:eastAsia="Arial" w:cs="Arial"/>
                <w:color w:val="000000"/>
                <w:sz w:val="20"/>
              </w:rPr>
              <w:t>400.0</w:t>
            </w:r>
          </w:p>
        </w:tc>
        <w:tc>
          <w:tcPr>
            <w:tcW w:type="dxa" w:w="2340"/>
          </w:tcPr>
          <w:p>
            <w:pPr>
              <w:spacing w:line="240" w:lineRule="auto" w:before="40" w:after="40"/>
            </w:pPr>
            <w:r>
              <w:rPr>
                <w:color w:val="000000"/>
                <w:sz w:val="20"/>
              </w:rPr>
            </w:r>
            <w:r>
              <w:rPr>
                <w:rFonts w:ascii="Arial" w:hAnsi="Arial" w:eastAsia="Arial" w:cs="Arial"/>
                <w:color w:val="000000"/>
                <w:sz w:val="20"/>
              </w:rPr>
              <w:t>100.0%</w:t>
            </w:r>
          </w:p>
        </w:tc>
        <w:tc>
          <w:tcPr>
            <w:tcW w:type="dxa" w:w="2340"/>
          </w:tcPr>
          <w:p>
            <w:pPr>
              <w:spacing w:line="240" w:lineRule="auto" w:before="40" w:after="40"/>
            </w:pPr>
            <w:r>
              <w:rPr>
                <w:color w:val="000000"/>
                <w:sz w:val="20"/>
              </w:rPr>
            </w:r>
            <w:r>
              <w:rPr>
                <w:rFonts w:ascii="Arial" w:hAnsi="Arial" w:eastAsia="Arial" w:cs="Arial"/>
                <w:color w:val="000000"/>
                <w:sz w:val="20"/>
              </w:rPr>
              <w:t>6.03%</w:t>
            </w:r>
          </w:p>
        </w:tc>
      </w:tr>
      <w:tr>
        <w:tc>
          <w:tcPr>
            <w:tcW w:type="dxa" w:w="2340"/>
          </w:tcPr>
          <w:p>
            <w:pPr>
              <w:spacing w:line="240" w:lineRule="auto" w:before="40" w:after="40"/>
            </w:pPr>
            <w:r>
              <w:rPr>
                <w:color w:val="000000"/>
                <w:sz w:val="20"/>
              </w:rPr>
            </w:r>
            <w:r>
              <w:rPr>
                <w:rFonts w:ascii="Arial" w:hAnsi="Arial" w:eastAsia="Arial" w:cs="Arial"/>
                <w:color w:val="000000"/>
                <w:sz w:val="20"/>
              </w:rPr>
              <w:t>After-tax cost of debt at a 25% tax rate</w:t>
            </w:r>
          </w:p>
        </w:tc>
        <w:tc>
          <w:tcPr>
            <w:tcW w:type="dxa" w:w="2340"/>
          </w:tcPr>
          <w:p>
            <w:pPr>
              <w:spacing w:line="240" w:lineRule="auto" w:before="40" w:after="40"/>
            </w:pPr>
            <w:r>
              <w:rPr>
                <w:color w:val="000000"/>
                <w:sz w:val="20"/>
              </w:rPr>
            </w:r>
          </w:p>
        </w:tc>
        <w:tc>
          <w:tcPr>
            <w:tcW w:type="dxa" w:w="2340"/>
          </w:tcPr>
          <w:p>
            <w:pPr>
              <w:spacing w:line="240" w:lineRule="auto" w:before="40" w:after="40"/>
            </w:pPr>
            <w:r>
              <w:rPr>
                <w:color w:val="000000"/>
                <w:sz w:val="20"/>
              </w:rPr>
            </w:r>
          </w:p>
        </w:tc>
        <w:tc>
          <w:tcPr>
            <w:tcW w:type="dxa" w:w="2340"/>
          </w:tcPr>
          <w:p>
            <w:pPr>
              <w:spacing w:line="240" w:lineRule="auto" w:before="40" w:after="40"/>
            </w:pPr>
            <w:r>
              <w:rPr>
                <w:color w:val="000000"/>
                <w:sz w:val="20"/>
              </w:rPr>
            </w:r>
            <w:r>
              <w:rPr>
                <w:rFonts w:ascii="Arial" w:hAnsi="Arial" w:eastAsia="Arial" w:cs="Arial"/>
                <w:color w:val="000000"/>
                <w:sz w:val="20"/>
              </w:rPr>
              <w:t>4.52%</w:t>
            </w:r>
          </w:p>
        </w:tc>
      </w:tr>
    </w:tbl>
    <w:p>
      <w:pPr/>
    </w:p>
    <w:p>
      <w:pPr>
        <w:spacing w:line="240" w:lineRule="auto"/>
        <w:jc w:val="center"/>
      </w:pPr>
      <w:r>
        <w:drawing>
          <wp:inline xmlns:a="http://schemas.openxmlformats.org/drawingml/2006/main" xmlns:pic="http://schemas.openxmlformats.org/drawingml/2006/picture">
            <wp:extent cx="5943600" cy="1974989"/>
            <wp:docPr id="9" name="Picture 9"/>
            <wp:cNvGraphicFramePr>
              <a:graphicFrameLocks noChangeAspect="1"/>
            </wp:cNvGraphicFramePr>
            <a:graphic>
              <a:graphicData uri="http://schemas.openxmlformats.org/drawingml/2006/picture">
                <pic:pic>
                  <pic:nvPicPr>
                    <pic:cNvPr id="0" name="09-cost-of-debt.png"/>
                    <pic:cNvPicPr/>
                  </pic:nvPicPr>
                  <pic:blipFill>
                    <a:blip r:embed="rId23"/>
                    <a:stretch>
                      <a:fillRect/>
                    </a:stretch>
                  </pic:blipFill>
                  <pic:spPr>
                    <a:xfrm>
                      <a:off x="0" y="0"/>
                      <a:ext cx="5943600" cy="1974989"/>
                    </a:xfrm>
                    <a:prstGeom prst="rect"/>
                  </pic:spPr>
                </pic:pic>
              </a:graphicData>
            </a:graphic>
          </wp:inline>
        </w:drawing>
      </w:r>
    </w:p>
    <w:p>
      <w:pPr>
        <w:jc w:val="center"/>
      </w:pPr>
      <w:r>
        <w:rPr>
          <w:rFonts w:ascii="Arial" w:hAnsi="Arial" w:eastAsia="Arial" w:cs="Arial"/>
          <w:i/>
          <w:sz w:val="20"/>
        </w:rPr>
        <w:t>Weight each tranche by principal, add up principal times rate, divide by total debt: 6.03 percent before tax and 4.52 after.</w:t>
      </w:r>
    </w:p>
    <w:p>
      <w:pPr/>
    </w:p>
    <w:p>
      <w:pPr/>
      <w:r>
        <w:rPr>
          <w:rFonts w:ascii="Arial" w:hAnsi="Arial" w:eastAsia="Arial" w:cs="Arial"/>
        </w:rPr>
        <w:t>The arithmetic: 250.0 times 5.75 percent is 14.4; 150.0 times 6.50 percent is 9.8; the sum, 24.1, divided by 400.0 is 6.03 percent. (In the historicals, interest expense was 24.0 a year, which matches within rounding: a quick tie the grader may check.) Times 0.75 gives 4.52 percent. In a real test, the tranches and rates come from the debt note in the 10-K; if the company's bonds trade, the yield to maturity on them is a better cost of debt than the coupon, and the pack will say if it wants that.</w:t>
      </w:r>
    </w:p>
    <w:p>
      <w:pPr/>
    </w:p>
    <w:p>
      <w:pPr/>
      <w:r>
        <w:rPr>
          <w:rFonts w:ascii="Arial" w:hAnsi="Arial" w:eastAsia="Arial" w:cs="Arial"/>
          <w:b/>
        </w:rPr>
        <w:t>Step 8. Beta, unlevered from the peers and relevered for Torvik</w:t>
      </w:r>
    </w:p>
    <w:p>
      <w:pPr/>
    </w:p>
    <w:p>
      <w:pPr/>
      <w:r>
        <w:rPr>
          <w:rFonts w:ascii="Arial" w:hAnsi="Arial" w:eastAsia="Arial" w:cs="Arial"/>
        </w:rPr>
        <w:t>Beta measures how much a stock moves with the market. A beta of 1.1 means the stock tends to move 1.1 percent for every 1 percent the market moves. The problem is that a company's own beta is noisy, and it reflects that company's debt load, which isn't the business risk you want. So you take a set of peers, strip the debt effect out of each one's beta (unlever it), take the median, and put Torvik's own debt back in (relever it).</w:t>
      </w:r>
    </w:p>
    <w:p>
      <w:pPr/>
    </w:p>
    <w:p>
      <w:pPr/>
      <w:r>
        <w:rPr>
          <w:rFonts w:ascii="Arial" w:hAnsi="Arial" w:eastAsia="Arial" w:cs="Arial"/>
        </w:rPr>
        <w:t>Unlevered beta equals levered beta divided by one plus (one minus the tax rate) times debt over equity. Relevered beta equals the median unlevered beta times one plus (one minus the tax rate) times Torvik's debt over equity. The peers here are fictional, labeled by what they'd be; in a real pack you'd get five to eight named companies with their betas, debt and market caps.</w:t>
      </w:r>
    </w:p>
    <w:p>
      <w:pP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before="40" w:after="40"/>
            </w:pPr>
            <w:r>
              <w:rPr>
                <w:color w:val="000000"/>
                <w:sz w:val="20"/>
              </w:rPr>
            </w:r>
            <w:r>
              <w:rPr>
                <w:rFonts w:ascii="Arial" w:hAnsi="Arial" w:eastAsia="Arial" w:cs="Arial"/>
                <w:b/>
                <w:color w:val="000000"/>
                <w:sz w:val="20"/>
              </w:rPr>
              <w:t>Company</w:t>
            </w:r>
          </w:p>
        </w:tc>
        <w:tc>
          <w:tcPr>
            <w:tcW w:type="dxa" w:w="1337"/>
          </w:tcPr>
          <w:p>
            <w:pPr>
              <w:spacing w:line="240" w:lineRule="auto" w:before="40" w:after="40"/>
            </w:pPr>
            <w:r>
              <w:rPr>
                <w:color w:val="000000"/>
                <w:sz w:val="20"/>
              </w:rPr>
            </w:r>
            <w:r>
              <w:rPr>
                <w:rFonts w:ascii="Arial" w:hAnsi="Arial" w:eastAsia="Arial" w:cs="Arial"/>
                <w:b/>
                <w:color w:val="000000"/>
                <w:sz w:val="20"/>
              </w:rPr>
              <w:t>Levered beta</w:t>
            </w:r>
          </w:p>
        </w:tc>
        <w:tc>
          <w:tcPr>
            <w:tcW w:type="dxa" w:w="1337"/>
          </w:tcPr>
          <w:p>
            <w:pPr>
              <w:spacing w:line="240" w:lineRule="auto" w:before="40" w:after="40"/>
            </w:pPr>
            <w:r>
              <w:rPr>
                <w:color w:val="000000"/>
                <w:sz w:val="20"/>
              </w:rPr>
            </w:r>
            <w:r>
              <w:rPr>
                <w:rFonts w:ascii="Arial" w:hAnsi="Arial" w:eastAsia="Arial" w:cs="Arial"/>
                <w:b/>
                <w:color w:val="000000"/>
                <w:sz w:val="20"/>
              </w:rPr>
              <w:t>Debt</w:t>
            </w:r>
          </w:p>
        </w:tc>
        <w:tc>
          <w:tcPr>
            <w:tcW w:type="dxa" w:w="1337"/>
          </w:tcPr>
          <w:p>
            <w:pPr>
              <w:spacing w:line="240" w:lineRule="auto" w:before="40" w:after="40"/>
            </w:pPr>
            <w:r>
              <w:rPr>
                <w:color w:val="000000"/>
                <w:sz w:val="20"/>
              </w:rPr>
            </w:r>
            <w:r>
              <w:rPr>
                <w:rFonts w:ascii="Arial" w:hAnsi="Arial" w:eastAsia="Arial" w:cs="Arial"/>
                <w:b/>
                <w:color w:val="000000"/>
                <w:sz w:val="20"/>
              </w:rPr>
              <w:t>Equity value</w:t>
            </w:r>
          </w:p>
        </w:tc>
        <w:tc>
          <w:tcPr>
            <w:tcW w:type="dxa" w:w="1337"/>
          </w:tcPr>
          <w:p>
            <w:pPr>
              <w:spacing w:line="240" w:lineRule="auto" w:before="40" w:after="40"/>
            </w:pPr>
            <w:r>
              <w:rPr>
                <w:color w:val="000000"/>
                <w:sz w:val="20"/>
              </w:rPr>
            </w:r>
            <w:r>
              <w:rPr>
                <w:rFonts w:ascii="Arial" w:hAnsi="Arial" w:eastAsia="Arial" w:cs="Arial"/>
                <w:b/>
                <w:color w:val="000000"/>
                <w:sz w:val="20"/>
              </w:rPr>
              <w:t>D / E</w:t>
            </w:r>
          </w:p>
        </w:tc>
        <w:tc>
          <w:tcPr>
            <w:tcW w:type="dxa" w:w="1337"/>
          </w:tcPr>
          <w:p>
            <w:pPr>
              <w:spacing w:line="240" w:lineRule="auto" w:before="40" w:after="40"/>
            </w:pPr>
            <w:r>
              <w:rPr>
                <w:color w:val="000000"/>
                <w:sz w:val="20"/>
              </w:rPr>
            </w:r>
            <w:r>
              <w:rPr>
                <w:rFonts w:ascii="Arial" w:hAnsi="Arial" w:eastAsia="Arial" w:cs="Arial"/>
                <w:b/>
                <w:color w:val="000000"/>
                <w:sz w:val="20"/>
              </w:rPr>
              <w:t>Tax rate</w:t>
            </w:r>
          </w:p>
        </w:tc>
        <w:tc>
          <w:tcPr>
            <w:tcW w:type="dxa" w:w="1337"/>
          </w:tcPr>
          <w:p>
            <w:pPr>
              <w:spacing w:line="240" w:lineRule="auto" w:before="40" w:after="40"/>
            </w:pPr>
            <w:r>
              <w:rPr>
                <w:color w:val="000000"/>
                <w:sz w:val="20"/>
              </w:rPr>
            </w:r>
            <w:r>
              <w:rPr>
                <w:rFonts w:ascii="Arial" w:hAnsi="Arial" w:eastAsia="Arial" w:cs="Arial"/>
                <w:b/>
                <w:color w:val="000000"/>
                <w:sz w:val="20"/>
              </w:rPr>
              <w:t>Unlevered beta</w:t>
            </w:r>
          </w:p>
        </w:tc>
      </w:tr>
      <w:tr>
        <w:tc>
          <w:tcPr>
            <w:tcW w:type="dxa" w:w="1337"/>
          </w:tcPr>
          <w:p>
            <w:pPr>
              <w:spacing w:line="240" w:lineRule="auto" w:before="40" w:after="40"/>
            </w:pPr>
            <w:r>
              <w:rPr>
                <w:color w:val="000000"/>
                <w:sz w:val="20"/>
              </w:rPr>
            </w:r>
            <w:r>
              <w:rPr>
                <w:rFonts w:ascii="Arial" w:hAnsi="Arial" w:eastAsia="Arial" w:cs="Arial"/>
                <w:color w:val="000000"/>
                <w:sz w:val="20"/>
              </w:rPr>
              <w:t>Peer A (large-cap pumps)</w:t>
            </w:r>
          </w:p>
        </w:tc>
        <w:tc>
          <w:tcPr>
            <w:tcW w:type="dxa" w:w="1337"/>
          </w:tcPr>
          <w:p>
            <w:pPr>
              <w:spacing w:line="240" w:lineRule="auto" w:before="40" w:after="40"/>
            </w:pPr>
            <w:r>
              <w:rPr>
                <w:color w:val="000000"/>
                <w:sz w:val="20"/>
              </w:rPr>
            </w:r>
            <w:r>
              <w:rPr>
                <w:rFonts w:ascii="Arial" w:hAnsi="Arial" w:eastAsia="Arial" w:cs="Arial"/>
                <w:color w:val="000000"/>
                <w:sz w:val="20"/>
              </w:rPr>
              <w:t>1.20</w:t>
            </w:r>
          </w:p>
        </w:tc>
        <w:tc>
          <w:tcPr>
            <w:tcW w:type="dxa" w:w="1337"/>
          </w:tcPr>
          <w:p>
            <w:pPr>
              <w:spacing w:line="240" w:lineRule="auto" w:before="40" w:after="40"/>
            </w:pPr>
            <w:r>
              <w:rPr>
                <w:color w:val="000000"/>
                <w:sz w:val="20"/>
              </w:rPr>
            </w:r>
            <w:r>
              <w:rPr>
                <w:rFonts w:ascii="Arial" w:hAnsi="Arial" w:eastAsia="Arial" w:cs="Arial"/>
                <w:color w:val="000000"/>
                <w:sz w:val="20"/>
              </w:rPr>
              <w:t>600.0</w:t>
            </w:r>
          </w:p>
        </w:tc>
        <w:tc>
          <w:tcPr>
            <w:tcW w:type="dxa" w:w="1337"/>
          </w:tcPr>
          <w:p>
            <w:pPr>
              <w:spacing w:line="240" w:lineRule="auto" w:before="40" w:after="40"/>
            </w:pPr>
            <w:r>
              <w:rPr>
                <w:color w:val="000000"/>
                <w:sz w:val="20"/>
              </w:rPr>
            </w:r>
            <w:r>
              <w:rPr>
                <w:rFonts w:ascii="Arial" w:hAnsi="Arial" w:eastAsia="Arial" w:cs="Arial"/>
                <w:color w:val="000000"/>
                <w:sz w:val="20"/>
              </w:rPr>
              <w:t>3,000.0</w:t>
            </w:r>
          </w:p>
        </w:tc>
        <w:tc>
          <w:tcPr>
            <w:tcW w:type="dxa" w:w="1337"/>
          </w:tcPr>
          <w:p>
            <w:pPr>
              <w:spacing w:line="240" w:lineRule="auto" w:before="40" w:after="40"/>
            </w:pPr>
            <w:r>
              <w:rPr>
                <w:color w:val="000000"/>
                <w:sz w:val="20"/>
              </w:rPr>
            </w:r>
            <w:r>
              <w:rPr>
                <w:rFonts w:ascii="Arial" w:hAnsi="Arial" w:eastAsia="Arial" w:cs="Arial"/>
                <w:color w:val="000000"/>
                <w:sz w:val="20"/>
              </w:rPr>
              <w:t>0.20</w:t>
            </w:r>
          </w:p>
        </w:tc>
        <w:tc>
          <w:tcPr>
            <w:tcW w:type="dxa" w:w="1337"/>
          </w:tcPr>
          <w:p>
            <w:pPr>
              <w:spacing w:line="240" w:lineRule="auto" w:before="40" w:after="40"/>
            </w:pPr>
            <w:r>
              <w:rPr>
                <w:color w:val="000000"/>
                <w:sz w:val="20"/>
              </w:rPr>
            </w:r>
            <w:r>
              <w:rPr>
                <w:rFonts w:ascii="Arial" w:hAnsi="Arial" w:eastAsia="Arial" w:cs="Arial"/>
                <w:color w:val="000000"/>
                <w:sz w:val="20"/>
              </w:rPr>
              <w:t>25%</w:t>
            </w:r>
          </w:p>
        </w:tc>
        <w:tc>
          <w:tcPr>
            <w:tcW w:type="dxa" w:w="1337"/>
          </w:tcPr>
          <w:p>
            <w:pPr>
              <w:spacing w:line="240" w:lineRule="auto" w:before="40" w:after="40"/>
            </w:pPr>
            <w:r>
              <w:rPr>
                <w:color w:val="000000"/>
                <w:sz w:val="20"/>
              </w:rPr>
            </w:r>
            <w:r>
              <w:rPr>
                <w:rFonts w:ascii="Arial" w:hAnsi="Arial" w:eastAsia="Arial" w:cs="Arial"/>
                <w:color w:val="000000"/>
                <w:sz w:val="20"/>
              </w:rPr>
              <w:t>1.043</w:t>
            </w:r>
          </w:p>
        </w:tc>
      </w:tr>
      <w:tr>
        <w:tc>
          <w:tcPr>
            <w:tcW w:type="dxa" w:w="1337"/>
          </w:tcPr>
          <w:p>
            <w:pPr>
              <w:spacing w:line="240" w:lineRule="auto" w:before="40" w:after="40"/>
            </w:pPr>
            <w:r>
              <w:rPr>
                <w:color w:val="000000"/>
                <w:sz w:val="20"/>
              </w:rPr>
            </w:r>
            <w:r>
              <w:rPr>
                <w:rFonts w:ascii="Arial" w:hAnsi="Arial" w:eastAsia="Arial" w:cs="Arial"/>
                <w:color w:val="000000"/>
                <w:sz w:val="20"/>
              </w:rPr>
              <w:t>Peer B (valves)</w:t>
            </w:r>
          </w:p>
        </w:tc>
        <w:tc>
          <w:tcPr>
            <w:tcW w:type="dxa" w:w="1337"/>
          </w:tcPr>
          <w:p>
            <w:pPr>
              <w:spacing w:line="240" w:lineRule="auto" w:before="40" w:after="40"/>
            </w:pPr>
            <w:r>
              <w:rPr>
                <w:color w:val="000000"/>
                <w:sz w:val="20"/>
              </w:rPr>
            </w:r>
            <w:r>
              <w:rPr>
                <w:rFonts w:ascii="Arial" w:hAnsi="Arial" w:eastAsia="Arial" w:cs="Arial"/>
                <w:color w:val="000000"/>
                <w:sz w:val="20"/>
              </w:rPr>
              <w:t>1.05</w:t>
            </w:r>
          </w:p>
        </w:tc>
        <w:tc>
          <w:tcPr>
            <w:tcW w:type="dxa" w:w="1337"/>
          </w:tcPr>
          <w:p>
            <w:pPr>
              <w:spacing w:line="240" w:lineRule="auto" w:before="40" w:after="40"/>
            </w:pPr>
            <w:r>
              <w:rPr>
                <w:color w:val="000000"/>
                <w:sz w:val="20"/>
              </w:rPr>
            </w:r>
            <w:r>
              <w:rPr>
                <w:rFonts w:ascii="Arial" w:hAnsi="Arial" w:eastAsia="Arial" w:cs="Arial"/>
                <w:color w:val="000000"/>
                <w:sz w:val="20"/>
              </w:rPr>
              <w:t>300.0</w:t>
            </w:r>
          </w:p>
        </w:tc>
        <w:tc>
          <w:tcPr>
            <w:tcW w:type="dxa" w:w="1337"/>
          </w:tcPr>
          <w:p>
            <w:pPr>
              <w:spacing w:line="240" w:lineRule="auto" w:before="40" w:after="40"/>
            </w:pPr>
            <w:r>
              <w:rPr>
                <w:color w:val="000000"/>
                <w:sz w:val="20"/>
              </w:rPr>
            </w:r>
            <w:r>
              <w:rPr>
                <w:rFonts w:ascii="Arial" w:hAnsi="Arial" w:eastAsia="Arial" w:cs="Arial"/>
                <w:color w:val="000000"/>
                <w:sz w:val="20"/>
              </w:rPr>
              <w:t>2,500.0</w:t>
            </w:r>
          </w:p>
        </w:tc>
        <w:tc>
          <w:tcPr>
            <w:tcW w:type="dxa" w:w="1337"/>
          </w:tcPr>
          <w:p>
            <w:pPr>
              <w:spacing w:line="240" w:lineRule="auto" w:before="40" w:after="40"/>
            </w:pPr>
            <w:r>
              <w:rPr>
                <w:color w:val="000000"/>
                <w:sz w:val="20"/>
              </w:rPr>
            </w:r>
            <w:r>
              <w:rPr>
                <w:rFonts w:ascii="Arial" w:hAnsi="Arial" w:eastAsia="Arial" w:cs="Arial"/>
                <w:color w:val="000000"/>
                <w:sz w:val="20"/>
              </w:rPr>
              <w:t>0.12</w:t>
            </w:r>
          </w:p>
        </w:tc>
        <w:tc>
          <w:tcPr>
            <w:tcW w:type="dxa" w:w="1337"/>
          </w:tcPr>
          <w:p>
            <w:pPr>
              <w:spacing w:line="240" w:lineRule="auto" w:before="40" w:after="40"/>
            </w:pPr>
            <w:r>
              <w:rPr>
                <w:color w:val="000000"/>
                <w:sz w:val="20"/>
              </w:rPr>
            </w:r>
            <w:r>
              <w:rPr>
                <w:rFonts w:ascii="Arial" w:hAnsi="Arial" w:eastAsia="Arial" w:cs="Arial"/>
                <w:color w:val="000000"/>
                <w:sz w:val="20"/>
              </w:rPr>
              <w:t>25%</w:t>
            </w:r>
          </w:p>
        </w:tc>
        <w:tc>
          <w:tcPr>
            <w:tcW w:type="dxa" w:w="1337"/>
          </w:tcPr>
          <w:p>
            <w:pPr>
              <w:spacing w:line="240" w:lineRule="auto" w:before="40" w:after="40"/>
            </w:pPr>
            <w:r>
              <w:rPr>
                <w:color w:val="000000"/>
                <w:sz w:val="20"/>
              </w:rPr>
            </w:r>
            <w:r>
              <w:rPr>
                <w:rFonts w:ascii="Arial" w:hAnsi="Arial" w:eastAsia="Arial" w:cs="Arial"/>
                <w:color w:val="000000"/>
                <w:sz w:val="20"/>
              </w:rPr>
              <w:t>0.963</w:t>
            </w:r>
          </w:p>
        </w:tc>
      </w:tr>
      <w:tr>
        <w:tc>
          <w:tcPr>
            <w:tcW w:type="dxa" w:w="1337"/>
          </w:tcPr>
          <w:p>
            <w:pPr>
              <w:spacing w:line="240" w:lineRule="auto" w:before="40" w:after="40"/>
            </w:pPr>
            <w:r>
              <w:rPr>
                <w:color w:val="000000"/>
                <w:sz w:val="20"/>
              </w:rPr>
            </w:r>
            <w:r>
              <w:rPr>
                <w:rFonts w:ascii="Arial" w:hAnsi="Arial" w:eastAsia="Arial" w:cs="Arial"/>
                <w:color w:val="000000"/>
                <w:sz w:val="20"/>
              </w:rPr>
              <w:t>Peer C (industrial controls)</w:t>
            </w:r>
          </w:p>
        </w:tc>
        <w:tc>
          <w:tcPr>
            <w:tcW w:type="dxa" w:w="1337"/>
          </w:tcPr>
          <w:p>
            <w:pPr>
              <w:spacing w:line="240" w:lineRule="auto" w:before="40" w:after="40"/>
            </w:pPr>
            <w:r>
              <w:rPr>
                <w:color w:val="000000"/>
                <w:sz w:val="20"/>
              </w:rPr>
            </w:r>
            <w:r>
              <w:rPr>
                <w:rFonts w:ascii="Arial" w:hAnsi="Arial" w:eastAsia="Arial" w:cs="Arial"/>
                <w:color w:val="000000"/>
                <w:sz w:val="20"/>
              </w:rPr>
              <w:t>1.35</w:t>
            </w:r>
          </w:p>
        </w:tc>
        <w:tc>
          <w:tcPr>
            <w:tcW w:type="dxa" w:w="1337"/>
          </w:tcPr>
          <w:p>
            <w:pPr>
              <w:spacing w:line="240" w:lineRule="auto" w:before="40" w:after="40"/>
            </w:pPr>
            <w:r>
              <w:rPr>
                <w:color w:val="000000"/>
                <w:sz w:val="20"/>
              </w:rPr>
            </w:r>
            <w:r>
              <w:rPr>
                <w:rFonts w:ascii="Arial" w:hAnsi="Arial" w:eastAsia="Arial" w:cs="Arial"/>
                <w:color w:val="000000"/>
                <w:sz w:val="20"/>
              </w:rPr>
              <w:t>1,200.0</w:t>
            </w:r>
          </w:p>
        </w:tc>
        <w:tc>
          <w:tcPr>
            <w:tcW w:type="dxa" w:w="1337"/>
          </w:tcPr>
          <w:p>
            <w:pPr>
              <w:spacing w:line="240" w:lineRule="auto" w:before="40" w:after="40"/>
            </w:pPr>
            <w:r>
              <w:rPr>
                <w:color w:val="000000"/>
                <w:sz w:val="20"/>
              </w:rPr>
            </w:r>
            <w:r>
              <w:rPr>
                <w:rFonts w:ascii="Arial" w:hAnsi="Arial" w:eastAsia="Arial" w:cs="Arial"/>
                <w:color w:val="000000"/>
                <w:sz w:val="20"/>
              </w:rPr>
              <w:t>4,000.0</w:t>
            </w:r>
          </w:p>
        </w:tc>
        <w:tc>
          <w:tcPr>
            <w:tcW w:type="dxa" w:w="1337"/>
          </w:tcPr>
          <w:p>
            <w:pPr>
              <w:spacing w:line="240" w:lineRule="auto" w:before="40" w:after="40"/>
            </w:pPr>
            <w:r>
              <w:rPr>
                <w:color w:val="000000"/>
                <w:sz w:val="20"/>
              </w:rPr>
            </w:r>
            <w:r>
              <w:rPr>
                <w:rFonts w:ascii="Arial" w:hAnsi="Arial" w:eastAsia="Arial" w:cs="Arial"/>
                <w:color w:val="000000"/>
                <w:sz w:val="20"/>
              </w:rPr>
              <w:t>0.30</w:t>
            </w:r>
          </w:p>
        </w:tc>
        <w:tc>
          <w:tcPr>
            <w:tcW w:type="dxa" w:w="1337"/>
          </w:tcPr>
          <w:p>
            <w:pPr>
              <w:spacing w:line="240" w:lineRule="auto" w:before="40" w:after="40"/>
            </w:pPr>
            <w:r>
              <w:rPr>
                <w:color w:val="000000"/>
                <w:sz w:val="20"/>
              </w:rPr>
            </w:r>
            <w:r>
              <w:rPr>
                <w:rFonts w:ascii="Arial" w:hAnsi="Arial" w:eastAsia="Arial" w:cs="Arial"/>
                <w:color w:val="000000"/>
                <w:sz w:val="20"/>
              </w:rPr>
              <w:t>25%</w:t>
            </w:r>
          </w:p>
        </w:tc>
        <w:tc>
          <w:tcPr>
            <w:tcW w:type="dxa" w:w="1337"/>
          </w:tcPr>
          <w:p>
            <w:pPr>
              <w:spacing w:line="240" w:lineRule="auto" w:before="40" w:after="40"/>
            </w:pPr>
            <w:r>
              <w:rPr>
                <w:color w:val="000000"/>
                <w:sz w:val="20"/>
              </w:rPr>
            </w:r>
            <w:r>
              <w:rPr>
                <w:rFonts w:ascii="Arial" w:hAnsi="Arial" w:eastAsia="Arial" w:cs="Arial"/>
                <w:color w:val="000000"/>
                <w:sz w:val="20"/>
              </w:rPr>
              <w:t>1.102</w:t>
            </w:r>
          </w:p>
        </w:tc>
      </w:tr>
      <w:tr>
        <w:tc>
          <w:tcPr>
            <w:tcW w:type="dxa" w:w="1337"/>
          </w:tcPr>
          <w:p>
            <w:pPr>
              <w:spacing w:line="240" w:lineRule="auto" w:before="40" w:after="40"/>
            </w:pPr>
            <w:r>
              <w:rPr>
                <w:color w:val="000000"/>
                <w:sz w:val="20"/>
              </w:rPr>
            </w:r>
            <w:r>
              <w:rPr>
                <w:rFonts w:ascii="Arial" w:hAnsi="Arial" w:eastAsia="Arial" w:cs="Arial"/>
                <w:color w:val="000000"/>
                <w:sz w:val="20"/>
              </w:rPr>
              <w:t>Peer D (flow equipment, small cap)</w:t>
            </w:r>
          </w:p>
        </w:tc>
        <w:tc>
          <w:tcPr>
            <w:tcW w:type="dxa" w:w="1337"/>
          </w:tcPr>
          <w:p>
            <w:pPr>
              <w:spacing w:line="240" w:lineRule="auto" w:before="40" w:after="40"/>
            </w:pPr>
            <w:r>
              <w:rPr>
                <w:color w:val="000000"/>
                <w:sz w:val="20"/>
              </w:rPr>
            </w:r>
            <w:r>
              <w:rPr>
                <w:rFonts w:ascii="Arial" w:hAnsi="Arial" w:eastAsia="Arial" w:cs="Arial"/>
                <w:color w:val="000000"/>
                <w:sz w:val="20"/>
              </w:rPr>
              <w:t>0.95</w:t>
            </w:r>
          </w:p>
        </w:tc>
        <w:tc>
          <w:tcPr>
            <w:tcW w:type="dxa" w:w="1337"/>
          </w:tcPr>
          <w:p>
            <w:pPr>
              <w:spacing w:line="240" w:lineRule="auto" w:before="40" w:after="40"/>
            </w:pPr>
            <w:r>
              <w:rPr>
                <w:color w:val="000000"/>
                <w:sz w:val="20"/>
              </w:rPr>
            </w:r>
            <w:r>
              <w:rPr>
                <w:rFonts w:ascii="Arial" w:hAnsi="Arial" w:eastAsia="Arial" w:cs="Arial"/>
                <w:color w:val="000000"/>
                <w:sz w:val="20"/>
              </w:rPr>
              <w:t>200.0</w:t>
            </w:r>
          </w:p>
        </w:tc>
        <w:tc>
          <w:tcPr>
            <w:tcW w:type="dxa" w:w="1337"/>
          </w:tcPr>
          <w:p>
            <w:pPr>
              <w:spacing w:line="240" w:lineRule="auto" w:before="40" w:after="40"/>
            </w:pPr>
            <w:r>
              <w:rPr>
                <w:color w:val="000000"/>
                <w:sz w:val="20"/>
              </w:rPr>
            </w:r>
            <w:r>
              <w:rPr>
                <w:rFonts w:ascii="Arial" w:hAnsi="Arial" w:eastAsia="Arial" w:cs="Arial"/>
                <w:color w:val="000000"/>
                <w:sz w:val="20"/>
              </w:rPr>
              <w:t>1,800.0</w:t>
            </w:r>
          </w:p>
        </w:tc>
        <w:tc>
          <w:tcPr>
            <w:tcW w:type="dxa" w:w="1337"/>
          </w:tcPr>
          <w:p>
            <w:pPr>
              <w:spacing w:line="240" w:lineRule="auto" w:before="40" w:after="40"/>
            </w:pPr>
            <w:r>
              <w:rPr>
                <w:color w:val="000000"/>
                <w:sz w:val="20"/>
              </w:rPr>
            </w:r>
            <w:r>
              <w:rPr>
                <w:rFonts w:ascii="Arial" w:hAnsi="Arial" w:eastAsia="Arial" w:cs="Arial"/>
                <w:color w:val="000000"/>
                <w:sz w:val="20"/>
              </w:rPr>
              <w:t>0.11</w:t>
            </w:r>
          </w:p>
        </w:tc>
        <w:tc>
          <w:tcPr>
            <w:tcW w:type="dxa" w:w="1337"/>
          </w:tcPr>
          <w:p>
            <w:pPr>
              <w:spacing w:line="240" w:lineRule="auto" w:before="40" w:after="40"/>
            </w:pPr>
            <w:r>
              <w:rPr>
                <w:color w:val="000000"/>
                <w:sz w:val="20"/>
              </w:rPr>
            </w:r>
            <w:r>
              <w:rPr>
                <w:rFonts w:ascii="Arial" w:hAnsi="Arial" w:eastAsia="Arial" w:cs="Arial"/>
                <w:color w:val="000000"/>
                <w:sz w:val="20"/>
              </w:rPr>
              <w:t>25%</w:t>
            </w:r>
          </w:p>
        </w:tc>
        <w:tc>
          <w:tcPr>
            <w:tcW w:type="dxa" w:w="1337"/>
          </w:tcPr>
          <w:p>
            <w:pPr>
              <w:spacing w:line="240" w:lineRule="auto" w:before="40" w:after="40"/>
            </w:pPr>
            <w:r>
              <w:rPr>
                <w:color w:val="000000"/>
                <w:sz w:val="20"/>
              </w:rPr>
            </w:r>
            <w:r>
              <w:rPr>
                <w:rFonts w:ascii="Arial" w:hAnsi="Arial" w:eastAsia="Arial" w:cs="Arial"/>
                <w:color w:val="000000"/>
                <w:sz w:val="20"/>
              </w:rPr>
              <w:t>0.877</w:t>
            </w:r>
          </w:p>
        </w:tc>
      </w:tr>
      <w:tr>
        <w:tc>
          <w:tcPr>
            <w:tcW w:type="dxa" w:w="1337"/>
          </w:tcPr>
          <w:p>
            <w:pPr>
              <w:spacing w:line="240" w:lineRule="auto" w:before="40" w:after="40"/>
            </w:pPr>
            <w:r>
              <w:rPr>
                <w:color w:val="000000"/>
                <w:sz w:val="20"/>
              </w:rPr>
            </w:r>
            <w:r>
              <w:rPr>
                <w:rFonts w:ascii="Arial" w:hAnsi="Arial" w:eastAsia="Arial" w:cs="Arial"/>
                <w:color w:val="000000"/>
                <w:sz w:val="20"/>
              </w:rPr>
              <w:t>Peer E (fluid handling)</w:t>
            </w:r>
          </w:p>
        </w:tc>
        <w:tc>
          <w:tcPr>
            <w:tcW w:type="dxa" w:w="1337"/>
          </w:tcPr>
          <w:p>
            <w:pPr>
              <w:spacing w:line="240" w:lineRule="auto" w:before="40" w:after="40"/>
            </w:pPr>
            <w:r>
              <w:rPr>
                <w:color w:val="000000"/>
                <w:sz w:val="20"/>
              </w:rPr>
            </w:r>
            <w:r>
              <w:rPr>
                <w:rFonts w:ascii="Arial" w:hAnsi="Arial" w:eastAsia="Arial" w:cs="Arial"/>
                <w:color w:val="000000"/>
                <w:sz w:val="20"/>
              </w:rPr>
              <w:t>1.15</w:t>
            </w:r>
          </w:p>
        </w:tc>
        <w:tc>
          <w:tcPr>
            <w:tcW w:type="dxa" w:w="1337"/>
          </w:tcPr>
          <w:p>
            <w:pPr>
              <w:spacing w:line="240" w:lineRule="auto" w:before="40" w:after="40"/>
            </w:pPr>
            <w:r>
              <w:rPr>
                <w:color w:val="000000"/>
                <w:sz w:val="20"/>
              </w:rPr>
            </w:r>
            <w:r>
              <w:rPr>
                <w:rFonts w:ascii="Arial" w:hAnsi="Arial" w:eastAsia="Arial" w:cs="Arial"/>
                <w:color w:val="000000"/>
                <w:sz w:val="20"/>
              </w:rPr>
              <w:t>900.0</w:t>
            </w:r>
          </w:p>
        </w:tc>
        <w:tc>
          <w:tcPr>
            <w:tcW w:type="dxa" w:w="1337"/>
          </w:tcPr>
          <w:p>
            <w:pPr>
              <w:spacing w:line="240" w:lineRule="auto" w:before="40" w:after="40"/>
            </w:pPr>
            <w:r>
              <w:rPr>
                <w:color w:val="000000"/>
                <w:sz w:val="20"/>
              </w:rPr>
            </w:r>
            <w:r>
              <w:rPr>
                <w:rFonts w:ascii="Arial" w:hAnsi="Arial" w:eastAsia="Arial" w:cs="Arial"/>
                <w:color w:val="000000"/>
                <w:sz w:val="20"/>
              </w:rPr>
              <w:t>3,600.0</w:t>
            </w:r>
          </w:p>
        </w:tc>
        <w:tc>
          <w:tcPr>
            <w:tcW w:type="dxa" w:w="1337"/>
          </w:tcPr>
          <w:p>
            <w:pPr>
              <w:spacing w:line="240" w:lineRule="auto" w:before="40" w:after="40"/>
            </w:pPr>
            <w:r>
              <w:rPr>
                <w:color w:val="000000"/>
                <w:sz w:val="20"/>
              </w:rPr>
            </w:r>
            <w:r>
              <w:rPr>
                <w:rFonts w:ascii="Arial" w:hAnsi="Arial" w:eastAsia="Arial" w:cs="Arial"/>
                <w:color w:val="000000"/>
                <w:sz w:val="20"/>
              </w:rPr>
              <w:t>0.25</w:t>
            </w:r>
          </w:p>
        </w:tc>
        <w:tc>
          <w:tcPr>
            <w:tcW w:type="dxa" w:w="1337"/>
          </w:tcPr>
          <w:p>
            <w:pPr>
              <w:spacing w:line="240" w:lineRule="auto" w:before="40" w:after="40"/>
            </w:pPr>
            <w:r>
              <w:rPr>
                <w:color w:val="000000"/>
                <w:sz w:val="20"/>
              </w:rPr>
            </w:r>
            <w:r>
              <w:rPr>
                <w:rFonts w:ascii="Arial" w:hAnsi="Arial" w:eastAsia="Arial" w:cs="Arial"/>
                <w:color w:val="000000"/>
                <w:sz w:val="20"/>
              </w:rPr>
              <w:t>25%</w:t>
            </w:r>
          </w:p>
        </w:tc>
        <w:tc>
          <w:tcPr>
            <w:tcW w:type="dxa" w:w="1337"/>
          </w:tcPr>
          <w:p>
            <w:pPr>
              <w:spacing w:line="240" w:lineRule="auto" w:before="40" w:after="40"/>
            </w:pPr>
            <w:r>
              <w:rPr>
                <w:color w:val="000000"/>
                <w:sz w:val="20"/>
              </w:rPr>
            </w:r>
            <w:r>
              <w:rPr>
                <w:rFonts w:ascii="Arial" w:hAnsi="Arial" w:eastAsia="Arial" w:cs="Arial"/>
                <w:color w:val="000000"/>
                <w:sz w:val="20"/>
              </w:rPr>
              <w:t>0.968</w:t>
            </w:r>
          </w:p>
        </w:tc>
      </w:tr>
      <w:tr>
        <w:tc>
          <w:tcPr>
            <w:tcW w:type="dxa" w:w="1337"/>
          </w:tcPr>
          <w:p>
            <w:pPr>
              <w:spacing w:line="240" w:lineRule="auto" w:before="40" w:after="40"/>
            </w:pPr>
            <w:r>
              <w:rPr>
                <w:color w:val="000000"/>
                <w:sz w:val="20"/>
              </w:rPr>
            </w:r>
            <w:r>
              <w:rPr>
                <w:rFonts w:ascii="Arial" w:hAnsi="Arial" w:eastAsia="Arial" w:cs="Arial"/>
                <w:color w:val="000000"/>
                <w:sz w:val="20"/>
              </w:rPr>
              <w:t>Median unlevered beta</w:t>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r>
              <w:rPr>
                <w:rFonts w:ascii="Arial" w:hAnsi="Arial" w:eastAsia="Arial" w:cs="Arial"/>
                <w:color w:val="000000"/>
                <w:sz w:val="20"/>
              </w:rPr>
              <w:t>0.968</w:t>
            </w:r>
          </w:p>
        </w:tc>
      </w:tr>
      <w:tr>
        <w:tc>
          <w:tcPr>
            <w:tcW w:type="dxa" w:w="1337"/>
          </w:tcPr>
          <w:p>
            <w:pPr>
              <w:spacing w:line="240" w:lineRule="auto" w:before="40" w:after="40"/>
            </w:pPr>
            <w:r>
              <w:rPr>
                <w:color w:val="000000"/>
                <w:sz w:val="20"/>
              </w:rPr>
            </w:r>
            <w:r>
              <w:rPr>
                <w:rFonts w:ascii="Arial" w:hAnsi="Arial" w:eastAsia="Arial" w:cs="Arial"/>
                <w:color w:val="000000"/>
                <w:sz w:val="20"/>
              </w:rPr>
              <w:t>Mean unlevered beta (for reference)</w:t>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r>
              <w:rPr>
                <w:rFonts w:ascii="Arial" w:hAnsi="Arial" w:eastAsia="Arial" w:cs="Arial"/>
                <w:color w:val="000000"/>
                <w:sz w:val="20"/>
              </w:rPr>
              <w:t>0.991</w:t>
            </w:r>
          </w:p>
        </w:tc>
      </w:tr>
      <w:tr>
        <w:tc>
          <w:tcPr>
            <w:tcW w:type="dxa" w:w="1337"/>
          </w:tcPr>
          <w:p>
            <w:pPr>
              <w:spacing w:line="240" w:lineRule="auto" w:before="40" w:after="40"/>
            </w:pPr>
            <w:r>
              <w:rPr>
                <w:color w:val="000000"/>
                <w:sz w:val="20"/>
              </w:rPr>
            </w:r>
            <w:r>
              <w:rPr>
                <w:rFonts w:ascii="Arial" w:hAnsi="Arial" w:eastAsia="Arial" w:cs="Arial"/>
                <w:color w:val="000000"/>
                <w:sz w:val="20"/>
              </w:rPr>
              <w:t>Torvik debt to equity (400.0 / market cap)</w:t>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r>
              <w:rPr>
                <w:rFonts w:ascii="Arial" w:hAnsi="Arial" w:eastAsia="Arial" w:cs="Arial"/>
                <w:color w:val="000000"/>
                <w:sz w:val="20"/>
              </w:rPr>
              <w:t>400.0</w:t>
            </w:r>
          </w:p>
        </w:tc>
        <w:tc>
          <w:tcPr>
            <w:tcW w:type="dxa" w:w="1337"/>
          </w:tcPr>
          <w:p>
            <w:pPr>
              <w:spacing w:line="240" w:lineRule="auto" w:before="40" w:after="40"/>
            </w:pPr>
            <w:r>
              <w:rPr>
                <w:color w:val="000000"/>
                <w:sz w:val="20"/>
              </w:rPr>
            </w:r>
            <w:r>
              <w:rPr>
                <w:rFonts w:ascii="Arial" w:hAnsi="Arial" w:eastAsia="Arial" w:cs="Arial"/>
                <w:color w:val="000000"/>
                <w:sz w:val="20"/>
              </w:rPr>
              <w:t>2,280.0</w:t>
            </w:r>
          </w:p>
        </w:tc>
        <w:tc>
          <w:tcPr>
            <w:tcW w:type="dxa" w:w="1337"/>
          </w:tcPr>
          <w:p>
            <w:pPr>
              <w:spacing w:line="240" w:lineRule="auto" w:before="40" w:after="40"/>
            </w:pPr>
            <w:r>
              <w:rPr>
                <w:color w:val="000000"/>
                <w:sz w:val="20"/>
              </w:rPr>
            </w:r>
            <w:r>
              <w:rPr>
                <w:rFonts w:ascii="Arial" w:hAnsi="Arial" w:eastAsia="Arial" w:cs="Arial"/>
                <w:color w:val="000000"/>
                <w:sz w:val="20"/>
              </w:rPr>
              <w:t>0.175</w:t>
            </w:r>
          </w:p>
        </w:tc>
        <w:tc>
          <w:tcPr>
            <w:tcW w:type="dxa" w:w="1337"/>
          </w:tcPr>
          <w:p>
            <w:pPr>
              <w:spacing w:line="240" w:lineRule="auto" w:before="40" w:after="40"/>
            </w:pPr>
            <w:r>
              <w:rPr>
                <w:color w:val="000000"/>
                <w:sz w:val="20"/>
              </w:rPr>
            </w:r>
            <w:r>
              <w:rPr>
                <w:rFonts w:ascii="Arial" w:hAnsi="Arial" w:eastAsia="Arial" w:cs="Arial"/>
                <w:color w:val="000000"/>
                <w:sz w:val="20"/>
              </w:rPr>
              <w:t>25%</w:t>
            </w:r>
          </w:p>
        </w:tc>
        <w:tc>
          <w:tcPr>
            <w:tcW w:type="dxa" w:w="1337"/>
          </w:tcPr>
          <w:p>
            <w:pPr>
              <w:spacing w:line="240" w:lineRule="auto" w:before="40" w:after="40"/>
            </w:pPr>
            <w:r>
              <w:rPr>
                <w:color w:val="000000"/>
                <w:sz w:val="20"/>
              </w:rPr>
            </w:r>
          </w:p>
        </w:tc>
      </w:tr>
      <w:tr>
        <w:tc>
          <w:tcPr>
            <w:tcW w:type="dxa" w:w="1337"/>
          </w:tcPr>
          <w:p>
            <w:pPr>
              <w:spacing w:line="240" w:lineRule="auto" w:before="40" w:after="40"/>
            </w:pPr>
            <w:r>
              <w:rPr>
                <w:color w:val="000000"/>
                <w:sz w:val="20"/>
              </w:rPr>
            </w:r>
            <w:r>
              <w:rPr>
                <w:rFonts w:ascii="Arial" w:hAnsi="Arial" w:eastAsia="Arial" w:cs="Arial"/>
                <w:color w:val="000000"/>
                <w:sz w:val="20"/>
              </w:rPr>
              <w:t>Torvik relevered beta</w:t>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r>
              <w:rPr>
                <w:rFonts w:ascii="Arial" w:hAnsi="Arial" w:eastAsia="Arial" w:cs="Arial"/>
                <w:color w:val="000000"/>
                <w:sz w:val="20"/>
              </w:rPr>
              <w:t>1.096</w:t>
            </w:r>
          </w:p>
        </w:tc>
      </w:tr>
    </w:tbl>
    <w:p>
      <w:pPr/>
    </w:p>
    <w:p>
      <w:pPr>
        <w:spacing w:line="240" w:lineRule="auto"/>
        <w:jc w:val="center"/>
      </w:pPr>
      <w:r>
        <w:drawing>
          <wp:inline xmlns:a="http://schemas.openxmlformats.org/drawingml/2006/main" xmlns:pic="http://schemas.openxmlformats.org/drawingml/2006/picture">
            <wp:extent cx="5943600" cy="2205698"/>
            <wp:docPr id="10" name="Picture 10"/>
            <wp:cNvGraphicFramePr>
              <a:graphicFrameLocks noChangeAspect="1"/>
            </wp:cNvGraphicFramePr>
            <a:graphic>
              <a:graphicData uri="http://schemas.openxmlformats.org/drawingml/2006/picture">
                <pic:pic>
                  <pic:nvPicPr>
                    <pic:cNvPr id="0" name="10-beta.png"/>
                    <pic:cNvPicPr/>
                  </pic:nvPicPr>
                  <pic:blipFill>
                    <a:blip r:embed="rId24"/>
                    <a:stretch>
                      <a:fillRect/>
                    </a:stretch>
                  </pic:blipFill>
                  <pic:spPr>
                    <a:xfrm>
                      <a:off x="0" y="0"/>
                      <a:ext cx="5943600" cy="2205698"/>
                    </a:xfrm>
                    <a:prstGeom prst="rect"/>
                  </pic:spPr>
                </pic:pic>
              </a:graphicData>
            </a:graphic>
          </wp:inline>
        </w:drawing>
      </w:r>
    </w:p>
    <w:p>
      <w:pPr>
        <w:jc w:val="center"/>
      </w:pPr>
      <w:r>
        <w:rPr>
          <w:rFonts w:ascii="Arial" w:hAnsi="Arial" w:eastAsia="Arial" w:cs="Arial"/>
          <w:i/>
          <w:sz w:val="20"/>
        </w:rPr>
        <w:t>Unlever each peer, take the median of the five, then put Torvik's own 0.175 debt to equity back in to get a 1.096 beta.</w:t>
      </w:r>
    </w:p>
    <w:p>
      <w:pPr/>
    </w:p>
    <w:p>
      <w:pPr/>
      <w:r>
        <w:rPr>
          <w:rFonts w:ascii="Arial" w:hAnsi="Arial" w:eastAsia="Arial" w:cs="Arial"/>
        </w:rPr>
        <w:t>Walk one row. Peer A: debt over equity is 600 over 3,000, which is 0.20. One minus the tax rate is 0.75. 0.75 times 0.20 is 0.15. One plus 0.15 is 1.15. 1.20 divided by 1.15 is 1.043. Do that for all five, sort them, and the middle one (0.968) is the median. Use the median, not the mean, because one odd peer (a company whose stock had a wild year and carries a 1.35 beta because of it) shouldn't drag the answer.</w:t>
      </w:r>
    </w:p>
    <w:p>
      <w:pPr/>
    </w:p>
    <w:p>
      <w:pPr/>
      <w:r>
        <w:rPr>
          <w:rFonts w:ascii="Arial" w:hAnsi="Arial" w:eastAsia="Arial" w:cs="Arial"/>
        </w:rPr>
        <w:t>Then Torvik's own debt to equity: 400.0 of debt over a market cap of 2,280.0 (the $38.00 share price times 60.0 million diluted shares) is 0.175. 0.75 times 0.175 is 0.132. One plus that is 1.132. 0.968 times 1.132 is 1.096. That's the beta that goes into the cost of equity.</w:t>
      </w:r>
    </w:p>
    <w:p>
      <w:pPr/>
    </w:p>
    <w:p>
      <w:pPr/>
      <w:r>
        <w:rPr>
          <w:rFonts w:ascii="Arial" w:hAnsi="Arial" w:eastAsia="Arial" w:cs="Arial"/>
          <w:b/>
        </w:rPr>
        <w:t>Step 9. WACC</w:t>
      </w:r>
    </w:p>
    <w:p>
      <w:pPr/>
    </w:p>
    <w:p>
      <w:pPr/>
      <w:r>
        <w:rPr>
          <w:rFonts w:ascii="Arial" w:hAnsi="Arial" w:eastAsia="Arial" w:cs="Arial"/>
        </w:rPr>
        <w:t xml:space="preserve">The weighted average cost of capital is the blended return the company's investors require, which is the rate you discount unlevered cash flows at. Cost of equity comes from the capital asset pricing model: the risk-free rate plus beta times the equity risk premium (the extra return stocks earn over government bonds). The pack gives a 4.50 percent risk-free rate and a 5.00 percent equity risk premium. In a real test with no pack number, the risk-free rate is the 10-year Treasury yield on the valuation date from the </w:t>
      </w:r>
      <w:hyperlink r:id="rId25">
        <w:r>
          <w:rPr>
            <w:rFonts w:ascii="Arial" w:hAnsi="Arial" w:eastAsia="Arial" w:cs="Arial"/>
            <w:color w:val="0563C1"/>
            <w:u w:val="single"/>
          </w:rPr>
          <w:t xml:space="preserve">Treasury's daily yield curve</w:t>
        </w:r>
      </w:hyperlink>
      <w:r>
        <w:rPr>
          <w:rFonts w:ascii="Arial" w:hAnsi="Arial" w:eastAsia="Arial" w:cs="Arial"/>
        </w:rPr>
        <w:t xml:space="preserve"> (5.28 percent on October 2, 2026 [VERIFY: current 10-year yield at publish]), and the equity risk premium is whatever the firm uses; Aswath Damodaran's </w:t>
      </w:r>
      <w:hyperlink r:id="rId26">
        <w:r>
          <w:rPr>
            <w:rFonts w:ascii="Arial" w:hAnsi="Arial" w:eastAsia="Arial" w:cs="Arial"/>
            <w:color w:val="0563C1"/>
            <w:u w:val="single"/>
          </w:rPr>
          <w:t xml:space="preserve">published estimate</w:t>
        </w:r>
      </w:hyperlink>
      <w:r>
        <w:rPr>
          <w:rFonts w:ascii="Arial" w:hAnsi="Arial" w:eastAsia="Arial" w:cs="Arial"/>
        </w:rPr>
        <w:t xml:space="preserve"> for the US was 4.46 percent in his January 2026 update [VERIFY: Damodaran's latest US ERP], and banks' internal numbers tend to sit between 5 and 6 percent. When the pack gives a number, use the pack's number even if today's yield is different; the grader wants to see that you read the pack.</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Line</w:t>
            </w:r>
          </w:p>
        </w:tc>
        <w:tc>
          <w:tcPr>
            <w:tcW w:type="dxa" w:w="4680"/>
          </w:tcPr>
          <w:p>
            <w:pPr>
              <w:spacing w:line="240" w:lineRule="auto" w:before="40" w:after="40"/>
            </w:pPr>
            <w:r>
              <w:rPr>
                <w:color w:val="000000"/>
                <w:sz w:val="20"/>
              </w:rPr>
            </w:r>
            <w:r>
              <w:rPr>
                <w:rFonts w:ascii="Arial" w:hAnsi="Arial" w:eastAsia="Arial" w:cs="Arial"/>
                <w:b/>
                <w:color w:val="000000"/>
                <w:sz w:val="20"/>
              </w:rPr>
              <w:t>Value</w:t>
            </w:r>
          </w:p>
        </w:tc>
      </w:tr>
      <w:tr>
        <w:tc>
          <w:tcPr>
            <w:tcW w:type="dxa" w:w="4680"/>
          </w:tcPr>
          <w:p>
            <w:pPr>
              <w:spacing w:line="240" w:lineRule="auto" w:before="40" w:after="40"/>
            </w:pPr>
            <w:r>
              <w:rPr>
                <w:color w:val="000000"/>
                <w:sz w:val="20"/>
              </w:rPr>
            </w:r>
            <w:r>
              <w:rPr>
                <w:rFonts w:ascii="Arial" w:hAnsi="Arial" w:eastAsia="Arial" w:cs="Arial"/>
                <w:color w:val="000000"/>
                <w:sz w:val="20"/>
              </w:rPr>
              <w:t>Risk-free rate (from the pack)</w:t>
            </w:r>
          </w:p>
        </w:tc>
        <w:tc>
          <w:tcPr>
            <w:tcW w:type="dxa" w:w="4680"/>
          </w:tcPr>
          <w:p>
            <w:pPr>
              <w:spacing w:line="240" w:lineRule="auto" w:before="40" w:after="40"/>
            </w:pPr>
            <w:r>
              <w:rPr>
                <w:color w:val="000000"/>
                <w:sz w:val="20"/>
              </w:rPr>
            </w:r>
            <w:r>
              <w:rPr>
                <w:rFonts w:ascii="Arial" w:hAnsi="Arial" w:eastAsia="Arial" w:cs="Arial"/>
                <w:color w:val="000000"/>
                <w:sz w:val="20"/>
              </w:rPr>
              <w:t>4.50%</w:t>
            </w:r>
          </w:p>
        </w:tc>
      </w:tr>
      <w:tr>
        <w:tc>
          <w:tcPr>
            <w:tcW w:type="dxa" w:w="4680"/>
          </w:tcPr>
          <w:p>
            <w:pPr>
              <w:spacing w:line="240" w:lineRule="auto" w:before="40" w:after="40"/>
            </w:pPr>
            <w:r>
              <w:rPr>
                <w:color w:val="000000"/>
                <w:sz w:val="20"/>
              </w:rPr>
            </w:r>
            <w:r>
              <w:rPr>
                <w:rFonts w:ascii="Arial" w:hAnsi="Arial" w:eastAsia="Arial" w:cs="Arial"/>
                <w:color w:val="000000"/>
                <w:sz w:val="20"/>
              </w:rPr>
              <w:t>Equity risk premium (from the pack)</w:t>
            </w:r>
          </w:p>
        </w:tc>
        <w:tc>
          <w:tcPr>
            <w:tcW w:type="dxa" w:w="4680"/>
          </w:tcPr>
          <w:p>
            <w:pPr>
              <w:spacing w:line="240" w:lineRule="auto" w:before="40" w:after="40"/>
            </w:pPr>
            <w:r>
              <w:rPr>
                <w:color w:val="000000"/>
                <w:sz w:val="20"/>
              </w:rPr>
            </w:r>
            <w:r>
              <w:rPr>
                <w:rFonts w:ascii="Arial" w:hAnsi="Arial" w:eastAsia="Arial" w:cs="Arial"/>
                <w:color w:val="000000"/>
                <w:sz w:val="20"/>
              </w:rPr>
              <w:t>5.00%</w:t>
            </w:r>
          </w:p>
        </w:tc>
      </w:tr>
      <w:tr>
        <w:tc>
          <w:tcPr>
            <w:tcW w:type="dxa" w:w="4680"/>
          </w:tcPr>
          <w:p>
            <w:pPr>
              <w:spacing w:line="240" w:lineRule="auto" w:before="40" w:after="40"/>
            </w:pPr>
            <w:r>
              <w:rPr>
                <w:color w:val="000000"/>
                <w:sz w:val="20"/>
              </w:rPr>
            </w:r>
            <w:r>
              <w:rPr>
                <w:rFonts w:ascii="Arial" w:hAnsi="Arial" w:eastAsia="Arial" w:cs="Arial"/>
                <w:color w:val="000000"/>
                <w:sz w:val="20"/>
              </w:rPr>
              <w:t>Relevered beta</w:t>
            </w:r>
          </w:p>
        </w:tc>
        <w:tc>
          <w:tcPr>
            <w:tcW w:type="dxa" w:w="4680"/>
          </w:tcPr>
          <w:p>
            <w:pPr>
              <w:spacing w:line="240" w:lineRule="auto" w:before="40" w:after="40"/>
            </w:pPr>
            <w:r>
              <w:rPr>
                <w:color w:val="000000"/>
                <w:sz w:val="20"/>
              </w:rPr>
            </w:r>
            <w:r>
              <w:rPr>
                <w:rFonts w:ascii="Arial" w:hAnsi="Arial" w:eastAsia="Arial" w:cs="Arial"/>
                <w:color w:val="000000"/>
                <w:sz w:val="20"/>
              </w:rPr>
              <w:t>1.096</w:t>
            </w:r>
          </w:p>
        </w:tc>
      </w:tr>
      <w:tr>
        <w:tc>
          <w:tcPr>
            <w:tcW w:type="dxa" w:w="4680"/>
          </w:tcPr>
          <w:p>
            <w:pPr>
              <w:spacing w:line="240" w:lineRule="auto" w:before="40" w:after="40"/>
            </w:pPr>
            <w:r>
              <w:rPr>
                <w:color w:val="000000"/>
                <w:sz w:val="20"/>
              </w:rPr>
            </w:r>
            <w:r>
              <w:rPr>
                <w:rFonts w:ascii="Arial" w:hAnsi="Arial" w:eastAsia="Arial" w:cs="Arial"/>
                <w:color w:val="000000"/>
                <w:sz w:val="20"/>
              </w:rPr>
              <w:t>Cost of equity = risk-free + beta times ERP</w:t>
            </w:r>
          </w:p>
        </w:tc>
        <w:tc>
          <w:tcPr>
            <w:tcW w:type="dxa" w:w="4680"/>
          </w:tcPr>
          <w:p>
            <w:pPr>
              <w:spacing w:line="240" w:lineRule="auto" w:before="40" w:after="40"/>
            </w:pPr>
            <w:r>
              <w:rPr>
                <w:color w:val="000000"/>
                <w:sz w:val="20"/>
              </w:rPr>
            </w:r>
            <w:r>
              <w:rPr>
                <w:rFonts w:ascii="Arial" w:hAnsi="Arial" w:eastAsia="Arial" w:cs="Arial"/>
                <w:color w:val="000000"/>
                <w:sz w:val="20"/>
              </w:rPr>
              <w:t>9.98%</w:t>
            </w:r>
          </w:p>
        </w:tc>
      </w:tr>
      <w:tr>
        <w:tc>
          <w:tcPr>
            <w:tcW w:type="dxa" w:w="4680"/>
          </w:tcPr>
          <w:p>
            <w:pPr>
              <w:spacing w:line="240" w:lineRule="auto" w:before="40" w:after="40"/>
            </w:pPr>
            <w:r>
              <w:rPr>
                <w:color w:val="000000"/>
                <w:sz w:val="20"/>
              </w:rPr>
            </w:r>
            <w:r>
              <w:rPr>
                <w:rFonts w:ascii="Arial" w:hAnsi="Arial" w:eastAsia="Arial" w:cs="Arial"/>
                <w:color w:val="000000"/>
                <w:sz w:val="20"/>
              </w:rPr>
              <w:t>Pre-tax cost of debt</w:t>
            </w:r>
          </w:p>
        </w:tc>
        <w:tc>
          <w:tcPr>
            <w:tcW w:type="dxa" w:w="4680"/>
          </w:tcPr>
          <w:p>
            <w:pPr>
              <w:spacing w:line="240" w:lineRule="auto" w:before="40" w:after="40"/>
            </w:pPr>
            <w:r>
              <w:rPr>
                <w:color w:val="000000"/>
                <w:sz w:val="20"/>
              </w:rPr>
            </w:r>
            <w:r>
              <w:rPr>
                <w:rFonts w:ascii="Arial" w:hAnsi="Arial" w:eastAsia="Arial" w:cs="Arial"/>
                <w:color w:val="000000"/>
                <w:sz w:val="20"/>
              </w:rPr>
              <w:t>6.03%</w:t>
            </w:r>
          </w:p>
        </w:tc>
      </w:tr>
      <w:tr>
        <w:tc>
          <w:tcPr>
            <w:tcW w:type="dxa" w:w="4680"/>
          </w:tcPr>
          <w:p>
            <w:pPr>
              <w:spacing w:line="240" w:lineRule="auto" w:before="40" w:after="40"/>
            </w:pPr>
            <w:r>
              <w:rPr>
                <w:color w:val="000000"/>
                <w:sz w:val="20"/>
              </w:rPr>
            </w:r>
            <w:r>
              <w:rPr>
                <w:rFonts w:ascii="Arial" w:hAnsi="Arial" w:eastAsia="Arial" w:cs="Arial"/>
                <w:color w:val="000000"/>
                <w:sz w:val="20"/>
              </w:rPr>
              <w:t>After-tax cost of debt</w:t>
            </w:r>
          </w:p>
        </w:tc>
        <w:tc>
          <w:tcPr>
            <w:tcW w:type="dxa" w:w="4680"/>
          </w:tcPr>
          <w:p>
            <w:pPr>
              <w:spacing w:line="240" w:lineRule="auto" w:before="40" w:after="40"/>
            </w:pPr>
            <w:r>
              <w:rPr>
                <w:color w:val="000000"/>
                <w:sz w:val="20"/>
              </w:rPr>
            </w:r>
            <w:r>
              <w:rPr>
                <w:rFonts w:ascii="Arial" w:hAnsi="Arial" w:eastAsia="Arial" w:cs="Arial"/>
                <w:color w:val="000000"/>
                <w:sz w:val="20"/>
              </w:rPr>
              <w:t>4.52%</w:t>
            </w:r>
          </w:p>
        </w:tc>
      </w:tr>
      <w:tr>
        <w:tc>
          <w:tcPr>
            <w:tcW w:type="dxa" w:w="4680"/>
          </w:tcPr>
          <w:p>
            <w:pPr>
              <w:spacing w:line="240" w:lineRule="auto" w:before="40" w:after="40"/>
            </w:pPr>
            <w:r>
              <w:rPr>
                <w:color w:val="000000"/>
                <w:sz w:val="20"/>
              </w:rPr>
            </w:r>
            <w:r>
              <w:rPr>
                <w:rFonts w:ascii="Arial" w:hAnsi="Arial" w:eastAsia="Arial" w:cs="Arial"/>
                <w:color w:val="000000"/>
                <w:sz w:val="20"/>
              </w:rPr>
              <w:t>Share price on the valuation date ($)</w:t>
            </w:r>
          </w:p>
        </w:tc>
        <w:tc>
          <w:tcPr>
            <w:tcW w:type="dxa" w:w="4680"/>
          </w:tcPr>
          <w:p>
            <w:pPr>
              <w:spacing w:line="240" w:lineRule="auto" w:before="40" w:after="40"/>
            </w:pPr>
            <w:r>
              <w:rPr>
                <w:color w:val="000000"/>
                <w:sz w:val="20"/>
              </w:rPr>
            </w:r>
            <w:r>
              <w:rPr>
                <w:rFonts w:ascii="Arial" w:hAnsi="Arial" w:eastAsia="Arial" w:cs="Arial"/>
                <w:color w:val="000000"/>
                <w:sz w:val="20"/>
              </w:rPr>
              <w:t>$38.00</w:t>
            </w:r>
          </w:p>
        </w:tc>
      </w:tr>
      <w:tr>
        <w:tc>
          <w:tcPr>
            <w:tcW w:type="dxa" w:w="4680"/>
          </w:tcPr>
          <w:p>
            <w:pPr>
              <w:spacing w:line="240" w:lineRule="auto" w:before="40" w:after="40"/>
            </w:pPr>
            <w:r>
              <w:rPr>
                <w:color w:val="000000"/>
                <w:sz w:val="20"/>
              </w:rPr>
            </w:r>
            <w:r>
              <w:rPr>
                <w:rFonts w:ascii="Arial" w:hAnsi="Arial" w:eastAsia="Arial" w:cs="Arial"/>
                <w:color w:val="000000"/>
                <w:sz w:val="20"/>
              </w:rPr>
              <w:t>Diluted shares (millions)</w:t>
            </w:r>
          </w:p>
        </w:tc>
        <w:tc>
          <w:tcPr>
            <w:tcW w:type="dxa" w:w="4680"/>
          </w:tcPr>
          <w:p>
            <w:pPr>
              <w:spacing w:line="240" w:lineRule="auto" w:before="40" w:after="40"/>
            </w:pPr>
            <w:r>
              <w:rPr>
                <w:color w:val="000000"/>
                <w:sz w:val="20"/>
              </w:rPr>
            </w:r>
            <w:r>
              <w:rPr>
                <w:rFonts w:ascii="Arial" w:hAnsi="Arial" w:eastAsia="Arial" w:cs="Arial"/>
                <w:color w:val="000000"/>
                <w:sz w:val="20"/>
              </w:rPr>
              <w:t>60.0</w:t>
            </w:r>
          </w:p>
        </w:tc>
      </w:tr>
      <w:tr>
        <w:tc>
          <w:tcPr>
            <w:tcW w:type="dxa" w:w="4680"/>
          </w:tcPr>
          <w:p>
            <w:pPr>
              <w:spacing w:line="240" w:lineRule="auto" w:before="40" w:after="40"/>
            </w:pPr>
            <w:r>
              <w:rPr>
                <w:color w:val="000000"/>
                <w:sz w:val="20"/>
              </w:rPr>
            </w:r>
            <w:r>
              <w:rPr>
                <w:rFonts w:ascii="Arial" w:hAnsi="Arial" w:eastAsia="Arial" w:cs="Arial"/>
                <w:color w:val="000000"/>
                <w:sz w:val="20"/>
              </w:rPr>
              <w:t>Equity value (market cap)</w:t>
            </w:r>
          </w:p>
        </w:tc>
        <w:tc>
          <w:tcPr>
            <w:tcW w:type="dxa" w:w="4680"/>
          </w:tcPr>
          <w:p>
            <w:pPr>
              <w:spacing w:line="240" w:lineRule="auto" w:before="40" w:after="40"/>
            </w:pPr>
            <w:r>
              <w:rPr>
                <w:color w:val="000000"/>
                <w:sz w:val="20"/>
              </w:rPr>
            </w:r>
            <w:r>
              <w:rPr>
                <w:rFonts w:ascii="Arial" w:hAnsi="Arial" w:eastAsia="Arial" w:cs="Arial"/>
                <w:color w:val="000000"/>
                <w:sz w:val="20"/>
              </w:rPr>
              <w:t>2,280.0</w:t>
            </w:r>
          </w:p>
        </w:tc>
      </w:tr>
      <w:tr>
        <w:tc>
          <w:tcPr>
            <w:tcW w:type="dxa" w:w="4680"/>
          </w:tcPr>
          <w:p>
            <w:pPr>
              <w:spacing w:line="240" w:lineRule="auto" w:before="40" w:after="40"/>
            </w:pPr>
            <w:r>
              <w:rPr>
                <w:color w:val="000000"/>
                <w:sz w:val="20"/>
              </w:rPr>
            </w:r>
            <w:r>
              <w:rPr>
                <w:rFonts w:ascii="Arial" w:hAnsi="Arial" w:eastAsia="Arial" w:cs="Arial"/>
                <w:color w:val="000000"/>
                <w:sz w:val="20"/>
              </w:rPr>
              <w:t>Total debt</w:t>
            </w:r>
          </w:p>
        </w:tc>
        <w:tc>
          <w:tcPr>
            <w:tcW w:type="dxa" w:w="4680"/>
          </w:tcPr>
          <w:p>
            <w:pPr>
              <w:spacing w:line="240" w:lineRule="auto" w:before="40" w:after="40"/>
            </w:pPr>
            <w:r>
              <w:rPr>
                <w:color w:val="000000"/>
                <w:sz w:val="20"/>
              </w:rPr>
            </w:r>
            <w:r>
              <w:rPr>
                <w:rFonts w:ascii="Arial" w:hAnsi="Arial" w:eastAsia="Arial" w:cs="Arial"/>
                <w:color w:val="000000"/>
                <w:sz w:val="20"/>
              </w:rPr>
              <w:t>400.0</w:t>
            </w:r>
          </w:p>
        </w:tc>
      </w:tr>
      <w:tr>
        <w:tc>
          <w:tcPr>
            <w:tcW w:type="dxa" w:w="4680"/>
          </w:tcPr>
          <w:p>
            <w:pPr>
              <w:spacing w:line="240" w:lineRule="auto" w:before="40" w:after="40"/>
            </w:pPr>
            <w:r>
              <w:rPr>
                <w:color w:val="000000"/>
                <w:sz w:val="20"/>
              </w:rPr>
            </w:r>
            <w:r>
              <w:rPr>
                <w:rFonts w:ascii="Arial" w:hAnsi="Arial" w:eastAsia="Arial" w:cs="Arial"/>
                <w:color w:val="000000"/>
                <w:sz w:val="20"/>
              </w:rPr>
              <w:t>Equity weight</w:t>
            </w:r>
          </w:p>
        </w:tc>
        <w:tc>
          <w:tcPr>
            <w:tcW w:type="dxa" w:w="4680"/>
          </w:tcPr>
          <w:p>
            <w:pPr>
              <w:spacing w:line="240" w:lineRule="auto" w:before="40" w:after="40"/>
            </w:pPr>
            <w:r>
              <w:rPr>
                <w:color w:val="000000"/>
                <w:sz w:val="20"/>
              </w:rPr>
            </w:r>
            <w:r>
              <w:rPr>
                <w:rFonts w:ascii="Arial" w:hAnsi="Arial" w:eastAsia="Arial" w:cs="Arial"/>
                <w:color w:val="000000"/>
                <w:sz w:val="20"/>
              </w:rPr>
              <w:t>85.1%</w:t>
            </w:r>
          </w:p>
        </w:tc>
      </w:tr>
      <w:tr>
        <w:tc>
          <w:tcPr>
            <w:tcW w:type="dxa" w:w="4680"/>
          </w:tcPr>
          <w:p>
            <w:pPr>
              <w:spacing w:line="240" w:lineRule="auto" w:before="40" w:after="40"/>
            </w:pPr>
            <w:r>
              <w:rPr>
                <w:color w:val="000000"/>
                <w:sz w:val="20"/>
              </w:rPr>
            </w:r>
            <w:r>
              <w:rPr>
                <w:rFonts w:ascii="Arial" w:hAnsi="Arial" w:eastAsia="Arial" w:cs="Arial"/>
                <w:color w:val="000000"/>
                <w:sz w:val="20"/>
              </w:rPr>
              <w:t>Debt weight</w:t>
            </w:r>
          </w:p>
        </w:tc>
        <w:tc>
          <w:tcPr>
            <w:tcW w:type="dxa" w:w="4680"/>
          </w:tcPr>
          <w:p>
            <w:pPr>
              <w:spacing w:line="240" w:lineRule="auto" w:before="40" w:after="40"/>
            </w:pPr>
            <w:r>
              <w:rPr>
                <w:color w:val="000000"/>
                <w:sz w:val="20"/>
              </w:rPr>
            </w:r>
            <w:r>
              <w:rPr>
                <w:rFonts w:ascii="Arial" w:hAnsi="Arial" w:eastAsia="Arial" w:cs="Arial"/>
                <w:color w:val="000000"/>
                <w:sz w:val="20"/>
              </w:rPr>
              <w:t>14.9%</w:t>
            </w:r>
          </w:p>
        </w:tc>
      </w:tr>
      <w:tr>
        <w:tc>
          <w:tcPr>
            <w:tcW w:type="dxa" w:w="4680"/>
          </w:tcPr>
          <w:p>
            <w:pPr>
              <w:spacing w:line="240" w:lineRule="auto" w:before="40" w:after="40"/>
            </w:pPr>
            <w:r>
              <w:rPr>
                <w:color w:val="000000"/>
                <w:sz w:val="20"/>
              </w:rPr>
            </w:r>
            <w:r>
              <w:rPr>
                <w:rFonts w:ascii="Arial" w:hAnsi="Arial" w:eastAsia="Arial" w:cs="Arial"/>
                <w:color w:val="000000"/>
                <w:sz w:val="20"/>
              </w:rPr>
              <w:t>WACC</w:t>
            </w:r>
          </w:p>
        </w:tc>
        <w:tc>
          <w:tcPr>
            <w:tcW w:type="dxa" w:w="4680"/>
          </w:tcPr>
          <w:p>
            <w:pPr>
              <w:spacing w:line="240" w:lineRule="auto" w:before="40" w:after="40"/>
            </w:pPr>
            <w:r>
              <w:rPr>
                <w:color w:val="000000"/>
                <w:sz w:val="20"/>
              </w:rPr>
            </w:r>
            <w:r>
              <w:rPr>
                <w:rFonts w:ascii="Arial" w:hAnsi="Arial" w:eastAsia="Arial" w:cs="Arial"/>
                <w:color w:val="000000"/>
                <w:sz w:val="20"/>
              </w:rPr>
              <w:t>9.16%</w:t>
            </w:r>
          </w:p>
        </w:tc>
      </w:tr>
    </w:tbl>
    <w:p>
      <w:pPr/>
    </w:p>
    <w:p>
      <w:pPr>
        <w:spacing w:line="240" w:lineRule="auto"/>
        <w:jc w:val="center"/>
      </w:pPr>
      <w:r>
        <w:drawing>
          <wp:inline xmlns:a="http://schemas.openxmlformats.org/drawingml/2006/main" xmlns:pic="http://schemas.openxmlformats.org/drawingml/2006/picture">
            <wp:extent cx="4686300" cy="3566160"/>
            <wp:docPr id="11" name="Picture 11"/>
            <wp:cNvGraphicFramePr>
              <a:graphicFrameLocks noChangeAspect="1"/>
            </wp:cNvGraphicFramePr>
            <a:graphic>
              <a:graphicData uri="http://schemas.openxmlformats.org/drawingml/2006/picture">
                <pic:pic>
                  <pic:nvPicPr>
                    <pic:cNvPr id="0" name="11-wacc.png"/>
                    <pic:cNvPicPr/>
                  </pic:nvPicPr>
                  <pic:blipFill>
                    <a:blip r:embed="rId27"/>
                    <a:stretch>
                      <a:fillRect/>
                    </a:stretch>
                  </pic:blipFill>
                  <pic:spPr>
                    <a:xfrm>
                      <a:off x="0" y="0"/>
                      <a:ext cx="4686300" cy="3566160"/>
                    </a:xfrm>
                    <a:prstGeom prst="rect"/>
                  </pic:spPr>
                </pic:pic>
              </a:graphicData>
            </a:graphic>
          </wp:inline>
        </w:drawing>
      </w:r>
    </w:p>
    <w:p>
      <w:pPr>
        <w:jc w:val="center"/>
      </w:pPr>
      <w:r>
        <w:rPr>
          <w:rFonts w:ascii="Arial" w:hAnsi="Arial" w:eastAsia="Arial" w:cs="Arial"/>
          <w:i/>
          <w:sz w:val="20"/>
        </w:rPr>
        <w:t>Five inputs and one weighted average. The green cells are links to the Beta, Cost of debt and Cover tabs, so each one traces back to where it came from.</w:t>
      </w:r>
    </w:p>
    <w:p>
      <w:pPr/>
    </w:p>
    <w:p>
      <w:pPr/>
      <w:r>
        <w:rPr>
          <w:rFonts w:ascii="Arial" w:hAnsi="Arial" w:eastAsia="Arial" w:cs="Arial"/>
        </w:rPr>
        <w:t xml:space="preserve">Cost of equity: 4.50 plus 1.096 times 5.00 is 9.98 percent. Weights use market values: equity is 2,280.0 out of 2,680.0 total capital, so 85.1 percent; debt is the other 14.9 percent. WACC is 0.851 times 9.98 plus 0.149 times 4.52, which is 8.49 plus 0.67, or 9.16 percent. </w:t>
      </w:r>
      <w:r>
        <w:rPr>
          <w:rFonts w:ascii="Arial" w:hAnsi="Arial" w:eastAsia="Arial" w:cs="Arial"/>
          <w:b/>
        </w:rPr>
        <w:t>WACC is five inputs and one weighted average, and the grader cares less about the 9.16 than about whether you can say where each of the five came from.</w:t>
      </w:r>
    </w:p>
    <w:p>
      <w:pPr/>
    </w:p>
    <w:p>
      <w:pPr/>
      <w:r>
        <w:rPr>
          <w:rFonts w:ascii="Arial" w:hAnsi="Arial" w:eastAsia="Arial" w:cs="Arial"/>
          <w:b/>
        </w:rPr>
        <w:t>Step 10. Unlevered free cash flow and present value</w:t>
      </w:r>
    </w:p>
    <w:p>
      <w:pPr/>
    </w:p>
    <w:p>
      <w:pPr/>
      <w:r>
        <w:rPr>
          <w:rFonts w:ascii="Arial" w:hAnsi="Arial" w:eastAsia="Arial" w:cs="Arial"/>
        </w:rPr>
        <w:t>Unlevered free cash flow is the cash the business generates before anyone gets paid for financing it: EBIT, minus the tax the company would pay on EBIT if it had no debt, plus D&amp;A (a non-cash charge that reduced EBIT but didn't cost cash), minus capex (cash spent that EBIT didn't count), minus the increase in working capital (cash tied up that EBIT counted as profit). NOPAT, net operating profit after tax, is EBIT times one minus the tax rate.</w:t>
      </w:r>
    </w:p>
    <w:p>
      <w:pPr/>
    </w:p>
    <w:p>
      <w:pPr/>
      <w:r>
        <w:rPr>
          <w:rFonts w:ascii="Arial" w:hAnsi="Arial" w:eastAsia="Arial" w:cs="Arial"/>
        </w:rPr>
        <w:t>Then discount. The valuation date is December 31, 2025, the last fiscal year end, so each projected year ends a whole number of years out: the year fraction is 1.00 for every year. With end-of-year discounting you'd divide 2026E's cash flow by one plus WACC to the power of 1, 2027E's by the power of 2, and so on. The mid-year convention says that's too harsh: a year's cash arrives across the year, not on December 31, so treat it as arriving at the midpoint and use exponents of 0.5, 1.5, 2.5, 3.5 and 4.5. I use mid-year for an industrial like Torvik, whose sales come in evenly. For a retailer that sells half its year in December, end-of-year is closer to the truth.</w:t>
      </w:r>
    </w:p>
    <w:p>
      <w:pPr/>
    </w:p>
    <w:p>
      <w:pPr/>
      <w:r>
        <w:rPr>
          <w:rFonts w:ascii="Arial" w:hAnsi="Arial" w:eastAsia="Arial" w:cs="Arial"/>
        </w:rPr>
        <w:t>If the valuation date had been, say, March 31, 2026, the year fraction for 2026E would be 0.75 (nine months of the year left), you'd count only 75 percent of 2026E's cash flow, and the mid-year exponent for that stub would be half of 0.75, or 0.375, with the later years at 0.75 plus 0.5, 0.75 plus 1.5, and so on. Most two-hour packs set the valuation date at a fiscal year end so you don't have to.</w:t>
      </w:r>
    </w:p>
    <w:p>
      <w:pP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line="240" w:lineRule="auto" w:before="40" w:after="40"/>
            </w:pPr>
            <w:r>
              <w:rPr>
                <w:color w:val="000000"/>
                <w:sz w:val="20"/>
              </w:rPr>
            </w:r>
            <w:r>
              <w:rPr>
                <w:rFonts w:ascii="Arial" w:hAnsi="Arial" w:eastAsia="Arial" w:cs="Arial"/>
                <w:b/>
                <w:color w:val="000000"/>
                <w:sz w:val="20"/>
              </w:rPr>
              <w:t>$ millions</w:t>
            </w:r>
          </w:p>
        </w:tc>
        <w:tc>
          <w:tcPr>
            <w:tcW w:type="dxa" w:w="1040"/>
          </w:tcPr>
          <w:p>
            <w:pPr>
              <w:spacing w:line="240" w:lineRule="auto" w:before="40" w:after="40"/>
            </w:pPr>
            <w:r>
              <w:rPr>
                <w:color w:val="000000"/>
                <w:sz w:val="20"/>
              </w:rPr>
            </w:r>
            <w:r>
              <w:rPr>
                <w:rFonts w:ascii="Arial" w:hAnsi="Arial" w:eastAsia="Arial" w:cs="Arial"/>
                <w:b/>
                <w:color w:val="000000"/>
                <w:sz w:val="20"/>
              </w:rPr>
              <w:t>2023A</w:t>
            </w:r>
          </w:p>
        </w:tc>
        <w:tc>
          <w:tcPr>
            <w:tcW w:type="dxa" w:w="1040"/>
          </w:tcPr>
          <w:p>
            <w:pPr>
              <w:spacing w:line="240" w:lineRule="auto" w:before="40" w:after="40"/>
            </w:pPr>
            <w:r>
              <w:rPr>
                <w:color w:val="000000"/>
                <w:sz w:val="20"/>
              </w:rPr>
            </w:r>
            <w:r>
              <w:rPr>
                <w:rFonts w:ascii="Arial" w:hAnsi="Arial" w:eastAsia="Arial" w:cs="Arial"/>
                <w:b/>
                <w:color w:val="000000"/>
                <w:sz w:val="20"/>
              </w:rPr>
              <w:t>2024A</w:t>
            </w:r>
          </w:p>
        </w:tc>
        <w:tc>
          <w:tcPr>
            <w:tcW w:type="dxa" w:w="1040"/>
          </w:tcPr>
          <w:p>
            <w:pPr>
              <w:spacing w:line="240" w:lineRule="auto" w:before="40" w:after="40"/>
            </w:pPr>
            <w:r>
              <w:rPr>
                <w:color w:val="000000"/>
                <w:sz w:val="20"/>
              </w:rPr>
            </w:r>
            <w:r>
              <w:rPr>
                <w:rFonts w:ascii="Arial" w:hAnsi="Arial" w:eastAsia="Arial" w:cs="Arial"/>
                <w:b/>
                <w:color w:val="000000"/>
                <w:sz w:val="20"/>
              </w:rPr>
              <w:t>2025A</w:t>
            </w:r>
          </w:p>
        </w:tc>
        <w:tc>
          <w:tcPr>
            <w:tcW w:type="dxa" w:w="1040"/>
          </w:tcPr>
          <w:p>
            <w:pPr>
              <w:spacing w:line="240" w:lineRule="auto" w:before="40" w:after="40"/>
            </w:pPr>
            <w:r>
              <w:rPr>
                <w:color w:val="000000"/>
                <w:sz w:val="20"/>
              </w:rPr>
            </w:r>
            <w:r>
              <w:rPr>
                <w:rFonts w:ascii="Arial" w:hAnsi="Arial" w:eastAsia="Arial" w:cs="Arial"/>
                <w:b/>
                <w:color w:val="000000"/>
                <w:sz w:val="20"/>
              </w:rPr>
              <w:t>2026E</w:t>
            </w:r>
          </w:p>
        </w:tc>
        <w:tc>
          <w:tcPr>
            <w:tcW w:type="dxa" w:w="1040"/>
          </w:tcPr>
          <w:p>
            <w:pPr>
              <w:spacing w:line="240" w:lineRule="auto" w:before="40" w:after="40"/>
            </w:pPr>
            <w:r>
              <w:rPr>
                <w:color w:val="000000"/>
                <w:sz w:val="20"/>
              </w:rPr>
            </w:r>
            <w:r>
              <w:rPr>
                <w:rFonts w:ascii="Arial" w:hAnsi="Arial" w:eastAsia="Arial" w:cs="Arial"/>
                <w:b/>
                <w:color w:val="000000"/>
                <w:sz w:val="20"/>
              </w:rPr>
              <w:t>2027E</w:t>
            </w:r>
          </w:p>
        </w:tc>
        <w:tc>
          <w:tcPr>
            <w:tcW w:type="dxa" w:w="1040"/>
          </w:tcPr>
          <w:p>
            <w:pPr>
              <w:spacing w:line="240" w:lineRule="auto" w:before="40" w:after="40"/>
            </w:pPr>
            <w:r>
              <w:rPr>
                <w:color w:val="000000"/>
                <w:sz w:val="20"/>
              </w:rPr>
            </w:r>
            <w:r>
              <w:rPr>
                <w:rFonts w:ascii="Arial" w:hAnsi="Arial" w:eastAsia="Arial" w:cs="Arial"/>
                <w:b/>
                <w:color w:val="000000"/>
                <w:sz w:val="20"/>
              </w:rPr>
              <w:t>2028E</w:t>
            </w:r>
          </w:p>
        </w:tc>
        <w:tc>
          <w:tcPr>
            <w:tcW w:type="dxa" w:w="1040"/>
          </w:tcPr>
          <w:p>
            <w:pPr>
              <w:spacing w:line="240" w:lineRule="auto" w:before="40" w:after="40"/>
            </w:pPr>
            <w:r>
              <w:rPr>
                <w:color w:val="000000"/>
                <w:sz w:val="20"/>
              </w:rPr>
            </w:r>
            <w:r>
              <w:rPr>
                <w:rFonts w:ascii="Arial" w:hAnsi="Arial" w:eastAsia="Arial" w:cs="Arial"/>
                <w:b/>
                <w:color w:val="000000"/>
                <w:sz w:val="20"/>
              </w:rPr>
              <w:t>2029E</w:t>
            </w:r>
          </w:p>
        </w:tc>
        <w:tc>
          <w:tcPr>
            <w:tcW w:type="dxa" w:w="1040"/>
          </w:tcPr>
          <w:p>
            <w:pPr>
              <w:spacing w:line="240" w:lineRule="auto" w:before="40" w:after="40"/>
            </w:pPr>
            <w:r>
              <w:rPr>
                <w:color w:val="000000"/>
                <w:sz w:val="20"/>
              </w:rPr>
            </w:r>
            <w:r>
              <w:rPr>
                <w:rFonts w:ascii="Arial" w:hAnsi="Arial" w:eastAsia="Arial" w:cs="Arial"/>
                <w:b/>
                <w:color w:val="000000"/>
                <w:sz w:val="20"/>
              </w:rPr>
              <w:t>2030E</w:t>
            </w:r>
          </w:p>
        </w:tc>
      </w:tr>
      <w:tr>
        <w:tc>
          <w:tcPr>
            <w:tcW w:type="dxa" w:w="1040"/>
          </w:tcPr>
          <w:p>
            <w:pPr>
              <w:spacing w:line="240" w:lineRule="auto" w:before="40" w:after="40"/>
            </w:pPr>
            <w:r>
              <w:rPr>
                <w:color w:val="000000"/>
                <w:sz w:val="20"/>
              </w:rPr>
            </w:r>
            <w:r>
              <w:rPr>
                <w:rFonts w:ascii="Arial" w:hAnsi="Arial" w:eastAsia="Arial" w:cs="Arial"/>
                <w:color w:val="000000"/>
                <w:sz w:val="20"/>
              </w:rPr>
              <w:t>EBIT</w:t>
            </w:r>
          </w:p>
        </w:tc>
        <w:tc>
          <w:tcPr>
            <w:tcW w:type="dxa" w:w="1040"/>
          </w:tcPr>
          <w:p>
            <w:pPr>
              <w:spacing w:line="240" w:lineRule="auto" w:before="40" w:after="40"/>
            </w:pPr>
            <w:r>
              <w:rPr>
                <w:color w:val="000000"/>
                <w:sz w:val="20"/>
              </w:rPr>
            </w:r>
            <w:r>
              <w:rPr>
                <w:rFonts w:ascii="Arial" w:hAnsi="Arial" w:eastAsia="Arial" w:cs="Arial"/>
                <w:color w:val="000000"/>
                <w:sz w:val="20"/>
              </w:rPr>
              <w:t>150.0</w:t>
            </w:r>
          </w:p>
        </w:tc>
        <w:tc>
          <w:tcPr>
            <w:tcW w:type="dxa" w:w="1040"/>
          </w:tcPr>
          <w:p>
            <w:pPr>
              <w:spacing w:line="240" w:lineRule="auto" w:before="40" w:after="40"/>
            </w:pPr>
            <w:r>
              <w:rPr>
                <w:color w:val="000000"/>
                <w:sz w:val="20"/>
              </w:rPr>
            </w:r>
            <w:r>
              <w:rPr>
                <w:rFonts w:ascii="Arial" w:hAnsi="Arial" w:eastAsia="Arial" w:cs="Arial"/>
                <w:color w:val="000000"/>
                <w:sz w:val="20"/>
              </w:rPr>
              <w:t>171.0</w:t>
            </w:r>
          </w:p>
        </w:tc>
        <w:tc>
          <w:tcPr>
            <w:tcW w:type="dxa" w:w="1040"/>
          </w:tcPr>
          <w:p>
            <w:pPr>
              <w:spacing w:line="240" w:lineRule="auto" w:before="40" w:after="40"/>
            </w:pPr>
            <w:r>
              <w:rPr>
                <w:color w:val="000000"/>
                <w:sz w:val="20"/>
              </w:rPr>
            </w:r>
            <w:r>
              <w:rPr>
                <w:rFonts w:ascii="Arial" w:hAnsi="Arial" w:eastAsia="Arial" w:cs="Arial"/>
                <w:color w:val="000000"/>
                <w:sz w:val="20"/>
              </w:rPr>
              <w:t>196.0</w:t>
            </w:r>
          </w:p>
        </w:tc>
        <w:tc>
          <w:tcPr>
            <w:tcW w:type="dxa" w:w="1040"/>
          </w:tcPr>
          <w:p>
            <w:pPr>
              <w:spacing w:line="240" w:lineRule="auto" w:before="40" w:after="40"/>
            </w:pPr>
            <w:r>
              <w:rPr>
                <w:color w:val="000000"/>
                <w:sz w:val="20"/>
              </w:rPr>
            </w:r>
            <w:r>
              <w:rPr>
                <w:rFonts w:ascii="Arial" w:hAnsi="Arial" w:eastAsia="Arial" w:cs="Arial"/>
                <w:color w:val="000000"/>
                <w:sz w:val="20"/>
              </w:rPr>
              <w:t>211.1</w:t>
            </w:r>
          </w:p>
        </w:tc>
        <w:tc>
          <w:tcPr>
            <w:tcW w:type="dxa" w:w="1040"/>
          </w:tcPr>
          <w:p>
            <w:pPr>
              <w:spacing w:line="240" w:lineRule="auto" w:before="40" w:after="40"/>
            </w:pPr>
            <w:r>
              <w:rPr>
                <w:color w:val="000000"/>
                <w:sz w:val="20"/>
              </w:rPr>
            </w:r>
            <w:r>
              <w:rPr>
                <w:rFonts w:ascii="Arial" w:hAnsi="Arial" w:eastAsia="Arial" w:cs="Arial"/>
                <w:color w:val="000000"/>
                <w:sz w:val="20"/>
              </w:rPr>
              <w:t>227.1</w:t>
            </w:r>
          </w:p>
        </w:tc>
        <w:tc>
          <w:tcPr>
            <w:tcW w:type="dxa" w:w="1040"/>
          </w:tcPr>
          <w:p>
            <w:pPr>
              <w:spacing w:line="240" w:lineRule="auto" w:before="40" w:after="40"/>
            </w:pPr>
            <w:r>
              <w:rPr>
                <w:color w:val="000000"/>
                <w:sz w:val="20"/>
              </w:rPr>
            </w:r>
            <w:r>
              <w:rPr>
                <w:rFonts w:ascii="Arial" w:hAnsi="Arial" w:eastAsia="Arial" w:cs="Arial"/>
                <w:color w:val="000000"/>
                <w:sz w:val="20"/>
              </w:rPr>
              <w:t>243.0</w:t>
            </w:r>
          </w:p>
        </w:tc>
        <w:tc>
          <w:tcPr>
            <w:tcW w:type="dxa" w:w="1040"/>
          </w:tcPr>
          <w:p>
            <w:pPr>
              <w:spacing w:line="240" w:lineRule="auto" w:before="40" w:after="40"/>
            </w:pPr>
            <w:r>
              <w:rPr>
                <w:color w:val="000000"/>
                <w:sz w:val="20"/>
              </w:rPr>
            </w:r>
            <w:r>
              <w:rPr>
                <w:rFonts w:ascii="Arial" w:hAnsi="Arial" w:eastAsia="Arial" w:cs="Arial"/>
                <w:color w:val="000000"/>
                <w:sz w:val="20"/>
              </w:rPr>
              <w:t>257.2</w:t>
            </w:r>
          </w:p>
        </w:tc>
        <w:tc>
          <w:tcPr>
            <w:tcW w:type="dxa" w:w="1040"/>
          </w:tcPr>
          <w:p>
            <w:pPr>
              <w:spacing w:line="240" w:lineRule="auto" w:before="40" w:after="40"/>
            </w:pPr>
            <w:r>
              <w:rPr>
                <w:color w:val="000000"/>
                <w:sz w:val="20"/>
              </w:rPr>
            </w:r>
            <w:r>
              <w:rPr>
                <w:rFonts w:ascii="Arial" w:hAnsi="Arial" w:eastAsia="Arial" w:cs="Arial"/>
                <w:color w:val="000000"/>
                <w:sz w:val="20"/>
              </w:rPr>
              <w:t>268.9</w:t>
            </w:r>
          </w:p>
        </w:tc>
      </w:tr>
      <w:tr>
        <w:tc>
          <w:tcPr>
            <w:tcW w:type="dxa" w:w="1040"/>
          </w:tcPr>
          <w:p>
            <w:pPr>
              <w:spacing w:line="240" w:lineRule="auto" w:before="40" w:after="40"/>
            </w:pPr>
            <w:r>
              <w:rPr>
                <w:color w:val="000000"/>
                <w:sz w:val="20"/>
              </w:rPr>
            </w:r>
            <w:r>
              <w:rPr>
                <w:rFonts w:ascii="Arial" w:hAnsi="Arial" w:eastAsia="Arial" w:cs="Arial"/>
                <w:color w:val="000000"/>
                <w:sz w:val="20"/>
              </w:rPr>
              <w:t>Less: taxes on EBIT at 25%</w:t>
            </w:r>
          </w:p>
        </w:tc>
        <w:tc>
          <w:tcPr>
            <w:tcW w:type="dxa" w:w="1040"/>
          </w:tcPr>
          <w:p>
            <w:pPr>
              <w:spacing w:line="240" w:lineRule="auto" w:before="40" w:after="40"/>
            </w:pPr>
            <w:r>
              <w:rPr>
                <w:color w:val="000000"/>
                <w:sz w:val="20"/>
              </w:rPr>
            </w:r>
            <w:r>
              <w:rPr>
                <w:rFonts w:ascii="Arial" w:hAnsi="Arial" w:eastAsia="Arial" w:cs="Arial"/>
                <w:color w:val="000000"/>
                <w:sz w:val="20"/>
              </w:rPr>
              <w:t>(37.5)</w:t>
            </w:r>
          </w:p>
        </w:tc>
        <w:tc>
          <w:tcPr>
            <w:tcW w:type="dxa" w:w="1040"/>
          </w:tcPr>
          <w:p>
            <w:pPr>
              <w:spacing w:line="240" w:lineRule="auto" w:before="40" w:after="40"/>
            </w:pPr>
            <w:r>
              <w:rPr>
                <w:color w:val="000000"/>
                <w:sz w:val="20"/>
              </w:rPr>
            </w:r>
            <w:r>
              <w:rPr>
                <w:rFonts w:ascii="Arial" w:hAnsi="Arial" w:eastAsia="Arial" w:cs="Arial"/>
                <w:color w:val="000000"/>
                <w:sz w:val="20"/>
              </w:rPr>
              <w:t>(42.8)</w:t>
            </w:r>
          </w:p>
        </w:tc>
        <w:tc>
          <w:tcPr>
            <w:tcW w:type="dxa" w:w="1040"/>
          </w:tcPr>
          <w:p>
            <w:pPr>
              <w:spacing w:line="240" w:lineRule="auto" w:before="40" w:after="40"/>
            </w:pPr>
            <w:r>
              <w:rPr>
                <w:color w:val="000000"/>
                <w:sz w:val="20"/>
              </w:rPr>
            </w:r>
            <w:r>
              <w:rPr>
                <w:rFonts w:ascii="Arial" w:hAnsi="Arial" w:eastAsia="Arial" w:cs="Arial"/>
                <w:color w:val="000000"/>
                <w:sz w:val="20"/>
              </w:rPr>
              <w:t>(49.0)</w:t>
            </w:r>
          </w:p>
        </w:tc>
        <w:tc>
          <w:tcPr>
            <w:tcW w:type="dxa" w:w="1040"/>
          </w:tcPr>
          <w:p>
            <w:pPr>
              <w:spacing w:line="240" w:lineRule="auto" w:before="40" w:after="40"/>
            </w:pPr>
            <w:r>
              <w:rPr>
                <w:color w:val="000000"/>
                <w:sz w:val="20"/>
              </w:rPr>
            </w:r>
            <w:r>
              <w:rPr>
                <w:rFonts w:ascii="Arial" w:hAnsi="Arial" w:eastAsia="Arial" w:cs="Arial"/>
                <w:color w:val="000000"/>
                <w:sz w:val="20"/>
              </w:rPr>
              <w:t>(52.8)</w:t>
            </w:r>
          </w:p>
        </w:tc>
        <w:tc>
          <w:tcPr>
            <w:tcW w:type="dxa" w:w="1040"/>
          </w:tcPr>
          <w:p>
            <w:pPr>
              <w:spacing w:line="240" w:lineRule="auto" w:before="40" w:after="40"/>
            </w:pPr>
            <w:r>
              <w:rPr>
                <w:color w:val="000000"/>
                <w:sz w:val="20"/>
              </w:rPr>
            </w:r>
            <w:r>
              <w:rPr>
                <w:rFonts w:ascii="Arial" w:hAnsi="Arial" w:eastAsia="Arial" w:cs="Arial"/>
                <w:color w:val="000000"/>
                <w:sz w:val="20"/>
              </w:rPr>
              <w:t>(56.8)</w:t>
            </w:r>
          </w:p>
        </w:tc>
        <w:tc>
          <w:tcPr>
            <w:tcW w:type="dxa" w:w="1040"/>
          </w:tcPr>
          <w:p>
            <w:pPr>
              <w:spacing w:line="240" w:lineRule="auto" w:before="40" w:after="40"/>
            </w:pPr>
            <w:r>
              <w:rPr>
                <w:color w:val="000000"/>
                <w:sz w:val="20"/>
              </w:rPr>
            </w:r>
            <w:r>
              <w:rPr>
                <w:rFonts w:ascii="Arial" w:hAnsi="Arial" w:eastAsia="Arial" w:cs="Arial"/>
                <w:color w:val="000000"/>
                <w:sz w:val="20"/>
              </w:rPr>
              <w:t>(60.7)</w:t>
            </w:r>
          </w:p>
        </w:tc>
        <w:tc>
          <w:tcPr>
            <w:tcW w:type="dxa" w:w="1040"/>
          </w:tcPr>
          <w:p>
            <w:pPr>
              <w:spacing w:line="240" w:lineRule="auto" w:before="40" w:after="40"/>
            </w:pPr>
            <w:r>
              <w:rPr>
                <w:color w:val="000000"/>
                <w:sz w:val="20"/>
              </w:rPr>
            </w:r>
            <w:r>
              <w:rPr>
                <w:rFonts w:ascii="Arial" w:hAnsi="Arial" w:eastAsia="Arial" w:cs="Arial"/>
                <w:color w:val="000000"/>
                <w:sz w:val="20"/>
              </w:rPr>
              <w:t>(64.3)</w:t>
            </w:r>
          </w:p>
        </w:tc>
        <w:tc>
          <w:tcPr>
            <w:tcW w:type="dxa" w:w="1040"/>
          </w:tcPr>
          <w:p>
            <w:pPr>
              <w:spacing w:line="240" w:lineRule="auto" w:before="40" w:after="40"/>
            </w:pPr>
            <w:r>
              <w:rPr>
                <w:color w:val="000000"/>
                <w:sz w:val="20"/>
              </w:rPr>
            </w:r>
            <w:r>
              <w:rPr>
                <w:rFonts w:ascii="Arial" w:hAnsi="Arial" w:eastAsia="Arial" w:cs="Arial"/>
                <w:color w:val="000000"/>
                <w:sz w:val="20"/>
              </w:rPr>
              <w:t>(67.2)</w:t>
            </w:r>
          </w:p>
        </w:tc>
      </w:tr>
      <w:tr>
        <w:tc>
          <w:tcPr>
            <w:tcW w:type="dxa" w:w="1040"/>
          </w:tcPr>
          <w:p>
            <w:pPr>
              <w:spacing w:line="240" w:lineRule="auto" w:before="40" w:after="40"/>
            </w:pPr>
            <w:r>
              <w:rPr>
                <w:color w:val="000000"/>
                <w:sz w:val="20"/>
              </w:rPr>
            </w:r>
            <w:r>
              <w:rPr>
                <w:rFonts w:ascii="Arial" w:hAnsi="Arial" w:eastAsia="Arial" w:cs="Arial"/>
                <w:color w:val="000000"/>
                <w:sz w:val="20"/>
              </w:rPr>
              <w:t>NOPAT</w:t>
            </w:r>
          </w:p>
        </w:tc>
        <w:tc>
          <w:tcPr>
            <w:tcW w:type="dxa" w:w="1040"/>
          </w:tcPr>
          <w:p>
            <w:pPr>
              <w:spacing w:line="240" w:lineRule="auto" w:before="40" w:after="40"/>
            </w:pPr>
            <w:r>
              <w:rPr>
                <w:color w:val="000000"/>
                <w:sz w:val="20"/>
              </w:rPr>
            </w:r>
            <w:r>
              <w:rPr>
                <w:rFonts w:ascii="Arial" w:hAnsi="Arial" w:eastAsia="Arial" w:cs="Arial"/>
                <w:color w:val="000000"/>
                <w:sz w:val="20"/>
              </w:rPr>
              <w:t>112.5</w:t>
            </w:r>
          </w:p>
        </w:tc>
        <w:tc>
          <w:tcPr>
            <w:tcW w:type="dxa" w:w="1040"/>
          </w:tcPr>
          <w:p>
            <w:pPr>
              <w:spacing w:line="240" w:lineRule="auto" w:before="40" w:after="40"/>
            </w:pPr>
            <w:r>
              <w:rPr>
                <w:color w:val="000000"/>
                <w:sz w:val="20"/>
              </w:rPr>
            </w:r>
            <w:r>
              <w:rPr>
                <w:rFonts w:ascii="Arial" w:hAnsi="Arial" w:eastAsia="Arial" w:cs="Arial"/>
                <w:color w:val="000000"/>
                <w:sz w:val="20"/>
              </w:rPr>
              <w:t>128.3</w:t>
            </w:r>
          </w:p>
        </w:tc>
        <w:tc>
          <w:tcPr>
            <w:tcW w:type="dxa" w:w="1040"/>
          </w:tcPr>
          <w:p>
            <w:pPr>
              <w:spacing w:line="240" w:lineRule="auto" w:before="40" w:after="40"/>
            </w:pPr>
            <w:r>
              <w:rPr>
                <w:color w:val="000000"/>
                <w:sz w:val="20"/>
              </w:rPr>
            </w:r>
            <w:r>
              <w:rPr>
                <w:rFonts w:ascii="Arial" w:hAnsi="Arial" w:eastAsia="Arial" w:cs="Arial"/>
                <w:color w:val="000000"/>
                <w:sz w:val="20"/>
              </w:rPr>
              <w:t>147.0</w:t>
            </w:r>
          </w:p>
        </w:tc>
        <w:tc>
          <w:tcPr>
            <w:tcW w:type="dxa" w:w="1040"/>
          </w:tcPr>
          <w:p>
            <w:pPr>
              <w:spacing w:line="240" w:lineRule="auto" w:before="40" w:after="40"/>
            </w:pPr>
            <w:r>
              <w:rPr>
                <w:color w:val="000000"/>
                <w:sz w:val="20"/>
              </w:rPr>
            </w:r>
            <w:r>
              <w:rPr>
                <w:rFonts w:ascii="Arial" w:hAnsi="Arial" w:eastAsia="Arial" w:cs="Arial"/>
                <w:color w:val="000000"/>
                <w:sz w:val="20"/>
              </w:rPr>
              <w:t>158.4</w:t>
            </w:r>
          </w:p>
        </w:tc>
        <w:tc>
          <w:tcPr>
            <w:tcW w:type="dxa" w:w="1040"/>
          </w:tcPr>
          <w:p>
            <w:pPr>
              <w:spacing w:line="240" w:lineRule="auto" w:before="40" w:after="40"/>
            </w:pPr>
            <w:r>
              <w:rPr>
                <w:color w:val="000000"/>
                <w:sz w:val="20"/>
              </w:rPr>
            </w:r>
            <w:r>
              <w:rPr>
                <w:rFonts w:ascii="Arial" w:hAnsi="Arial" w:eastAsia="Arial" w:cs="Arial"/>
                <w:color w:val="000000"/>
                <w:sz w:val="20"/>
              </w:rPr>
              <w:t>170.3</w:t>
            </w:r>
          </w:p>
        </w:tc>
        <w:tc>
          <w:tcPr>
            <w:tcW w:type="dxa" w:w="1040"/>
          </w:tcPr>
          <w:p>
            <w:pPr>
              <w:spacing w:line="240" w:lineRule="auto" w:before="40" w:after="40"/>
            </w:pPr>
            <w:r>
              <w:rPr>
                <w:color w:val="000000"/>
                <w:sz w:val="20"/>
              </w:rPr>
            </w:r>
            <w:r>
              <w:rPr>
                <w:rFonts w:ascii="Arial" w:hAnsi="Arial" w:eastAsia="Arial" w:cs="Arial"/>
                <w:color w:val="000000"/>
                <w:sz w:val="20"/>
              </w:rPr>
              <w:t>182.2</w:t>
            </w:r>
          </w:p>
        </w:tc>
        <w:tc>
          <w:tcPr>
            <w:tcW w:type="dxa" w:w="1040"/>
          </w:tcPr>
          <w:p>
            <w:pPr>
              <w:spacing w:line="240" w:lineRule="auto" w:before="40" w:after="40"/>
            </w:pPr>
            <w:r>
              <w:rPr>
                <w:color w:val="000000"/>
                <w:sz w:val="20"/>
              </w:rPr>
            </w:r>
            <w:r>
              <w:rPr>
                <w:rFonts w:ascii="Arial" w:hAnsi="Arial" w:eastAsia="Arial" w:cs="Arial"/>
                <w:color w:val="000000"/>
                <w:sz w:val="20"/>
              </w:rPr>
              <w:t>192.9</w:t>
            </w:r>
          </w:p>
        </w:tc>
        <w:tc>
          <w:tcPr>
            <w:tcW w:type="dxa" w:w="1040"/>
          </w:tcPr>
          <w:p>
            <w:pPr>
              <w:spacing w:line="240" w:lineRule="auto" w:before="40" w:after="40"/>
            </w:pPr>
            <w:r>
              <w:rPr>
                <w:color w:val="000000"/>
                <w:sz w:val="20"/>
              </w:rPr>
            </w:r>
            <w:r>
              <w:rPr>
                <w:rFonts w:ascii="Arial" w:hAnsi="Arial" w:eastAsia="Arial" w:cs="Arial"/>
                <w:color w:val="000000"/>
                <w:sz w:val="20"/>
              </w:rPr>
              <w:t>201.7</w:t>
            </w:r>
          </w:p>
        </w:tc>
      </w:tr>
      <w:tr>
        <w:tc>
          <w:tcPr>
            <w:tcW w:type="dxa" w:w="1040"/>
          </w:tcPr>
          <w:p>
            <w:pPr>
              <w:spacing w:line="240" w:lineRule="auto" w:before="40" w:after="40"/>
            </w:pPr>
            <w:r>
              <w:rPr>
                <w:color w:val="000000"/>
                <w:sz w:val="20"/>
              </w:rPr>
            </w:r>
            <w:r>
              <w:rPr>
                <w:rFonts w:ascii="Arial" w:hAnsi="Arial" w:eastAsia="Arial" w:cs="Arial"/>
                <w:color w:val="000000"/>
                <w:sz w:val="20"/>
              </w:rPr>
              <w:t>Plus: D&amp;A</w:t>
            </w:r>
          </w:p>
        </w:tc>
        <w:tc>
          <w:tcPr>
            <w:tcW w:type="dxa" w:w="1040"/>
          </w:tcPr>
          <w:p>
            <w:pPr>
              <w:spacing w:line="240" w:lineRule="auto" w:before="40" w:after="40"/>
            </w:pPr>
            <w:r>
              <w:rPr>
                <w:color w:val="000000"/>
                <w:sz w:val="20"/>
              </w:rPr>
            </w:r>
            <w:r>
              <w:rPr>
                <w:rFonts w:ascii="Arial" w:hAnsi="Arial" w:eastAsia="Arial" w:cs="Arial"/>
                <w:color w:val="000000"/>
                <w:sz w:val="20"/>
              </w:rPr>
              <w:t>40.0</w:t>
            </w:r>
          </w:p>
        </w:tc>
        <w:tc>
          <w:tcPr>
            <w:tcW w:type="dxa" w:w="1040"/>
          </w:tcPr>
          <w:p>
            <w:pPr>
              <w:spacing w:line="240" w:lineRule="auto" w:before="40" w:after="40"/>
            </w:pPr>
            <w:r>
              <w:rPr>
                <w:color w:val="000000"/>
                <w:sz w:val="20"/>
              </w:rPr>
            </w:r>
            <w:r>
              <w:rPr>
                <w:rFonts w:ascii="Arial" w:hAnsi="Arial" w:eastAsia="Arial" w:cs="Arial"/>
                <w:color w:val="000000"/>
                <w:sz w:val="20"/>
              </w:rPr>
              <w:t>42.0</w:t>
            </w:r>
          </w:p>
        </w:tc>
        <w:tc>
          <w:tcPr>
            <w:tcW w:type="dxa" w:w="1040"/>
          </w:tcPr>
          <w:p>
            <w:pPr>
              <w:spacing w:line="240" w:lineRule="auto" w:before="40" w:after="40"/>
            </w:pPr>
            <w:r>
              <w:rPr>
                <w:color w:val="000000"/>
                <w:sz w:val="20"/>
              </w:rPr>
            </w:r>
            <w:r>
              <w:rPr>
                <w:rFonts w:ascii="Arial" w:hAnsi="Arial" w:eastAsia="Arial" w:cs="Arial"/>
                <w:color w:val="000000"/>
                <w:sz w:val="20"/>
              </w:rPr>
              <w:t>44.0</w:t>
            </w:r>
          </w:p>
        </w:tc>
        <w:tc>
          <w:tcPr>
            <w:tcW w:type="dxa" w:w="1040"/>
          </w:tcPr>
          <w:p>
            <w:pPr>
              <w:spacing w:line="240" w:lineRule="auto" w:before="40" w:after="40"/>
            </w:pPr>
            <w:r>
              <w:rPr>
                <w:color w:val="000000"/>
                <w:sz w:val="20"/>
              </w:rPr>
            </w:r>
            <w:r>
              <w:rPr>
                <w:rFonts w:ascii="Arial" w:hAnsi="Arial" w:eastAsia="Arial" w:cs="Arial"/>
                <w:color w:val="000000"/>
                <w:sz w:val="20"/>
              </w:rPr>
              <w:t>47.1</w:t>
            </w:r>
          </w:p>
        </w:tc>
        <w:tc>
          <w:tcPr>
            <w:tcW w:type="dxa" w:w="1040"/>
          </w:tcPr>
          <w:p>
            <w:pPr>
              <w:spacing w:line="240" w:lineRule="auto" w:before="40" w:after="40"/>
            </w:pPr>
            <w:r>
              <w:rPr>
                <w:color w:val="000000"/>
                <w:sz w:val="20"/>
              </w:rPr>
            </w:r>
            <w:r>
              <w:rPr>
                <w:rFonts w:ascii="Arial" w:hAnsi="Arial" w:eastAsia="Arial" w:cs="Arial"/>
                <w:color w:val="000000"/>
                <w:sz w:val="20"/>
              </w:rPr>
              <w:t>49.6</w:t>
            </w:r>
          </w:p>
        </w:tc>
        <w:tc>
          <w:tcPr>
            <w:tcW w:type="dxa" w:w="1040"/>
          </w:tcPr>
          <w:p>
            <w:pPr>
              <w:spacing w:line="240" w:lineRule="auto" w:before="40" w:after="40"/>
            </w:pPr>
            <w:r>
              <w:rPr>
                <w:color w:val="000000"/>
                <w:sz w:val="20"/>
              </w:rPr>
            </w:r>
            <w:r>
              <w:rPr>
                <w:rFonts w:ascii="Arial" w:hAnsi="Arial" w:eastAsia="Arial" w:cs="Arial"/>
                <w:color w:val="000000"/>
                <w:sz w:val="20"/>
              </w:rPr>
              <w:t>52.1</w:t>
            </w:r>
          </w:p>
        </w:tc>
        <w:tc>
          <w:tcPr>
            <w:tcW w:type="dxa" w:w="1040"/>
          </w:tcPr>
          <w:p>
            <w:pPr>
              <w:spacing w:line="240" w:lineRule="auto" w:before="40" w:after="40"/>
            </w:pPr>
            <w:r>
              <w:rPr>
                <w:color w:val="000000"/>
                <w:sz w:val="20"/>
              </w:rPr>
            </w:r>
            <w:r>
              <w:rPr>
                <w:rFonts w:ascii="Arial" w:hAnsi="Arial" w:eastAsia="Arial" w:cs="Arial"/>
                <w:color w:val="000000"/>
                <w:sz w:val="20"/>
              </w:rPr>
              <w:t>54.4</w:t>
            </w:r>
          </w:p>
        </w:tc>
        <w:tc>
          <w:tcPr>
            <w:tcW w:type="dxa" w:w="1040"/>
          </w:tcPr>
          <w:p>
            <w:pPr>
              <w:spacing w:line="240" w:lineRule="auto" w:before="40" w:after="40"/>
            </w:pPr>
            <w:r>
              <w:rPr>
                <w:color w:val="000000"/>
                <w:sz w:val="20"/>
              </w:rPr>
            </w:r>
            <w:r>
              <w:rPr>
                <w:rFonts w:ascii="Arial" w:hAnsi="Arial" w:eastAsia="Arial" w:cs="Arial"/>
                <w:color w:val="000000"/>
                <w:sz w:val="20"/>
              </w:rPr>
              <w:t>56.5</w:t>
            </w:r>
          </w:p>
        </w:tc>
      </w:tr>
      <w:tr>
        <w:tc>
          <w:tcPr>
            <w:tcW w:type="dxa" w:w="1040"/>
          </w:tcPr>
          <w:p>
            <w:pPr>
              <w:spacing w:line="240" w:lineRule="auto" w:before="40" w:after="40"/>
            </w:pPr>
            <w:r>
              <w:rPr>
                <w:color w:val="000000"/>
                <w:sz w:val="20"/>
              </w:rPr>
            </w:r>
            <w:r>
              <w:rPr>
                <w:rFonts w:ascii="Arial" w:hAnsi="Arial" w:eastAsia="Arial" w:cs="Arial"/>
                <w:color w:val="000000"/>
                <w:sz w:val="20"/>
              </w:rPr>
              <w:t>Less: capex</w:t>
            </w:r>
          </w:p>
        </w:tc>
        <w:tc>
          <w:tcPr>
            <w:tcW w:type="dxa" w:w="1040"/>
          </w:tcPr>
          <w:p>
            <w:pPr>
              <w:spacing w:line="240" w:lineRule="auto" w:before="40" w:after="40"/>
            </w:pPr>
            <w:r>
              <w:rPr>
                <w:color w:val="000000"/>
                <w:sz w:val="20"/>
              </w:rPr>
            </w:r>
            <w:r>
              <w:rPr>
                <w:rFonts w:ascii="Arial" w:hAnsi="Arial" w:eastAsia="Arial" w:cs="Arial"/>
                <w:color w:val="000000"/>
                <w:sz w:val="20"/>
              </w:rPr>
              <w:t>(48.0)</w:t>
            </w:r>
          </w:p>
        </w:tc>
        <w:tc>
          <w:tcPr>
            <w:tcW w:type="dxa" w:w="1040"/>
          </w:tcPr>
          <w:p>
            <w:pPr>
              <w:spacing w:line="240" w:lineRule="auto" w:before="40" w:after="40"/>
            </w:pPr>
            <w:r>
              <w:rPr>
                <w:color w:val="000000"/>
                <w:sz w:val="20"/>
              </w:rPr>
            </w:r>
            <w:r>
              <w:rPr>
                <w:rFonts w:ascii="Arial" w:hAnsi="Arial" w:eastAsia="Arial" w:cs="Arial"/>
                <w:color w:val="000000"/>
                <w:sz w:val="20"/>
              </w:rPr>
              <w:t>(50.0)</w:t>
            </w:r>
          </w:p>
        </w:tc>
        <w:tc>
          <w:tcPr>
            <w:tcW w:type="dxa" w:w="1040"/>
          </w:tcPr>
          <w:p>
            <w:pPr>
              <w:spacing w:line="240" w:lineRule="auto" w:before="40" w:after="40"/>
            </w:pPr>
            <w:r>
              <w:rPr>
                <w:color w:val="000000"/>
                <w:sz w:val="20"/>
              </w:rPr>
            </w:r>
            <w:r>
              <w:rPr>
                <w:rFonts w:ascii="Arial" w:hAnsi="Arial" w:eastAsia="Arial" w:cs="Arial"/>
                <w:color w:val="000000"/>
                <w:sz w:val="20"/>
              </w:rPr>
              <w:t>(54.0)</w:t>
            </w:r>
          </w:p>
        </w:tc>
        <w:tc>
          <w:tcPr>
            <w:tcW w:type="dxa" w:w="1040"/>
          </w:tcPr>
          <w:p>
            <w:pPr>
              <w:spacing w:line="240" w:lineRule="auto" w:before="40" w:after="40"/>
            </w:pPr>
            <w:r>
              <w:rPr>
                <w:color w:val="000000"/>
                <w:sz w:val="20"/>
              </w:rPr>
            </w:r>
            <w:r>
              <w:rPr>
                <w:rFonts w:ascii="Arial" w:hAnsi="Arial" w:eastAsia="Arial" w:cs="Arial"/>
                <w:color w:val="000000"/>
                <w:sz w:val="20"/>
              </w:rPr>
              <w:t>(57.1)</w:t>
            </w:r>
          </w:p>
        </w:tc>
        <w:tc>
          <w:tcPr>
            <w:tcW w:type="dxa" w:w="1040"/>
          </w:tcPr>
          <w:p>
            <w:pPr>
              <w:spacing w:line="240" w:lineRule="auto" w:before="40" w:after="40"/>
            </w:pPr>
            <w:r>
              <w:rPr>
                <w:color w:val="000000"/>
                <w:sz w:val="20"/>
              </w:rPr>
            </w:r>
            <w:r>
              <w:rPr>
                <w:rFonts w:ascii="Arial" w:hAnsi="Arial" w:eastAsia="Arial" w:cs="Arial"/>
                <w:color w:val="000000"/>
                <w:sz w:val="20"/>
              </w:rPr>
              <w:t>(60.1)</w:t>
            </w:r>
          </w:p>
        </w:tc>
        <w:tc>
          <w:tcPr>
            <w:tcW w:type="dxa" w:w="1040"/>
          </w:tcPr>
          <w:p>
            <w:pPr>
              <w:spacing w:line="240" w:lineRule="auto" w:before="40" w:after="40"/>
            </w:pPr>
            <w:r>
              <w:rPr>
                <w:color w:val="000000"/>
                <w:sz w:val="20"/>
              </w:rPr>
            </w:r>
            <w:r>
              <w:rPr>
                <w:rFonts w:ascii="Arial" w:hAnsi="Arial" w:eastAsia="Arial" w:cs="Arial"/>
                <w:color w:val="000000"/>
                <w:sz w:val="20"/>
              </w:rPr>
              <w:t>(63.1)</w:t>
            </w:r>
          </w:p>
        </w:tc>
        <w:tc>
          <w:tcPr>
            <w:tcW w:type="dxa" w:w="1040"/>
          </w:tcPr>
          <w:p>
            <w:pPr>
              <w:spacing w:line="240" w:lineRule="auto" w:before="40" w:after="40"/>
            </w:pPr>
            <w:r>
              <w:rPr>
                <w:color w:val="000000"/>
                <w:sz w:val="20"/>
              </w:rPr>
            </w:r>
            <w:r>
              <w:rPr>
                <w:rFonts w:ascii="Arial" w:hAnsi="Arial" w:eastAsia="Arial" w:cs="Arial"/>
                <w:color w:val="000000"/>
                <w:sz w:val="20"/>
              </w:rPr>
              <w:t>(66.0)</w:t>
            </w:r>
          </w:p>
        </w:tc>
        <w:tc>
          <w:tcPr>
            <w:tcW w:type="dxa" w:w="1040"/>
          </w:tcPr>
          <w:p>
            <w:pPr>
              <w:spacing w:line="240" w:lineRule="auto" w:before="40" w:after="40"/>
            </w:pPr>
            <w:r>
              <w:rPr>
                <w:color w:val="000000"/>
                <w:sz w:val="20"/>
              </w:rPr>
            </w:r>
            <w:r>
              <w:rPr>
                <w:rFonts w:ascii="Arial" w:hAnsi="Arial" w:eastAsia="Arial" w:cs="Arial"/>
                <w:color w:val="000000"/>
                <w:sz w:val="20"/>
              </w:rPr>
              <w:t>(68.5)</w:t>
            </w:r>
          </w:p>
        </w:tc>
      </w:tr>
      <w:tr>
        <w:tc>
          <w:tcPr>
            <w:tcW w:type="dxa" w:w="1040"/>
          </w:tcPr>
          <w:p>
            <w:pPr>
              <w:spacing w:line="240" w:lineRule="auto" w:before="40" w:after="40"/>
            </w:pPr>
            <w:r>
              <w:rPr>
                <w:color w:val="000000"/>
                <w:sz w:val="20"/>
              </w:rPr>
            </w:r>
            <w:r>
              <w:rPr>
                <w:rFonts w:ascii="Arial" w:hAnsi="Arial" w:eastAsia="Arial" w:cs="Arial"/>
                <w:color w:val="000000"/>
                <w:sz w:val="20"/>
              </w:rPr>
              <w:t>Less: increase in NWC</w:t>
            </w:r>
          </w:p>
        </w:tc>
        <w:tc>
          <w:tcPr>
            <w:tcW w:type="dxa" w:w="1040"/>
          </w:tcPr>
          <w:p>
            <w:pPr>
              <w:spacing w:line="240" w:lineRule="auto" w:before="40" w:after="40"/>
            </w:pPr>
            <w:r>
              <w:rPr>
                <w:color w:val="000000"/>
                <w:sz w:val="20"/>
              </w:rPr>
            </w:r>
            <w:r>
              <w:rPr>
                <w:rFonts w:ascii="Arial" w:hAnsi="Arial" w:eastAsia="Arial" w:cs="Arial"/>
                <w:color w:val="000000"/>
                <w:sz w:val="20"/>
              </w:rPr>
              <w:t>(8.0)</w:t>
            </w:r>
          </w:p>
        </w:tc>
        <w:tc>
          <w:tcPr>
            <w:tcW w:type="dxa" w:w="1040"/>
          </w:tcPr>
          <w:p>
            <w:pPr>
              <w:spacing w:line="240" w:lineRule="auto" w:before="40" w:after="40"/>
            </w:pPr>
            <w:r>
              <w:rPr>
                <w:color w:val="000000"/>
                <w:sz w:val="20"/>
              </w:rPr>
            </w:r>
            <w:r>
              <w:rPr>
                <w:rFonts w:ascii="Arial" w:hAnsi="Arial" w:eastAsia="Arial" w:cs="Arial"/>
                <w:color w:val="000000"/>
                <w:sz w:val="20"/>
              </w:rPr>
              <w:t>(10.0)</w:t>
            </w:r>
          </w:p>
        </w:tc>
        <w:tc>
          <w:tcPr>
            <w:tcW w:type="dxa" w:w="1040"/>
          </w:tcPr>
          <w:p>
            <w:pPr>
              <w:spacing w:line="240" w:lineRule="auto" w:before="40" w:after="40"/>
            </w:pPr>
            <w:r>
              <w:rPr>
                <w:color w:val="000000"/>
                <w:sz w:val="20"/>
              </w:rPr>
            </w:r>
            <w:r>
              <w:rPr>
                <w:rFonts w:ascii="Arial" w:hAnsi="Arial" w:eastAsia="Arial" w:cs="Arial"/>
                <w:color w:val="000000"/>
                <w:sz w:val="20"/>
              </w:rPr>
              <w:t>(13.0)</w:t>
            </w:r>
          </w:p>
        </w:tc>
        <w:tc>
          <w:tcPr>
            <w:tcW w:type="dxa" w:w="1040"/>
          </w:tcPr>
          <w:p>
            <w:pPr>
              <w:spacing w:line="240" w:lineRule="auto" w:before="40" w:after="40"/>
            </w:pPr>
            <w:r>
              <w:rPr>
                <w:color w:val="000000"/>
                <w:sz w:val="20"/>
              </w:rPr>
            </w:r>
            <w:r>
              <w:rPr>
                <w:rFonts w:ascii="Arial" w:hAnsi="Arial" w:eastAsia="Arial" w:cs="Arial"/>
                <w:color w:val="000000"/>
                <w:sz w:val="20"/>
              </w:rPr>
              <w:t>(13.6)</w:t>
            </w:r>
          </w:p>
        </w:tc>
        <w:tc>
          <w:tcPr>
            <w:tcW w:type="dxa" w:w="1040"/>
          </w:tcPr>
          <w:p>
            <w:pPr>
              <w:spacing w:line="240" w:lineRule="auto" w:before="40" w:after="40"/>
            </w:pPr>
            <w:r>
              <w:rPr>
                <w:color w:val="000000"/>
                <w:sz w:val="20"/>
              </w:rPr>
            </w:r>
            <w:r>
              <w:rPr>
                <w:rFonts w:ascii="Arial" w:hAnsi="Arial" w:eastAsia="Arial" w:cs="Arial"/>
                <w:color w:val="000000"/>
                <w:sz w:val="20"/>
              </w:rPr>
              <w:t>(13.9)</w:t>
            </w:r>
          </w:p>
        </w:tc>
        <w:tc>
          <w:tcPr>
            <w:tcW w:type="dxa" w:w="1040"/>
          </w:tcPr>
          <w:p>
            <w:pPr>
              <w:spacing w:line="240" w:lineRule="auto" w:before="40" w:after="40"/>
            </w:pPr>
            <w:r>
              <w:rPr>
                <w:color w:val="000000"/>
                <w:sz w:val="20"/>
              </w:rPr>
            </w:r>
            <w:r>
              <w:rPr>
                <w:rFonts w:ascii="Arial" w:hAnsi="Arial" w:eastAsia="Arial" w:cs="Arial"/>
                <w:color w:val="000000"/>
                <w:sz w:val="20"/>
              </w:rPr>
              <w:t>(13.3)</w:t>
            </w:r>
          </w:p>
        </w:tc>
        <w:tc>
          <w:tcPr>
            <w:tcW w:type="dxa" w:w="1040"/>
          </w:tcPr>
          <w:p>
            <w:pPr>
              <w:spacing w:line="240" w:lineRule="auto" w:before="40" w:after="40"/>
            </w:pPr>
            <w:r>
              <w:rPr>
                <w:color w:val="000000"/>
                <w:sz w:val="20"/>
              </w:rPr>
            </w:r>
            <w:r>
              <w:rPr>
                <w:rFonts w:ascii="Arial" w:hAnsi="Arial" w:eastAsia="Arial" w:cs="Arial"/>
                <w:color w:val="000000"/>
                <w:sz w:val="20"/>
              </w:rPr>
              <w:t>(12.7)</w:t>
            </w:r>
          </w:p>
        </w:tc>
        <w:tc>
          <w:tcPr>
            <w:tcW w:type="dxa" w:w="1040"/>
          </w:tcPr>
          <w:p>
            <w:pPr>
              <w:spacing w:line="240" w:lineRule="auto" w:before="40" w:after="40"/>
            </w:pPr>
            <w:r>
              <w:rPr>
                <w:color w:val="000000"/>
                <w:sz w:val="20"/>
              </w:rPr>
            </w:r>
            <w:r>
              <w:rPr>
                <w:rFonts w:ascii="Arial" w:hAnsi="Arial" w:eastAsia="Arial" w:cs="Arial"/>
                <w:color w:val="000000"/>
                <w:sz w:val="20"/>
              </w:rPr>
              <w:t>(11.6)</w:t>
            </w:r>
          </w:p>
        </w:tc>
      </w:tr>
      <w:tr>
        <w:tc>
          <w:tcPr>
            <w:tcW w:type="dxa" w:w="1040"/>
          </w:tcPr>
          <w:p>
            <w:pPr>
              <w:spacing w:line="240" w:lineRule="auto" w:before="40" w:after="40"/>
            </w:pPr>
            <w:r>
              <w:rPr>
                <w:color w:val="000000"/>
                <w:sz w:val="20"/>
              </w:rPr>
            </w:r>
            <w:r>
              <w:rPr>
                <w:rFonts w:ascii="Arial" w:hAnsi="Arial" w:eastAsia="Arial" w:cs="Arial"/>
                <w:color w:val="000000"/>
                <w:sz w:val="20"/>
              </w:rPr>
              <w:t>Unlevered free cash flow</w:t>
            </w:r>
          </w:p>
        </w:tc>
        <w:tc>
          <w:tcPr>
            <w:tcW w:type="dxa" w:w="1040"/>
          </w:tcPr>
          <w:p>
            <w:pPr>
              <w:spacing w:line="240" w:lineRule="auto" w:before="40" w:after="40"/>
            </w:pPr>
            <w:r>
              <w:rPr>
                <w:color w:val="000000"/>
                <w:sz w:val="20"/>
              </w:rPr>
            </w:r>
            <w:r>
              <w:rPr>
                <w:rFonts w:ascii="Arial" w:hAnsi="Arial" w:eastAsia="Arial" w:cs="Arial"/>
                <w:color w:val="000000"/>
                <w:sz w:val="20"/>
              </w:rPr>
              <w:t>96.5</w:t>
            </w:r>
          </w:p>
        </w:tc>
        <w:tc>
          <w:tcPr>
            <w:tcW w:type="dxa" w:w="1040"/>
          </w:tcPr>
          <w:p>
            <w:pPr>
              <w:spacing w:line="240" w:lineRule="auto" w:before="40" w:after="40"/>
            </w:pPr>
            <w:r>
              <w:rPr>
                <w:color w:val="000000"/>
                <w:sz w:val="20"/>
              </w:rPr>
            </w:r>
            <w:r>
              <w:rPr>
                <w:rFonts w:ascii="Arial" w:hAnsi="Arial" w:eastAsia="Arial" w:cs="Arial"/>
                <w:color w:val="000000"/>
                <w:sz w:val="20"/>
              </w:rPr>
              <w:t>110.3</w:t>
            </w:r>
          </w:p>
        </w:tc>
        <w:tc>
          <w:tcPr>
            <w:tcW w:type="dxa" w:w="1040"/>
          </w:tcPr>
          <w:p>
            <w:pPr>
              <w:spacing w:line="240" w:lineRule="auto" w:before="40" w:after="40"/>
            </w:pPr>
            <w:r>
              <w:rPr>
                <w:color w:val="000000"/>
                <w:sz w:val="20"/>
              </w:rPr>
            </w:r>
            <w:r>
              <w:rPr>
                <w:rFonts w:ascii="Arial" w:hAnsi="Arial" w:eastAsia="Arial" w:cs="Arial"/>
                <w:color w:val="000000"/>
                <w:sz w:val="20"/>
              </w:rPr>
              <w:t>124.0</w:t>
            </w:r>
          </w:p>
        </w:tc>
        <w:tc>
          <w:tcPr>
            <w:tcW w:type="dxa" w:w="1040"/>
          </w:tcPr>
          <w:p>
            <w:pPr>
              <w:spacing w:line="240" w:lineRule="auto" w:before="40" w:after="40"/>
            </w:pPr>
            <w:r>
              <w:rPr>
                <w:color w:val="000000"/>
                <w:sz w:val="20"/>
              </w:rPr>
            </w:r>
            <w:r>
              <w:rPr>
                <w:rFonts w:ascii="Arial" w:hAnsi="Arial" w:eastAsia="Arial" w:cs="Arial"/>
                <w:color w:val="000000"/>
                <w:sz w:val="20"/>
              </w:rPr>
              <w:t>134.8</w:t>
            </w:r>
          </w:p>
        </w:tc>
        <w:tc>
          <w:tcPr>
            <w:tcW w:type="dxa" w:w="1040"/>
          </w:tcPr>
          <w:p>
            <w:pPr>
              <w:spacing w:line="240" w:lineRule="auto" w:before="40" w:after="40"/>
            </w:pPr>
            <w:r>
              <w:rPr>
                <w:color w:val="000000"/>
                <w:sz w:val="20"/>
              </w:rPr>
            </w:r>
            <w:r>
              <w:rPr>
                <w:rFonts w:ascii="Arial" w:hAnsi="Arial" w:eastAsia="Arial" w:cs="Arial"/>
                <w:color w:val="000000"/>
                <w:sz w:val="20"/>
              </w:rPr>
              <w:t>145.9</w:t>
            </w:r>
          </w:p>
        </w:tc>
        <w:tc>
          <w:tcPr>
            <w:tcW w:type="dxa" w:w="1040"/>
          </w:tcPr>
          <w:p>
            <w:pPr>
              <w:spacing w:line="240" w:lineRule="auto" w:before="40" w:after="40"/>
            </w:pPr>
            <w:r>
              <w:rPr>
                <w:color w:val="000000"/>
                <w:sz w:val="20"/>
              </w:rPr>
            </w:r>
            <w:r>
              <w:rPr>
                <w:rFonts w:ascii="Arial" w:hAnsi="Arial" w:eastAsia="Arial" w:cs="Arial"/>
                <w:color w:val="000000"/>
                <w:sz w:val="20"/>
              </w:rPr>
              <w:t>157.9</w:t>
            </w:r>
          </w:p>
        </w:tc>
        <w:tc>
          <w:tcPr>
            <w:tcW w:type="dxa" w:w="1040"/>
          </w:tcPr>
          <w:p>
            <w:pPr>
              <w:spacing w:line="240" w:lineRule="auto" w:before="40" w:after="40"/>
            </w:pPr>
            <w:r>
              <w:rPr>
                <w:color w:val="000000"/>
                <w:sz w:val="20"/>
              </w:rPr>
            </w:r>
            <w:r>
              <w:rPr>
                <w:rFonts w:ascii="Arial" w:hAnsi="Arial" w:eastAsia="Arial" w:cs="Arial"/>
                <w:color w:val="000000"/>
                <w:sz w:val="20"/>
              </w:rPr>
              <w:t>168.7</w:t>
            </w:r>
          </w:p>
        </w:tc>
        <w:tc>
          <w:tcPr>
            <w:tcW w:type="dxa" w:w="1040"/>
          </w:tcPr>
          <w:p>
            <w:pPr>
              <w:spacing w:line="240" w:lineRule="auto" w:before="40" w:after="40"/>
            </w:pPr>
            <w:r>
              <w:rPr>
                <w:color w:val="000000"/>
                <w:sz w:val="20"/>
              </w:rPr>
            </w:r>
            <w:r>
              <w:rPr>
                <w:rFonts w:ascii="Arial" w:hAnsi="Arial" w:eastAsia="Arial" w:cs="Arial"/>
                <w:color w:val="000000"/>
                <w:sz w:val="20"/>
              </w:rPr>
              <w:t>178.1</w:t>
            </w:r>
          </w:p>
        </w:tc>
      </w:tr>
      <w:tr>
        <w:tc>
          <w:tcPr>
            <w:tcW w:type="dxa" w:w="1040"/>
          </w:tcPr>
          <w:p>
            <w:pPr>
              <w:spacing w:line="240" w:lineRule="auto" w:before="40" w:after="40"/>
            </w:pPr>
            <w:r>
              <w:rPr>
                <w:color w:val="000000"/>
                <w:sz w:val="20"/>
              </w:rPr>
            </w:r>
            <w:r>
              <w:rPr>
                <w:rFonts w:ascii="Arial" w:hAnsi="Arial" w:eastAsia="Arial" w:cs="Arial"/>
                <w:color w:val="000000"/>
                <w:sz w:val="20"/>
              </w:rPr>
              <w:t>Year fraction from the valuation date</w:t>
            </w:r>
          </w:p>
        </w:tc>
        <w:tc>
          <w:tcPr>
            <w:tcW w:type="dxa" w:w="1040"/>
          </w:tcPr>
          <w:p>
            <w:pPr>
              <w:spacing w:line="240" w:lineRule="auto" w:before="40" w:after="40"/>
            </w:pPr>
            <w:r>
              <w:rPr>
                <w:color w:val="000000"/>
                <w:sz w:val="20"/>
              </w:rPr>
            </w:r>
          </w:p>
        </w:tc>
        <w:tc>
          <w:tcPr>
            <w:tcW w:type="dxa" w:w="1040"/>
          </w:tcPr>
          <w:p>
            <w:pPr>
              <w:spacing w:line="240" w:lineRule="auto" w:before="40" w:after="40"/>
            </w:pPr>
            <w:r>
              <w:rPr>
                <w:color w:val="000000"/>
                <w:sz w:val="20"/>
              </w:rPr>
            </w:r>
          </w:p>
        </w:tc>
        <w:tc>
          <w:tcPr>
            <w:tcW w:type="dxa" w:w="1040"/>
          </w:tcPr>
          <w:p>
            <w:pPr>
              <w:spacing w:line="240" w:lineRule="auto" w:before="40" w:after="40"/>
            </w:pPr>
            <w:r>
              <w:rPr>
                <w:color w:val="000000"/>
                <w:sz w:val="20"/>
              </w:rPr>
            </w:r>
          </w:p>
        </w:tc>
        <w:tc>
          <w:tcPr>
            <w:tcW w:type="dxa" w:w="1040"/>
          </w:tcPr>
          <w:p>
            <w:pPr>
              <w:spacing w:line="240" w:lineRule="auto" w:before="40" w:after="40"/>
            </w:pPr>
            <w:r>
              <w:rPr>
                <w:color w:val="000000"/>
                <w:sz w:val="20"/>
              </w:rPr>
            </w:r>
            <w:r>
              <w:rPr>
                <w:rFonts w:ascii="Arial" w:hAnsi="Arial" w:eastAsia="Arial" w:cs="Arial"/>
                <w:color w:val="000000"/>
                <w:sz w:val="20"/>
              </w:rPr>
              <w:t>1.00</w:t>
            </w:r>
          </w:p>
        </w:tc>
        <w:tc>
          <w:tcPr>
            <w:tcW w:type="dxa" w:w="1040"/>
          </w:tcPr>
          <w:p>
            <w:pPr>
              <w:spacing w:line="240" w:lineRule="auto" w:before="40" w:after="40"/>
            </w:pPr>
            <w:r>
              <w:rPr>
                <w:color w:val="000000"/>
                <w:sz w:val="20"/>
              </w:rPr>
            </w:r>
            <w:r>
              <w:rPr>
                <w:rFonts w:ascii="Arial" w:hAnsi="Arial" w:eastAsia="Arial" w:cs="Arial"/>
                <w:color w:val="000000"/>
                <w:sz w:val="20"/>
              </w:rPr>
              <w:t>1.00</w:t>
            </w:r>
          </w:p>
        </w:tc>
        <w:tc>
          <w:tcPr>
            <w:tcW w:type="dxa" w:w="1040"/>
          </w:tcPr>
          <w:p>
            <w:pPr>
              <w:spacing w:line="240" w:lineRule="auto" w:before="40" w:after="40"/>
            </w:pPr>
            <w:r>
              <w:rPr>
                <w:color w:val="000000"/>
                <w:sz w:val="20"/>
              </w:rPr>
            </w:r>
            <w:r>
              <w:rPr>
                <w:rFonts w:ascii="Arial" w:hAnsi="Arial" w:eastAsia="Arial" w:cs="Arial"/>
                <w:color w:val="000000"/>
                <w:sz w:val="20"/>
              </w:rPr>
              <w:t>1.00</w:t>
            </w:r>
          </w:p>
        </w:tc>
        <w:tc>
          <w:tcPr>
            <w:tcW w:type="dxa" w:w="1040"/>
          </w:tcPr>
          <w:p>
            <w:pPr>
              <w:spacing w:line="240" w:lineRule="auto" w:before="40" w:after="40"/>
            </w:pPr>
            <w:r>
              <w:rPr>
                <w:color w:val="000000"/>
                <w:sz w:val="20"/>
              </w:rPr>
            </w:r>
            <w:r>
              <w:rPr>
                <w:rFonts w:ascii="Arial" w:hAnsi="Arial" w:eastAsia="Arial" w:cs="Arial"/>
                <w:color w:val="000000"/>
                <w:sz w:val="20"/>
              </w:rPr>
              <w:t>1.00</w:t>
            </w:r>
          </w:p>
        </w:tc>
        <w:tc>
          <w:tcPr>
            <w:tcW w:type="dxa" w:w="1040"/>
          </w:tcPr>
          <w:p>
            <w:pPr>
              <w:spacing w:line="240" w:lineRule="auto" w:before="40" w:after="40"/>
            </w:pPr>
            <w:r>
              <w:rPr>
                <w:color w:val="000000"/>
                <w:sz w:val="20"/>
              </w:rPr>
            </w:r>
            <w:r>
              <w:rPr>
                <w:rFonts w:ascii="Arial" w:hAnsi="Arial" w:eastAsia="Arial" w:cs="Arial"/>
                <w:color w:val="000000"/>
                <w:sz w:val="20"/>
              </w:rPr>
              <w:t>1.00</w:t>
            </w:r>
          </w:p>
        </w:tc>
      </w:tr>
      <w:tr>
        <w:tc>
          <w:tcPr>
            <w:tcW w:type="dxa" w:w="1040"/>
          </w:tcPr>
          <w:p>
            <w:pPr>
              <w:spacing w:line="240" w:lineRule="auto" w:before="40" w:after="40"/>
            </w:pPr>
            <w:r>
              <w:rPr>
                <w:color w:val="000000"/>
                <w:sz w:val="20"/>
              </w:rPr>
            </w:r>
            <w:r>
              <w:rPr>
                <w:rFonts w:ascii="Arial" w:hAnsi="Arial" w:eastAsia="Arial" w:cs="Arial"/>
                <w:color w:val="000000"/>
                <w:sz w:val="20"/>
              </w:rPr>
              <w:t>Discount period (mid-year)</w:t>
            </w:r>
          </w:p>
        </w:tc>
        <w:tc>
          <w:tcPr>
            <w:tcW w:type="dxa" w:w="1040"/>
          </w:tcPr>
          <w:p>
            <w:pPr>
              <w:spacing w:line="240" w:lineRule="auto" w:before="40" w:after="40"/>
            </w:pPr>
            <w:r>
              <w:rPr>
                <w:color w:val="000000"/>
                <w:sz w:val="20"/>
              </w:rPr>
            </w:r>
          </w:p>
        </w:tc>
        <w:tc>
          <w:tcPr>
            <w:tcW w:type="dxa" w:w="1040"/>
          </w:tcPr>
          <w:p>
            <w:pPr>
              <w:spacing w:line="240" w:lineRule="auto" w:before="40" w:after="40"/>
            </w:pPr>
            <w:r>
              <w:rPr>
                <w:color w:val="000000"/>
                <w:sz w:val="20"/>
              </w:rPr>
            </w:r>
          </w:p>
        </w:tc>
        <w:tc>
          <w:tcPr>
            <w:tcW w:type="dxa" w:w="1040"/>
          </w:tcPr>
          <w:p>
            <w:pPr>
              <w:spacing w:line="240" w:lineRule="auto" w:before="40" w:after="40"/>
            </w:pPr>
            <w:r>
              <w:rPr>
                <w:color w:val="000000"/>
                <w:sz w:val="20"/>
              </w:rPr>
            </w:r>
          </w:p>
        </w:tc>
        <w:tc>
          <w:tcPr>
            <w:tcW w:type="dxa" w:w="1040"/>
          </w:tcPr>
          <w:p>
            <w:pPr>
              <w:spacing w:line="240" w:lineRule="auto" w:before="40" w:after="40"/>
            </w:pPr>
            <w:r>
              <w:rPr>
                <w:color w:val="000000"/>
                <w:sz w:val="20"/>
              </w:rPr>
            </w:r>
            <w:r>
              <w:rPr>
                <w:rFonts w:ascii="Arial" w:hAnsi="Arial" w:eastAsia="Arial" w:cs="Arial"/>
                <w:color w:val="000000"/>
                <w:sz w:val="20"/>
              </w:rPr>
              <w:t>0.50</w:t>
            </w:r>
          </w:p>
        </w:tc>
        <w:tc>
          <w:tcPr>
            <w:tcW w:type="dxa" w:w="1040"/>
          </w:tcPr>
          <w:p>
            <w:pPr>
              <w:spacing w:line="240" w:lineRule="auto" w:before="40" w:after="40"/>
            </w:pPr>
            <w:r>
              <w:rPr>
                <w:color w:val="000000"/>
                <w:sz w:val="20"/>
              </w:rPr>
            </w:r>
            <w:r>
              <w:rPr>
                <w:rFonts w:ascii="Arial" w:hAnsi="Arial" w:eastAsia="Arial" w:cs="Arial"/>
                <w:color w:val="000000"/>
                <w:sz w:val="20"/>
              </w:rPr>
              <w:t>1.50</w:t>
            </w:r>
          </w:p>
        </w:tc>
        <w:tc>
          <w:tcPr>
            <w:tcW w:type="dxa" w:w="1040"/>
          </w:tcPr>
          <w:p>
            <w:pPr>
              <w:spacing w:line="240" w:lineRule="auto" w:before="40" w:after="40"/>
            </w:pPr>
            <w:r>
              <w:rPr>
                <w:color w:val="000000"/>
                <w:sz w:val="20"/>
              </w:rPr>
            </w:r>
            <w:r>
              <w:rPr>
                <w:rFonts w:ascii="Arial" w:hAnsi="Arial" w:eastAsia="Arial" w:cs="Arial"/>
                <w:color w:val="000000"/>
                <w:sz w:val="20"/>
              </w:rPr>
              <w:t>2.50</w:t>
            </w:r>
          </w:p>
        </w:tc>
        <w:tc>
          <w:tcPr>
            <w:tcW w:type="dxa" w:w="1040"/>
          </w:tcPr>
          <w:p>
            <w:pPr>
              <w:spacing w:line="240" w:lineRule="auto" w:before="40" w:after="40"/>
            </w:pPr>
            <w:r>
              <w:rPr>
                <w:color w:val="000000"/>
                <w:sz w:val="20"/>
              </w:rPr>
            </w:r>
            <w:r>
              <w:rPr>
                <w:rFonts w:ascii="Arial" w:hAnsi="Arial" w:eastAsia="Arial" w:cs="Arial"/>
                <w:color w:val="000000"/>
                <w:sz w:val="20"/>
              </w:rPr>
              <w:t>3.50</w:t>
            </w:r>
          </w:p>
        </w:tc>
        <w:tc>
          <w:tcPr>
            <w:tcW w:type="dxa" w:w="1040"/>
          </w:tcPr>
          <w:p>
            <w:pPr>
              <w:spacing w:line="240" w:lineRule="auto" w:before="40" w:after="40"/>
            </w:pPr>
            <w:r>
              <w:rPr>
                <w:color w:val="000000"/>
                <w:sz w:val="20"/>
              </w:rPr>
            </w:r>
            <w:r>
              <w:rPr>
                <w:rFonts w:ascii="Arial" w:hAnsi="Arial" w:eastAsia="Arial" w:cs="Arial"/>
                <w:color w:val="000000"/>
                <w:sz w:val="20"/>
              </w:rPr>
              <w:t>4.50</w:t>
            </w:r>
          </w:p>
        </w:tc>
      </w:tr>
      <w:tr>
        <w:tc>
          <w:tcPr>
            <w:tcW w:type="dxa" w:w="1040"/>
          </w:tcPr>
          <w:p>
            <w:pPr>
              <w:spacing w:line="240" w:lineRule="auto" w:before="40" w:after="40"/>
            </w:pPr>
            <w:r>
              <w:rPr>
                <w:color w:val="000000"/>
                <w:sz w:val="20"/>
              </w:rPr>
            </w:r>
            <w:r>
              <w:rPr>
                <w:rFonts w:ascii="Arial" w:hAnsi="Arial" w:eastAsia="Arial" w:cs="Arial"/>
                <w:color w:val="000000"/>
                <w:sz w:val="20"/>
              </w:rPr>
              <w:t>Discount factor at 9.16% WACC</w:t>
            </w:r>
          </w:p>
        </w:tc>
        <w:tc>
          <w:tcPr>
            <w:tcW w:type="dxa" w:w="1040"/>
          </w:tcPr>
          <w:p>
            <w:pPr>
              <w:spacing w:line="240" w:lineRule="auto" w:before="40" w:after="40"/>
            </w:pPr>
            <w:r>
              <w:rPr>
                <w:color w:val="000000"/>
                <w:sz w:val="20"/>
              </w:rPr>
            </w:r>
          </w:p>
        </w:tc>
        <w:tc>
          <w:tcPr>
            <w:tcW w:type="dxa" w:w="1040"/>
          </w:tcPr>
          <w:p>
            <w:pPr>
              <w:spacing w:line="240" w:lineRule="auto" w:before="40" w:after="40"/>
            </w:pPr>
            <w:r>
              <w:rPr>
                <w:color w:val="000000"/>
                <w:sz w:val="20"/>
              </w:rPr>
            </w:r>
          </w:p>
        </w:tc>
        <w:tc>
          <w:tcPr>
            <w:tcW w:type="dxa" w:w="1040"/>
          </w:tcPr>
          <w:p>
            <w:pPr>
              <w:spacing w:line="240" w:lineRule="auto" w:before="40" w:after="40"/>
            </w:pPr>
            <w:r>
              <w:rPr>
                <w:color w:val="000000"/>
                <w:sz w:val="20"/>
              </w:rPr>
            </w:r>
          </w:p>
        </w:tc>
        <w:tc>
          <w:tcPr>
            <w:tcW w:type="dxa" w:w="1040"/>
          </w:tcPr>
          <w:p>
            <w:pPr>
              <w:spacing w:line="240" w:lineRule="auto" w:before="40" w:after="40"/>
            </w:pPr>
            <w:r>
              <w:rPr>
                <w:color w:val="000000"/>
                <w:sz w:val="20"/>
              </w:rPr>
            </w:r>
            <w:r>
              <w:rPr>
                <w:rFonts w:ascii="Arial" w:hAnsi="Arial" w:eastAsia="Arial" w:cs="Arial"/>
                <w:color w:val="000000"/>
                <w:sz w:val="20"/>
              </w:rPr>
              <w:t>0.9571</w:t>
            </w:r>
          </w:p>
        </w:tc>
        <w:tc>
          <w:tcPr>
            <w:tcW w:type="dxa" w:w="1040"/>
          </w:tcPr>
          <w:p>
            <w:pPr>
              <w:spacing w:line="240" w:lineRule="auto" w:before="40" w:after="40"/>
            </w:pPr>
            <w:r>
              <w:rPr>
                <w:color w:val="000000"/>
                <w:sz w:val="20"/>
              </w:rPr>
            </w:r>
            <w:r>
              <w:rPr>
                <w:rFonts w:ascii="Arial" w:hAnsi="Arial" w:eastAsia="Arial" w:cs="Arial"/>
                <w:color w:val="000000"/>
                <w:sz w:val="20"/>
              </w:rPr>
              <w:t>0.8767</w:t>
            </w:r>
          </w:p>
        </w:tc>
        <w:tc>
          <w:tcPr>
            <w:tcW w:type="dxa" w:w="1040"/>
          </w:tcPr>
          <w:p>
            <w:pPr>
              <w:spacing w:line="240" w:lineRule="auto" w:before="40" w:after="40"/>
            </w:pPr>
            <w:r>
              <w:rPr>
                <w:color w:val="000000"/>
                <w:sz w:val="20"/>
              </w:rPr>
            </w:r>
            <w:r>
              <w:rPr>
                <w:rFonts w:ascii="Arial" w:hAnsi="Arial" w:eastAsia="Arial" w:cs="Arial"/>
                <w:color w:val="000000"/>
                <w:sz w:val="20"/>
              </w:rPr>
              <w:t>0.8031</w:t>
            </w:r>
          </w:p>
        </w:tc>
        <w:tc>
          <w:tcPr>
            <w:tcW w:type="dxa" w:w="1040"/>
          </w:tcPr>
          <w:p>
            <w:pPr>
              <w:spacing w:line="240" w:lineRule="auto" w:before="40" w:after="40"/>
            </w:pPr>
            <w:r>
              <w:rPr>
                <w:color w:val="000000"/>
                <w:sz w:val="20"/>
              </w:rPr>
            </w:r>
            <w:r>
              <w:rPr>
                <w:rFonts w:ascii="Arial" w:hAnsi="Arial" w:eastAsia="Arial" w:cs="Arial"/>
                <w:color w:val="000000"/>
                <w:sz w:val="20"/>
              </w:rPr>
              <w:t>0.7357</w:t>
            </w:r>
          </w:p>
        </w:tc>
        <w:tc>
          <w:tcPr>
            <w:tcW w:type="dxa" w:w="1040"/>
          </w:tcPr>
          <w:p>
            <w:pPr>
              <w:spacing w:line="240" w:lineRule="auto" w:before="40" w:after="40"/>
            </w:pPr>
            <w:r>
              <w:rPr>
                <w:color w:val="000000"/>
                <w:sz w:val="20"/>
              </w:rPr>
            </w:r>
            <w:r>
              <w:rPr>
                <w:rFonts w:ascii="Arial" w:hAnsi="Arial" w:eastAsia="Arial" w:cs="Arial"/>
                <w:color w:val="000000"/>
                <w:sz w:val="20"/>
              </w:rPr>
              <w:t>0.6739</w:t>
            </w:r>
          </w:p>
        </w:tc>
      </w:tr>
      <w:tr>
        <w:tc>
          <w:tcPr>
            <w:tcW w:type="dxa" w:w="1040"/>
          </w:tcPr>
          <w:p>
            <w:pPr>
              <w:spacing w:line="240" w:lineRule="auto" w:before="40" w:after="40"/>
            </w:pPr>
            <w:r>
              <w:rPr>
                <w:color w:val="000000"/>
                <w:sz w:val="20"/>
              </w:rPr>
            </w:r>
            <w:r>
              <w:rPr>
                <w:rFonts w:ascii="Arial" w:hAnsi="Arial" w:eastAsia="Arial" w:cs="Arial"/>
                <w:color w:val="000000"/>
                <w:sz w:val="20"/>
              </w:rPr>
              <w:t>Present value of UFCF</w:t>
            </w:r>
          </w:p>
        </w:tc>
        <w:tc>
          <w:tcPr>
            <w:tcW w:type="dxa" w:w="1040"/>
          </w:tcPr>
          <w:p>
            <w:pPr>
              <w:spacing w:line="240" w:lineRule="auto" w:before="40" w:after="40"/>
            </w:pPr>
            <w:r>
              <w:rPr>
                <w:color w:val="000000"/>
                <w:sz w:val="20"/>
              </w:rPr>
            </w:r>
          </w:p>
        </w:tc>
        <w:tc>
          <w:tcPr>
            <w:tcW w:type="dxa" w:w="1040"/>
          </w:tcPr>
          <w:p>
            <w:pPr>
              <w:spacing w:line="240" w:lineRule="auto" w:before="40" w:after="40"/>
            </w:pPr>
            <w:r>
              <w:rPr>
                <w:color w:val="000000"/>
                <w:sz w:val="20"/>
              </w:rPr>
            </w:r>
          </w:p>
        </w:tc>
        <w:tc>
          <w:tcPr>
            <w:tcW w:type="dxa" w:w="1040"/>
          </w:tcPr>
          <w:p>
            <w:pPr>
              <w:spacing w:line="240" w:lineRule="auto" w:before="40" w:after="40"/>
            </w:pPr>
            <w:r>
              <w:rPr>
                <w:color w:val="000000"/>
                <w:sz w:val="20"/>
              </w:rPr>
            </w:r>
          </w:p>
        </w:tc>
        <w:tc>
          <w:tcPr>
            <w:tcW w:type="dxa" w:w="1040"/>
          </w:tcPr>
          <w:p>
            <w:pPr>
              <w:spacing w:line="240" w:lineRule="auto" w:before="40" w:after="40"/>
            </w:pPr>
            <w:r>
              <w:rPr>
                <w:color w:val="000000"/>
                <w:sz w:val="20"/>
              </w:rPr>
            </w:r>
            <w:r>
              <w:rPr>
                <w:rFonts w:ascii="Arial" w:hAnsi="Arial" w:eastAsia="Arial" w:cs="Arial"/>
                <w:color w:val="000000"/>
                <w:sz w:val="20"/>
              </w:rPr>
              <w:t>129.0</w:t>
            </w:r>
          </w:p>
        </w:tc>
        <w:tc>
          <w:tcPr>
            <w:tcW w:type="dxa" w:w="1040"/>
          </w:tcPr>
          <w:p>
            <w:pPr>
              <w:spacing w:line="240" w:lineRule="auto" w:before="40" w:after="40"/>
            </w:pPr>
            <w:r>
              <w:rPr>
                <w:color w:val="000000"/>
                <w:sz w:val="20"/>
              </w:rPr>
            </w:r>
            <w:r>
              <w:rPr>
                <w:rFonts w:ascii="Arial" w:hAnsi="Arial" w:eastAsia="Arial" w:cs="Arial"/>
                <w:color w:val="000000"/>
                <w:sz w:val="20"/>
              </w:rPr>
              <w:t>127.9</w:t>
            </w:r>
          </w:p>
        </w:tc>
        <w:tc>
          <w:tcPr>
            <w:tcW w:type="dxa" w:w="1040"/>
          </w:tcPr>
          <w:p>
            <w:pPr>
              <w:spacing w:line="240" w:lineRule="auto" w:before="40" w:after="40"/>
            </w:pPr>
            <w:r>
              <w:rPr>
                <w:color w:val="000000"/>
                <w:sz w:val="20"/>
              </w:rPr>
            </w:r>
            <w:r>
              <w:rPr>
                <w:rFonts w:ascii="Arial" w:hAnsi="Arial" w:eastAsia="Arial" w:cs="Arial"/>
                <w:color w:val="000000"/>
                <w:sz w:val="20"/>
              </w:rPr>
              <w:t>126.8</w:t>
            </w:r>
          </w:p>
        </w:tc>
        <w:tc>
          <w:tcPr>
            <w:tcW w:type="dxa" w:w="1040"/>
          </w:tcPr>
          <w:p>
            <w:pPr>
              <w:spacing w:line="240" w:lineRule="auto" w:before="40" w:after="40"/>
            </w:pPr>
            <w:r>
              <w:rPr>
                <w:color w:val="000000"/>
                <w:sz w:val="20"/>
              </w:rPr>
            </w:r>
            <w:r>
              <w:rPr>
                <w:rFonts w:ascii="Arial" w:hAnsi="Arial" w:eastAsia="Arial" w:cs="Arial"/>
                <w:color w:val="000000"/>
                <w:sz w:val="20"/>
              </w:rPr>
              <w:t>124.1</w:t>
            </w:r>
          </w:p>
        </w:tc>
        <w:tc>
          <w:tcPr>
            <w:tcW w:type="dxa" w:w="1040"/>
          </w:tcPr>
          <w:p>
            <w:pPr>
              <w:spacing w:line="240" w:lineRule="auto" w:before="40" w:after="40"/>
            </w:pPr>
            <w:r>
              <w:rPr>
                <w:color w:val="000000"/>
                <w:sz w:val="20"/>
              </w:rPr>
            </w:r>
            <w:r>
              <w:rPr>
                <w:rFonts w:ascii="Arial" w:hAnsi="Arial" w:eastAsia="Arial" w:cs="Arial"/>
                <w:color w:val="000000"/>
                <w:sz w:val="20"/>
              </w:rPr>
              <w:t>120.1</w:t>
            </w:r>
          </w:p>
        </w:tc>
      </w:tr>
    </w:tbl>
    <w:p>
      <w:pPr/>
    </w:p>
    <w:p>
      <w:pPr>
        <w:spacing w:line="240" w:lineRule="auto"/>
        <w:jc w:val="center"/>
      </w:pPr>
      <w:r>
        <w:drawing>
          <wp:inline xmlns:a="http://schemas.openxmlformats.org/drawingml/2006/main" xmlns:pic="http://schemas.openxmlformats.org/drawingml/2006/picture">
            <wp:extent cx="5943600" cy="1537231"/>
            <wp:docPr id="12" name="Picture 12"/>
            <wp:cNvGraphicFramePr>
              <a:graphicFrameLocks noChangeAspect="1"/>
            </wp:cNvGraphicFramePr>
            <a:graphic>
              <a:graphicData uri="http://schemas.openxmlformats.org/drawingml/2006/picture">
                <pic:pic>
                  <pic:nvPicPr>
                    <pic:cNvPr id="0" name="12-ufcf-and-present-value.png"/>
                    <pic:cNvPicPr/>
                  </pic:nvPicPr>
                  <pic:blipFill>
                    <a:blip r:embed="rId28"/>
                    <a:stretch>
                      <a:fillRect/>
                    </a:stretch>
                  </pic:blipFill>
                  <pic:spPr>
                    <a:xfrm>
                      <a:off x="0" y="0"/>
                      <a:ext cx="5943600" cy="1537231"/>
                    </a:xfrm>
                    <a:prstGeom prst="rect"/>
                  </pic:spPr>
                </pic:pic>
              </a:graphicData>
            </a:graphic>
          </wp:inline>
        </w:drawing>
      </w:r>
    </w:p>
    <w:p>
      <w:pPr>
        <w:jc w:val="center"/>
      </w:pPr>
      <w:r>
        <w:rPr>
          <w:rFonts w:ascii="Arial" w:hAnsi="Arial" w:eastAsia="Arial" w:cs="Arial"/>
          <w:i/>
          <w:sz w:val="20"/>
        </w:rPr>
        <w:t>Tax is on EBIT, the working capital line comes in negative from the Schedules tab, and the mid-year periods run 0.50 to 4.50, so the five present values sum to 627.9.</w:t>
      </w:r>
    </w:p>
    <w:p>
      <w:pPr/>
    </w:p>
    <w:p>
      <w:pPr/>
      <w:r>
        <w:rPr>
          <w:rFonts w:ascii="Arial" w:hAnsi="Arial" w:eastAsia="Arial" w:cs="Arial"/>
        </w:rPr>
        <w:t>Walk 2026E. EBIT is 211.1. Tax at 25 percent is 52.8, leaving NOPAT of 158.4. Add back D&amp;A of 47.1, subtract capex of 57.1, subtract the 13.6 increase in working capital: 134.8 of unlevered free cash flow. The discount factor is one divided by 1.0916 to the power of 0.5, which is 0.9571. 134.8 times 0.9571 is 129.0. Do the same for each year and the five present values sum to 627.9.</w:t>
      </w:r>
    </w:p>
    <w:p>
      <w:pPr/>
    </w:p>
    <w:p>
      <w:pPr>
        <w:spacing w:line="240" w:lineRule="auto"/>
        <w:jc w:val="center"/>
      </w:pPr>
      <w:r>
        <w:drawing>
          <wp:inline xmlns:a="http://schemas.openxmlformats.org/drawingml/2006/main" xmlns:pic="http://schemas.openxmlformats.org/drawingml/2006/picture">
            <wp:extent cx="5943600" cy="1877272"/>
            <wp:docPr id="13" name="Picture 13"/>
            <wp:cNvGraphicFramePr>
              <a:graphicFrameLocks noChangeAspect="1"/>
            </wp:cNvGraphicFramePr>
            <a:graphic>
              <a:graphicData uri="http://schemas.openxmlformats.org/drawingml/2006/picture">
                <pic:pic>
                  <pic:nvPicPr>
                    <pic:cNvPr id="0" name="13-formula-closeup.png"/>
                    <pic:cNvPicPr/>
                  </pic:nvPicPr>
                  <pic:blipFill>
                    <a:blip r:embed="rId29"/>
                    <a:stretch>
                      <a:fillRect/>
                    </a:stretch>
                  </pic:blipFill>
                  <pic:spPr>
                    <a:xfrm>
                      <a:off x="0" y="0"/>
                      <a:ext cx="5943600" cy="1877272"/>
                    </a:xfrm>
                    <a:prstGeom prst="rect"/>
                  </pic:spPr>
                </pic:pic>
              </a:graphicData>
            </a:graphic>
          </wp:inline>
        </w:drawing>
      </w:r>
    </w:p>
    <w:p>
      <w:pPr>
        <w:jc w:val="center"/>
      </w:pPr>
      <w:r>
        <w:rPr>
          <w:rFonts w:ascii="Arial" w:hAnsi="Arial" w:eastAsia="Arial" w:cs="Arial"/>
          <w:i/>
          <w:sz w:val="20"/>
        </w:rPr>
        <w:t>What F2 would show in the 2026E column: tax is minus EBIT times the tax rate cell, working capital is a link, and the discount factor reads the WACC tab, with no typed number inside any formula.</w:t>
      </w:r>
    </w:p>
    <w:p>
      <w:pPr/>
    </w:p>
    <w:p>
      <w:pPr/>
      <w:r>
        <w:rPr>
          <w:rFonts w:ascii="Arial" w:hAnsi="Arial" w:eastAsia="Arial" w:cs="Arial"/>
        </w:rPr>
        <w:t>Notice the taxes row in the historical columns: 2025A tax on EBIT is 49.0, but the income statement showed 43.0 of actual taxes, because the company deducted 24.0 of interest first. The DCF uses the 49.0 on purpose. The cash flow is unlevered, so the tax has to be unlevered too. The interest tax shield (the tax the company saves by deducting interest) shows up in the WACC through the after-tax cost of debt, and counting it twice is one of the classic errors in section 8.</w:t>
      </w:r>
    </w:p>
    <w:p>
      <w:pPr/>
    </w:p>
    <w:p>
      <w:pPr/>
      <w:r>
        <w:rPr>
          <w:rFonts w:ascii="Arial" w:hAnsi="Arial" w:eastAsia="Arial" w:cs="Arial"/>
          <w:b/>
        </w:rPr>
        <w:t>Step 11. Terminal value, enterprise value, equity value, share price</w:t>
      </w:r>
    </w:p>
    <w:p>
      <w:pPr/>
    </w:p>
    <w:p>
      <w:pPr/>
      <w:r>
        <w:rPr>
          <w:rFonts w:ascii="Arial" w:hAnsi="Arial" w:eastAsia="Arial" w:cs="Arial"/>
        </w:rPr>
        <w:t>The five projected years are worth 627.9 today. Everything after 2030 is the terminal value, and there are two ways to size it. The exit multiple method says: at the end of 2030, sell the company at a multiple of its EBITDA that a buyer would pay for a business like this. The perpetuity growth (Gordon growth) method says: the 2030 cash flow grows at a steady rate forever, and a growing perpetuity is worth next year's cash flow divided by the discount rate minus the growth rate. The pack asks for the exit multiple as the method and the growth rate as the cross-check, which is how most banks run it.</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Line</w:t>
            </w:r>
          </w:p>
        </w:tc>
        <w:tc>
          <w:tcPr>
            <w:tcW w:type="dxa" w:w="4680"/>
          </w:tcPr>
          <w:p>
            <w:pPr>
              <w:spacing w:line="240" w:lineRule="auto" w:before="40" w:after="40"/>
            </w:pPr>
            <w:r>
              <w:rPr>
                <w:color w:val="000000"/>
                <w:sz w:val="20"/>
              </w:rPr>
            </w:r>
            <w:r>
              <w:rPr>
                <w:rFonts w:ascii="Arial" w:hAnsi="Arial" w:eastAsia="Arial" w:cs="Arial"/>
                <w:b/>
                <w:color w:val="000000"/>
                <w:sz w:val="20"/>
              </w:rPr>
              <w:t>Value</w:t>
            </w:r>
          </w:p>
        </w:tc>
      </w:tr>
      <w:tr>
        <w:tc>
          <w:tcPr>
            <w:tcW w:type="dxa" w:w="4680"/>
          </w:tcPr>
          <w:p>
            <w:pPr>
              <w:spacing w:line="240" w:lineRule="auto" w:before="40" w:after="40"/>
            </w:pPr>
            <w:r>
              <w:rPr>
                <w:color w:val="000000"/>
                <w:sz w:val="20"/>
              </w:rPr>
            </w:r>
            <w:r>
              <w:rPr>
                <w:rFonts w:ascii="Arial" w:hAnsi="Arial" w:eastAsia="Arial" w:cs="Arial"/>
                <w:color w:val="000000"/>
                <w:sz w:val="20"/>
              </w:rPr>
              <w:t>Sum of present values, FY2026E to FY2030E</w:t>
            </w:r>
          </w:p>
        </w:tc>
        <w:tc>
          <w:tcPr>
            <w:tcW w:type="dxa" w:w="4680"/>
          </w:tcPr>
          <w:p>
            <w:pPr>
              <w:spacing w:line="240" w:lineRule="auto" w:before="40" w:after="40"/>
            </w:pPr>
            <w:r>
              <w:rPr>
                <w:color w:val="000000"/>
                <w:sz w:val="20"/>
              </w:rPr>
            </w:r>
            <w:r>
              <w:rPr>
                <w:rFonts w:ascii="Arial" w:hAnsi="Arial" w:eastAsia="Arial" w:cs="Arial"/>
                <w:color w:val="000000"/>
                <w:sz w:val="20"/>
              </w:rPr>
              <w:t>627.9</w:t>
            </w:r>
          </w:p>
        </w:tc>
      </w:tr>
      <w:tr>
        <w:tc>
          <w:tcPr>
            <w:tcW w:type="dxa" w:w="4680"/>
          </w:tcPr>
          <w:p>
            <w:pPr>
              <w:spacing w:line="240" w:lineRule="auto" w:before="40" w:after="40"/>
            </w:pPr>
            <w:r>
              <w:rPr>
                <w:color w:val="000000"/>
                <w:sz w:val="20"/>
              </w:rPr>
            </w:r>
            <w:r>
              <w:rPr>
                <w:rFonts w:ascii="Arial" w:hAnsi="Arial" w:eastAsia="Arial" w:cs="Arial"/>
                <w:color w:val="000000"/>
                <w:sz w:val="20"/>
              </w:rPr>
              <w:t>FY2030E EBITDA</w:t>
            </w:r>
          </w:p>
        </w:tc>
        <w:tc>
          <w:tcPr>
            <w:tcW w:type="dxa" w:w="4680"/>
          </w:tcPr>
          <w:p>
            <w:pPr>
              <w:spacing w:line="240" w:lineRule="auto" w:before="40" w:after="40"/>
            </w:pPr>
            <w:r>
              <w:rPr>
                <w:color w:val="000000"/>
                <w:sz w:val="20"/>
              </w:rPr>
            </w:r>
            <w:r>
              <w:rPr>
                <w:rFonts w:ascii="Arial" w:hAnsi="Arial" w:eastAsia="Arial" w:cs="Arial"/>
                <w:color w:val="000000"/>
                <w:sz w:val="20"/>
              </w:rPr>
              <w:t>325.5</w:t>
            </w:r>
          </w:p>
        </w:tc>
      </w:tr>
      <w:tr>
        <w:tc>
          <w:tcPr>
            <w:tcW w:type="dxa" w:w="4680"/>
          </w:tcPr>
          <w:p>
            <w:pPr>
              <w:spacing w:line="240" w:lineRule="auto" w:before="40" w:after="40"/>
            </w:pPr>
            <w:r>
              <w:rPr>
                <w:color w:val="000000"/>
                <w:sz w:val="20"/>
              </w:rPr>
            </w:r>
            <w:r>
              <w:rPr>
                <w:rFonts w:ascii="Arial" w:hAnsi="Arial" w:eastAsia="Arial" w:cs="Arial"/>
                <w:color w:val="000000"/>
                <w:sz w:val="20"/>
              </w:rPr>
              <w:t>Exit multiple</w:t>
            </w:r>
          </w:p>
        </w:tc>
        <w:tc>
          <w:tcPr>
            <w:tcW w:type="dxa" w:w="4680"/>
          </w:tcPr>
          <w:p>
            <w:pPr>
              <w:spacing w:line="240" w:lineRule="auto" w:before="40" w:after="40"/>
            </w:pPr>
            <w:r>
              <w:rPr>
                <w:color w:val="000000"/>
                <w:sz w:val="20"/>
              </w:rPr>
            </w:r>
            <w:r>
              <w:rPr>
                <w:rFonts w:ascii="Arial" w:hAnsi="Arial" w:eastAsia="Arial" w:cs="Arial"/>
                <w:color w:val="000000"/>
                <w:sz w:val="20"/>
              </w:rPr>
              <w:t>9.5x</w:t>
            </w:r>
          </w:p>
        </w:tc>
      </w:tr>
      <w:tr>
        <w:tc>
          <w:tcPr>
            <w:tcW w:type="dxa" w:w="4680"/>
          </w:tcPr>
          <w:p>
            <w:pPr>
              <w:spacing w:line="240" w:lineRule="auto" w:before="40" w:after="40"/>
            </w:pPr>
            <w:r>
              <w:rPr>
                <w:color w:val="000000"/>
                <w:sz w:val="20"/>
              </w:rPr>
            </w:r>
            <w:r>
              <w:rPr>
                <w:rFonts w:ascii="Arial" w:hAnsi="Arial" w:eastAsia="Arial" w:cs="Arial"/>
                <w:color w:val="000000"/>
                <w:sz w:val="20"/>
              </w:rPr>
              <w:t>Terminal value at the end of FY2030</w:t>
            </w:r>
          </w:p>
        </w:tc>
        <w:tc>
          <w:tcPr>
            <w:tcW w:type="dxa" w:w="4680"/>
          </w:tcPr>
          <w:p>
            <w:pPr>
              <w:spacing w:line="240" w:lineRule="auto" w:before="40" w:after="40"/>
            </w:pPr>
            <w:r>
              <w:rPr>
                <w:color w:val="000000"/>
                <w:sz w:val="20"/>
              </w:rPr>
            </w:r>
            <w:r>
              <w:rPr>
                <w:rFonts w:ascii="Arial" w:hAnsi="Arial" w:eastAsia="Arial" w:cs="Arial"/>
                <w:color w:val="000000"/>
                <w:sz w:val="20"/>
              </w:rPr>
              <w:t>3,091.8</w:t>
            </w:r>
          </w:p>
        </w:tc>
      </w:tr>
      <w:tr>
        <w:tc>
          <w:tcPr>
            <w:tcW w:type="dxa" w:w="4680"/>
          </w:tcPr>
          <w:p>
            <w:pPr>
              <w:spacing w:line="240" w:lineRule="auto" w:before="40" w:after="40"/>
            </w:pPr>
            <w:r>
              <w:rPr>
                <w:color w:val="000000"/>
                <w:sz w:val="20"/>
              </w:rPr>
            </w:r>
            <w:r>
              <w:rPr>
                <w:rFonts w:ascii="Arial" w:hAnsi="Arial" w:eastAsia="Arial" w:cs="Arial"/>
                <w:color w:val="000000"/>
                <w:sz w:val="20"/>
              </w:rPr>
              <w:t>Discount factor, 5.0 years</w:t>
            </w:r>
          </w:p>
        </w:tc>
        <w:tc>
          <w:tcPr>
            <w:tcW w:type="dxa" w:w="4680"/>
          </w:tcPr>
          <w:p>
            <w:pPr>
              <w:spacing w:line="240" w:lineRule="auto" w:before="40" w:after="40"/>
            </w:pPr>
            <w:r>
              <w:rPr>
                <w:color w:val="000000"/>
                <w:sz w:val="20"/>
              </w:rPr>
            </w:r>
            <w:r>
              <w:rPr>
                <w:rFonts w:ascii="Arial" w:hAnsi="Arial" w:eastAsia="Arial" w:cs="Arial"/>
                <w:color w:val="000000"/>
                <w:sz w:val="20"/>
              </w:rPr>
              <w:t>0.6450</w:t>
            </w:r>
          </w:p>
        </w:tc>
      </w:tr>
      <w:tr>
        <w:tc>
          <w:tcPr>
            <w:tcW w:type="dxa" w:w="4680"/>
          </w:tcPr>
          <w:p>
            <w:pPr>
              <w:spacing w:line="240" w:lineRule="auto" w:before="40" w:after="40"/>
            </w:pPr>
            <w:r>
              <w:rPr>
                <w:color w:val="000000"/>
                <w:sz w:val="20"/>
              </w:rPr>
            </w:r>
            <w:r>
              <w:rPr>
                <w:rFonts w:ascii="Arial" w:hAnsi="Arial" w:eastAsia="Arial" w:cs="Arial"/>
                <w:color w:val="000000"/>
                <w:sz w:val="20"/>
              </w:rPr>
              <w:t>Present value of terminal value</w:t>
            </w:r>
          </w:p>
        </w:tc>
        <w:tc>
          <w:tcPr>
            <w:tcW w:type="dxa" w:w="4680"/>
          </w:tcPr>
          <w:p>
            <w:pPr>
              <w:spacing w:line="240" w:lineRule="auto" w:before="40" w:after="40"/>
            </w:pPr>
            <w:r>
              <w:rPr>
                <w:color w:val="000000"/>
                <w:sz w:val="20"/>
              </w:rPr>
            </w:r>
            <w:r>
              <w:rPr>
                <w:rFonts w:ascii="Arial" w:hAnsi="Arial" w:eastAsia="Arial" w:cs="Arial"/>
                <w:color w:val="000000"/>
                <w:sz w:val="20"/>
              </w:rPr>
              <w:t>1,994.3</w:t>
            </w:r>
          </w:p>
        </w:tc>
      </w:tr>
      <w:tr>
        <w:tc>
          <w:tcPr>
            <w:tcW w:type="dxa" w:w="4680"/>
          </w:tcPr>
          <w:p>
            <w:pPr>
              <w:spacing w:line="240" w:lineRule="auto" w:before="40" w:after="40"/>
            </w:pPr>
            <w:r>
              <w:rPr>
                <w:color w:val="000000"/>
                <w:sz w:val="20"/>
              </w:rPr>
            </w:r>
            <w:r>
              <w:rPr>
                <w:rFonts w:ascii="Arial" w:hAnsi="Arial" w:eastAsia="Arial" w:cs="Arial"/>
                <w:color w:val="000000"/>
                <w:sz w:val="20"/>
              </w:rPr>
              <w:t>Enterprise value</w:t>
            </w:r>
          </w:p>
        </w:tc>
        <w:tc>
          <w:tcPr>
            <w:tcW w:type="dxa" w:w="4680"/>
          </w:tcPr>
          <w:p>
            <w:pPr>
              <w:spacing w:line="240" w:lineRule="auto" w:before="40" w:after="40"/>
            </w:pPr>
            <w:r>
              <w:rPr>
                <w:color w:val="000000"/>
                <w:sz w:val="20"/>
              </w:rPr>
            </w:r>
            <w:r>
              <w:rPr>
                <w:rFonts w:ascii="Arial" w:hAnsi="Arial" w:eastAsia="Arial" w:cs="Arial"/>
                <w:color w:val="000000"/>
                <w:sz w:val="20"/>
              </w:rPr>
              <w:t>2,622.2</w:t>
            </w:r>
          </w:p>
        </w:tc>
      </w:tr>
      <w:tr>
        <w:tc>
          <w:tcPr>
            <w:tcW w:type="dxa" w:w="4680"/>
          </w:tcPr>
          <w:p>
            <w:pPr>
              <w:spacing w:line="240" w:lineRule="auto" w:before="40" w:after="40"/>
            </w:pPr>
            <w:r>
              <w:rPr>
                <w:color w:val="000000"/>
                <w:sz w:val="20"/>
              </w:rPr>
            </w:r>
            <w:r>
              <w:rPr>
                <w:rFonts w:ascii="Arial" w:hAnsi="Arial" w:eastAsia="Arial" w:cs="Arial"/>
                <w:color w:val="000000"/>
                <w:sz w:val="20"/>
              </w:rPr>
              <w:t>Terminal value as a share of enterprise value</w:t>
            </w:r>
          </w:p>
        </w:tc>
        <w:tc>
          <w:tcPr>
            <w:tcW w:type="dxa" w:w="4680"/>
          </w:tcPr>
          <w:p>
            <w:pPr>
              <w:spacing w:line="240" w:lineRule="auto" w:before="40" w:after="40"/>
            </w:pPr>
            <w:r>
              <w:rPr>
                <w:color w:val="000000"/>
                <w:sz w:val="20"/>
              </w:rPr>
            </w:r>
            <w:r>
              <w:rPr>
                <w:rFonts w:ascii="Arial" w:hAnsi="Arial" w:eastAsia="Arial" w:cs="Arial"/>
                <w:color w:val="000000"/>
                <w:sz w:val="20"/>
              </w:rPr>
              <w:t>76.1%</w:t>
            </w:r>
          </w:p>
        </w:tc>
      </w:tr>
      <w:tr>
        <w:tc>
          <w:tcPr>
            <w:tcW w:type="dxa" w:w="4680"/>
          </w:tcPr>
          <w:p>
            <w:pPr>
              <w:spacing w:line="240" w:lineRule="auto" w:before="40" w:after="40"/>
            </w:pPr>
            <w:r>
              <w:rPr>
                <w:color w:val="000000"/>
                <w:sz w:val="20"/>
              </w:rPr>
            </w:r>
            <w:r>
              <w:rPr>
                <w:rFonts w:ascii="Arial" w:hAnsi="Arial" w:eastAsia="Arial" w:cs="Arial"/>
                <w:color w:val="000000"/>
                <w:sz w:val="20"/>
              </w:rPr>
              <w:t>Less: total debt</w:t>
            </w:r>
          </w:p>
        </w:tc>
        <w:tc>
          <w:tcPr>
            <w:tcW w:type="dxa" w:w="4680"/>
          </w:tcPr>
          <w:p>
            <w:pPr>
              <w:spacing w:line="240" w:lineRule="auto" w:before="40" w:after="40"/>
            </w:pPr>
            <w:r>
              <w:rPr>
                <w:color w:val="000000"/>
                <w:sz w:val="20"/>
              </w:rPr>
            </w:r>
            <w:r>
              <w:rPr>
                <w:rFonts w:ascii="Arial" w:hAnsi="Arial" w:eastAsia="Arial" w:cs="Arial"/>
                <w:color w:val="000000"/>
                <w:sz w:val="20"/>
              </w:rPr>
              <w:t>(400.0)</w:t>
            </w:r>
          </w:p>
        </w:tc>
      </w:tr>
      <w:tr>
        <w:tc>
          <w:tcPr>
            <w:tcW w:type="dxa" w:w="4680"/>
          </w:tcPr>
          <w:p>
            <w:pPr>
              <w:spacing w:line="240" w:lineRule="auto" w:before="40" w:after="40"/>
            </w:pPr>
            <w:r>
              <w:rPr>
                <w:color w:val="000000"/>
                <w:sz w:val="20"/>
              </w:rPr>
            </w:r>
            <w:r>
              <w:rPr>
                <w:rFonts w:ascii="Arial" w:hAnsi="Arial" w:eastAsia="Arial" w:cs="Arial"/>
                <w:color w:val="000000"/>
                <w:sz w:val="20"/>
              </w:rPr>
              <w:t>Plus: cash</w:t>
            </w:r>
          </w:p>
        </w:tc>
        <w:tc>
          <w:tcPr>
            <w:tcW w:type="dxa" w:w="4680"/>
          </w:tcPr>
          <w:p>
            <w:pPr>
              <w:spacing w:line="240" w:lineRule="auto" w:before="40" w:after="40"/>
            </w:pPr>
            <w:r>
              <w:rPr>
                <w:color w:val="000000"/>
                <w:sz w:val="20"/>
              </w:rPr>
            </w:r>
            <w:r>
              <w:rPr>
                <w:rFonts w:ascii="Arial" w:hAnsi="Arial" w:eastAsia="Arial" w:cs="Arial"/>
                <w:color w:val="000000"/>
                <w:sz w:val="20"/>
              </w:rPr>
              <w:t>95.0</w:t>
            </w:r>
          </w:p>
        </w:tc>
      </w:tr>
      <w:tr>
        <w:tc>
          <w:tcPr>
            <w:tcW w:type="dxa" w:w="4680"/>
          </w:tcPr>
          <w:p>
            <w:pPr>
              <w:spacing w:line="240" w:lineRule="auto" w:before="40" w:after="40"/>
            </w:pPr>
            <w:r>
              <w:rPr>
                <w:color w:val="000000"/>
                <w:sz w:val="20"/>
              </w:rPr>
            </w:r>
            <w:r>
              <w:rPr>
                <w:rFonts w:ascii="Arial" w:hAnsi="Arial" w:eastAsia="Arial" w:cs="Arial"/>
                <w:color w:val="000000"/>
                <w:sz w:val="20"/>
              </w:rPr>
              <w:t>Less: noncontrolling interest</w:t>
            </w:r>
          </w:p>
        </w:tc>
        <w:tc>
          <w:tcPr>
            <w:tcW w:type="dxa" w:w="4680"/>
          </w:tcPr>
          <w:p>
            <w:pPr>
              <w:spacing w:line="240" w:lineRule="auto" w:before="40" w:after="40"/>
            </w:pPr>
            <w:r>
              <w:rPr>
                <w:color w:val="000000"/>
                <w:sz w:val="20"/>
              </w:rPr>
            </w:r>
            <w:r>
              <w:rPr>
                <w:rFonts w:ascii="Arial" w:hAnsi="Arial" w:eastAsia="Arial" w:cs="Arial"/>
                <w:color w:val="000000"/>
                <w:sz w:val="20"/>
              </w:rPr>
              <w:t>(10.0)</w:t>
            </w:r>
          </w:p>
        </w:tc>
      </w:tr>
      <w:tr>
        <w:tc>
          <w:tcPr>
            <w:tcW w:type="dxa" w:w="4680"/>
          </w:tcPr>
          <w:p>
            <w:pPr>
              <w:spacing w:line="240" w:lineRule="auto" w:before="40" w:after="40"/>
            </w:pPr>
            <w:r>
              <w:rPr>
                <w:color w:val="000000"/>
                <w:sz w:val="20"/>
              </w:rPr>
            </w:r>
            <w:r>
              <w:rPr>
                <w:rFonts w:ascii="Arial" w:hAnsi="Arial" w:eastAsia="Arial" w:cs="Arial"/>
                <w:color w:val="000000"/>
                <w:sz w:val="20"/>
              </w:rPr>
              <w:t>Equity value</w:t>
            </w:r>
          </w:p>
        </w:tc>
        <w:tc>
          <w:tcPr>
            <w:tcW w:type="dxa" w:w="4680"/>
          </w:tcPr>
          <w:p>
            <w:pPr>
              <w:spacing w:line="240" w:lineRule="auto" w:before="40" w:after="40"/>
            </w:pPr>
            <w:r>
              <w:rPr>
                <w:color w:val="000000"/>
                <w:sz w:val="20"/>
              </w:rPr>
            </w:r>
            <w:r>
              <w:rPr>
                <w:rFonts w:ascii="Arial" w:hAnsi="Arial" w:eastAsia="Arial" w:cs="Arial"/>
                <w:color w:val="000000"/>
                <w:sz w:val="20"/>
              </w:rPr>
              <w:t>2,307.2</w:t>
            </w:r>
          </w:p>
        </w:tc>
      </w:tr>
      <w:tr>
        <w:tc>
          <w:tcPr>
            <w:tcW w:type="dxa" w:w="4680"/>
          </w:tcPr>
          <w:p>
            <w:pPr>
              <w:spacing w:line="240" w:lineRule="auto" w:before="40" w:after="40"/>
            </w:pPr>
            <w:r>
              <w:rPr>
                <w:color w:val="000000"/>
                <w:sz w:val="20"/>
              </w:rPr>
            </w:r>
            <w:r>
              <w:rPr>
                <w:rFonts w:ascii="Arial" w:hAnsi="Arial" w:eastAsia="Arial" w:cs="Arial"/>
                <w:color w:val="000000"/>
                <w:sz w:val="20"/>
              </w:rPr>
              <w:t>Diluted shares (millions)</w:t>
            </w:r>
          </w:p>
        </w:tc>
        <w:tc>
          <w:tcPr>
            <w:tcW w:type="dxa" w:w="4680"/>
          </w:tcPr>
          <w:p>
            <w:pPr>
              <w:spacing w:line="240" w:lineRule="auto" w:before="40" w:after="40"/>
            </w:pPr>
            <w:r>
              <w:rPr>
                <w:color w:val="000000"/>
                <w:sz w:val="20"/>
              </w:rPr>
            </w:r>
            <w:r>
              <w:rPr>
                <w:rFonts w:ascii="Arial" w:hAnsi="Arial" w:eastAsia="Arial" w:cs="Arial"/>
                <w:color w:val="000000"/>
                <w:sz w:val="20"/>
              </w:rPr>
              <w:t>60.0</w:t>
            </w:r>
          </w:p>
        </w:tc>
      </w:tr>
      <w:tr>
        <w:tc>
          <w:tcPr>
            <w:tcW w:type="dxa" w:w="4680"/>
          </w:tcPr>
          <w:p>
            <w:pPr>
              <w:spacing w:line="240" w:lineRule="auto" w:before="40" w:after="40"/>
            </w:pPr>
            <w:r>
              <w:rPr>
                <w:color w:val="000000"/>
                <w:sz w:val="20"/>
              </w:rPr>
            </w:r>
            <w:r>
              <w:rPr>
                <w:rFonts w:ascii="Arial" w:hAnsi="Arial" w:eastAsia="Arial" w:cs="Arial"/>
                <w:color w:val="000000"/>
                <w:sz w:val="20"/>
              </w:rPr>
              <w:t>Implied share price ($)</w:t>
            </w:r>
          </w:p>
        </w:tc>
        <w:tc>
          <w:tcPr>
            <w:tcW w:type="dxa" w:w="4680"/>
          </w:tcPr>
          <w:p>
            <w:pPr>
              <w:spacing w:line="240" w:lineRule="auto" w:before="40" w:after="40"/>
            </w:pPr>
            <w:r>
              <w:rPr>
                <w:color w:val="000000"/>
                <w:sz w:val="20"/>
              </w:rPr>
            </w:r>
            <w:r>
              <w:rPr>
                <w:rFonts w:ascii="Arial" w:hAnsi="Arial" w:eastAsia="Arial" w:cs="Arial"/>
                <w:color w:val="000000"/>
                <w:sz w:val="20"/>
              </w:rPr>
              <w:t>$38.45</w:t>
            </w:r>
          </w:p>
        </w:tc>
      </w:tr>
      <w:tr>
        <w:tc>
          <w:tcPr>
            <w:tcW w:type="dxa" w:w="4680"/>
          </w:tcPr>
          <w:p>
            <w:pPr>
              <w:spacing w:line="240" w:lineRule="auto" w:before="40" w:after="40"/>
            </w:pPr>
            <w:r>
              <w:rPr>
                <w:color w:val="000000"/>
                <w:sz w:val="20"/>
              </w:rPr>
            </w:r>
            <w:r>
              <w:rPr>
                <w:rFonts w:ascii="Arial" w:hAnsi="Arial" w:eastAsia="Arial" w:cs="Arial"/>
                <w:color w:val="000000"/>
                <w:sz w:val="20"/>
              </w:rPr>
              <w:t>Current share price ($)</w:t>
            </w:r>
          </w:p>
        </w:tc>
        <w:tc>
          <w:tcPr>
            <w:tcW w:type="dxa" w:w="4680"/>
          </w:tcPr>
          <w:p>
            <w:pPr>
              <w:spacing w:line="240" w:lineRule="auto" w:before="40" w:after="40"/>
            </w:pPr>
            <w:r>
              <w:rPr>
                <w:color w:val="000000"/>
                <w:sz w:val="20"/>
              </w:rPr>
            </w:r>
            <w:r>
              <w:rPr>
                <w:rFonts w:ascii="Arial" w:hAnsi="Arial" w:eastAsia="Arial" w:cs="Arial"/>
                <w:color w:val="000000"/>
                <w:sz w:val="20"/>
              </w:rPr>
              <w:t>$38.00</w:t>
            </w:r>
          </w:p>
        </w:tc>
      </w:tr>
      <w:tr>
        <w:tc>
          <w:tcPr>
            <w:tcW w:type="dxa" w:w="4680"/>
          </w:tcPr>
          <w:p>
            <w:pPr>
              <w:spacing w:line="240" w:lineRule="auto" w:before="40" w:after="40"/>
            </w:pPr>
            <w:r>
              <w:rPr>
                <w:color w:val="000000"/>
                <w:sz w:val="20"/>
              </w:rPr>
            </w:r>
            <w:r>
              <w:rPr>
                <w:rFonts w:ascii="Arial" w:hAnsi="Arial" w:eastAsia="Arial" w:cs="Arial"/>
                <w:color w:val="000000"/>
                <w:sz w:val="20"/>
              </w:rPr>
              <w:t>Implied upside / (downside)</w:t>
            </w:r>
          </w:p>
        </w:tc>
        <w:tc>
          <w:tcPr>
            <w:tcW w:type="dxa" w:w="4680"/>
          </w:tcPr>
          <w:p>
            <w:pPr>
              <w:spacing w:line="240" w:lineRule="auto" w:before="40" w:after="40"/>
            </w:pPr>
            <w:r>
              <w:rPr>
                <w:color w:val="000000"/>
                <w:sz w:val="20"/>
              </w:rPr>
            </w:r>
            <w:r>
              <w:rPr>
                <w:rFonts w:ascii="Arial" w:hAnsi="Arial" w:eastAsia="Arial" w:cs="Arial"/>
                <w:color w:val="000000"/>
                <w:sz w:val="20"/>
              </w:rPr>
              <w:t>1.2%</w:t>
            </w:r>
          </w:p>
        </w:tc>
      </w:tr>
      <w:tr>
        <w:tc>
          <w:tcPr>
            <w:tcW w:type="dxa" w:w="4680"/>
          </w:tcPr>
          <w:p>
            <w:pPr>
              <w:spacing w:line="240" w:lineRule="auto" w:before="40" w:after="40"/>
            </w:pPr>
            <w:r>
              <w:rPr>
                <w:color w:val="000000"/>
                <w:sz w:val="20"/>
              </w:rPr>
            </w:r>
            <w:r>
              <w:rPr>
                <w:rFonts w:ascii="Arial" w:hAnsi="Arial" w:eastAsia="Arial" w:cs="Arial"/>
                <w:color w:val="000000"/>
                <w:sz w:val="20"/>
              </w:rPr>
              <w:t>Implied share price with end-of-year discounting ($)</w:t>
            </w:r>
          </w:p>
        </w:tc>
        <w:tc>
          <w:tcPr>
            <w:tcW w:type="dxa" w:w="4680"/>
          </w:tcPr>
          <w:p>
            <w:pPr>
              <w:spacing w:line="240" w:lineRule="auto" w:before="40" w:after="40"/>
            </w:pPr>
            <w:r>
              <w:rPr>
                <w:color w:val="000000"/>
                <w:sz w:val="20"/>
              </w:rPr>
            </w:r>
            <w:r>
              <w:rPr>
                <w:rFonts w:ascii="Arial" w:hAnsi="Arial" w:eastAsia="Arial" w:cs="Arial"/>
                <w:color w:val="000000"/>
                <w:sz w:val="20"/>
              </w:rPr>
              <w:t>$38.00</w:t>
            </w:r>
          </w:p>
        </w:tc>
      </w:tr>
      <w:tr>
        <w:tc>
          <w:tcPr>
            <w:tcW w:type="dxa" w:w="4680"/>
          </w:tcPr>
          <w:p>
            <w:pPr>
              <w:spacing w:line="240" w:lineRule="auto" w:before="40" w:after="40"/>
            </w:pPr>
            <w:r>
              <w:rPr>
                <w:color w:val="000000"/>
                <w:sz w:val="20"/>
              </w:rPr>
            </w:r>
            <w:r>
              <w:rPr>
                <w:rFonts w:ascii="Arial" w:hAnsi="Arial" w:eastAsia="Arial" w:cs="Arial"/>
                <w:color w:val="000000"/>
                <w:sz w:val="20"/>
              </w:rPr>
              <w:t>Gordon growth cross-check: implied perpetual growth in the 9.5x multiple</w:t>
            </w:r>
          </w:p>
        </w:tc>
        <w:tc>
          <w:tcPr>
            <w:tcW w:type="dxa" w:w="4680"/>
          </w:tcPr>
          <w:p>
            <w:pPr>
              <w:spacing w:line="240" w:lineRule="auto" w:before="40" w:after="40"/>
            </w:pPr>
            <w:r>
              <w:rPr>
                <w:color w:val="000000"/>
                <w:sz w:val="20"/>
              </w:rPr>
            </w:r>
            <w:r>
              <w:rPr>
                <w:rFonts w:ascii="Arial" w:hAnsi="Arial" w:eastAsia="Arial" w:cs="Arial"/>
                <w:color w:val="000000"/>
                <w:sz w:val="20"/>
              </w:rPr>
              <w:t>3.22%</w:t>
            </w:r>
          </w:p>
        </w:tc>
      </w:tr>
      <w:tr>
        <w:tc>
          <w:tcPr>
            <w:tcW w:type="dxa" w:w="4680"/>
          </w:tcPr>
          <w:p>
            <w:pPr>
              <w:spacing w:line="240" w:lineRule="auto" w:before="40" w:after="40"/>
            </w:pPr>
            <w:r>
              <w:rPr>
                <w:color w:val="000000"/>
                <w:sz w:val="20"/>
              </w:rPr>
            </w:r>
            <w:r>
              <w:rPr>
                <w:rFonts w:ascii="Arial" w:hAnsi="Arial" w:eastAsia="Arial" w:cs="Arial"/>
                <w:color w:val="000000"/>
                <w:sz w:val="20"/>
              </w:rPr>
              <w:t>Gordon growth cross-check: terminal value at 2.5% growth</w:t>
            </w:r>
          </w:p>
        </w:tc>
        <w:tc>
          <w:tcPr>
            <w:tcW w:type="dxa" w:w="4680"/>
          </w:tcPr>
          <w:p>
            <w:pPr>
              <w:spacing w:line="240" w:lineRule="auto" w:before="40" w:after="40"/>
            </w:pPr>
            <w:r>
              <w:rPr>
                <w:color w:val="000000"/>
                <w:sz w:val="20"/>
              </w:rPr>
            </w:r>
            <w:r>
              <w:rPr>
                <w:rFonts w:ascii="Arial" w:hAnsi="Arial" w:eastAsia="Arial" w:cs="Arial"/>
                <w:color w:val="000000"/>
                <w:sz w:val="20"/>
              </w:rPr>
              <w:t>2,739.7</w:t>
            </w:r>
          </w:p>
        </w:tc>
      </w:tr>
      <w:tr>
        <w:tc>
          <w:tcPr>
            <w:tcW w:type="dxa" w:w="4680"/>
          </w:tcPr>
          <w:p>
            <w:pPr>
              <w:spacing w:line="240" w:lineRule="auto" w:before="40" w:after="40"/>
            </w:pPr>
            <w:r>
              <w:rPr>
                <w:color w:val="000000"/>
                <w:sz w:val="20"/>
              </w:rPr>
            </w:r>
            <w:r>
              <w:rPr>
                <w:rFonts w:ascii="Arial" w:hAnsi="Arial" w:eastAsia="Arial" w:cs="Arial"/>
                <w:color w:val="000000"/>
                <w:sz w:val="20"/>
              </w:rPr>
              <w:t>Gordon growth cross-check: implied exit multiple</w:t>
            </w:r>
          </w:p>
        </w:tc>
        <w:tc>
          <w:tcPr>
            <w:tcW w:type="dxa" w:w="4680"/>
          </w:tcPr>
          <w:p>
            <w:pPr>
              <w:spacing w:line="240" w:lineRule="auto" w:before="40" w:after="40"/>
            </w:pPr>
            <w:r>
              <w:rPr>
                <w:color w:val="000000"/>
                <w:sz w:val="20"/>
              </w:rPr>
            </w:r>
            <w:r>
              <w:rPr>
                <w:rFonts w:ascii="Arial" w:hAnsi="Arial" w:eastAsia="Arial" w:cs="Arial"/>
                <w:color w:val="000000"/>
                <w:sz w:val="20"/>
              </w:rPr>
              <w:t>8.4x</w:t>
            </w:r>
          </w:p>
        </w:tc>
      </w:tr>
      <w:tr>
        <w:tc>
          <w:tcPr>
            <w:tcW w:type="dxa" w:w="4680"/>
          </w:tcPr>
          <w:p>
            <w:pPr>
              <w:spacing w:line="240" w:lineRule="auto" w:before="40" w:after="40"/>
            </w:pPr>
            <w:r>
              <w:rPr>
                <w:color w:val="000000"/>
                <w:sz w:val="20"/>
              </w:rPr>
            </w:r>
            <w:r>
              <w:rPr>
                <w:rFonts w:ascii="Arial" w:hAnsi="Arial" w:eastAsia="Arial" w:cs="Arial"/>
                <w:color w:val="000000"/>
                <w:sz w:val="20"/>
              </w:rPr>
              <w:t>Gordon growth cross-check: implied share price at 2.5% growth ($)</w:t>
            </w:r>
          </w:p>
        </w:tc>
        <w:tc>
          <w:tcPr>
            <w:tcW w:type="dxa" w:w="4680"/>
          </w:tcPr>
          <w:p>
            <w:pPr>
              <w:spacing w:line="240" w:lineRule="auto" w:before="40" w:after="40"/>
            </w:pPr>
            <w:r>
              <w:rPr>
                <w:color w:val="000000"/>
                <w:sz w:val="20"/>
              </w:rPr>
            </w:r>
            <w:r>
              <w:rPr>
                <w:rFonts w:ascii="Arial" w:hAnsi="Arial" w:eastAsia="Arial" w:cs="Arial"/>
                <w:color w:val="000000"/>
                <w:sz w:val="20"/>
              </w:rPr>
              <w:t>$34.67</w:t>
            </w:r>
          </w:p>
        </w:tc>
      </w:tr>
      <w:tr>
        <w:tc>
          <w:tcPr>
            <w:tcW w:type="dxa" w:w="4680"/>
          </w:tcPr>
          <w:p>
            <w:pPr>
              <w:spacing w:line="240" w:lineRule="auto" w:before="40" w:after="40"/>
            </w:pPr>
            <w:r>
              <w:rPr>
                <w:color w:val="000000"/>
                <w:sz w:val="20"/>
              </w:rPr>
            </w:r>
            <w:r>
              <w:rPr>
                <w:rFonts w:ascii="Arial" w:hAnsi="Arial" w:eastAsia="Arial" w:cs="Arial"/>
                <w:color w:val="000000"/>
                <w:sz w:val="20"/>
              </w:rPr>
              <w:t>Current EV / LTM EBITDA (market, for reference)</w:t>
            </w:r>
          </w:p>
        </w:tc>
        <w:tc>
          <w:tcPr>
            <w:tcW w:type="dxa" w:w="4680"/>
          </w:tcPr>
          <w:p>
            <w:pPr>
              <w:spacing w:line="240" w:lineRule="auto" w:before="40" w:after="40"/>
            </w:pPr>
            <w:r>
              <w:rPr>
                <w:color w:val="000000"/>
                <w:sz w:val="20"/>
              </w:rPr>
            </w:r>
            <w:r>
              <w:rPr>
                <w:rFonts w:ascii="Arial" w:hAnsi="Arial" w:eastAsia="Arial" w:cs="Arial"/>
                <w:color w:val="000000"/>
                <w:sz w:val="20"/>
              </w:rPr>
              <w:t>10.8x</w:t>
            </w:r>
          </w:p>
        </w:tc>
      </w:tr>
    </w:tbl>
    <w:p>
      <w:pPr/>
    </w:p>
    <w:p>
      <w:pPr>
        <w:spacing w:line="240" w:lineRule="auto"/>
        <w:jc w:val="center"/>
      </w:pPr>
      <w:r>
        <w:drawing>
          <wp:inline xmlns:a="http://schemas.openxmlformats.org/drawingml/2006/main" xmlns:pic="http://schemas.openxmlformats.org/drawingml/2006/picture">
            <wp:extent cx="5180076" cy="4901183"/>
            <wp:docPr id="14" name="Picture 14"/>
            <wp:cNvGraphicFramePr>
              <a:graphicFrameLocks noChangeAspect="1"/>
            </wp:cNvGraphicFramePr>
            <a:graphic>
              <a:graphicData uri="http://schemas.openxmlformats.org/drawingml/2006/picture">
                <pic:pic>
                  <pic:nvPicPr>
                    <pic:cNvPr id="0" name="14-terminal-value-and-bridge.png"/>
                    <pic:cNvPicPr/>
                  </pic:nvPicPr>
                  <pic:blipFill>
                    <a:blip r:embed="rId30"/>
                    <a:stretch>
                      <a:fillRect/>
                    </a:stretch>
                  </pic:blipFill>
                  <pic:spPr>
                    <a:xfrm>
                      <a:off x="0" y="0"/>
                      <a:ext cx="5180076" cy="4901183"/>
                    </a:xfrm>
                    <a:prstGeom prst="rect"/>
                  </pic:spPr>
                </pic:pic>
              </a:graphicData>
            </a:graphic>
          </wp:inline>
        </w:drawing>
      </w:r>
    </w:p>
    <w:p>
      <w:pPr>
        <w:jc w:val="center"/>
      </w:pPr>
      <w:r>
        <w:rPr>
          <w:rFonts w:ascii="Arial" w:hAnsi="Arial" w:eastAsia="Arial" w:cs="Arial"/>
          <w:i/>
          <w:sz w:val="20"/>
        </w:rPr>
        <w:t>The terminal value is discounted five full years at 0.6450 even though the cash flows use mid-year, and the Gordon growth rows underneath bracket the answer at $34.67.</w:t>
      </w:r>
    </w:p>
    <w:p>
      <w:pPr/>
    </w:p>
    <w:p>
      <w:pPr/>
      <w:r>
        <w:rPr>
          <w:rFonts w:ascii="Arial" w:hAnsi="Arial" w:eastAsia="Arial" w:cs="Arial"/>
        </w:rPr>
        <w:t>Terminal value is 2030E EBITDA of 325.5 times 9.5, which is 3,091.8. That's a 2030 number, so it gets discounted five full years, not 4.5: the sale happens at the end of the year, even when the cash flows use mid-year. One divided by 1.0916 to the fifth is 0.6450, and 3,091.8 times 0.6450 is 1,994.3. Enterprise value is 627.9 plus 1,994.3, or 2,622.2.</w:t>
      </w:r>
    </w:p>
    <w:p>
      <w:pPr/>
    </w:p>
    <w:p>
      <w:pPr/>
      <w:r>
        <w:rPr>
          <w:rFonts w:ascii="Arial" w:hAnsi="Arial" w:eastAsia="Arial" w:cs="Arial"/>
        </w:rPr>
        <w:t>Then the bridge from the whole company to the shareholders. Enterprise value belongs to everyone who financed the business. Subtract the 400.0 of debt (lenders get paid first), add back the 95.0 of cash (the company holds it and it isn't needed to run the business), subtract the 10.0 of noncontrolling interest (the slice of a subsidiary owned by someone else). Equity value is 2,307.2. Divide by 60.0 million diluted shares: $38.45 a share, against a $38.00 market price. The DCF says the stock is about fairly valued, 1.2 percent of upside.</w:t>
      </w:r>
    </w:p>
    <w:p>
      <w:pPr/>
    </w:p>
    <w:p>
      <w:pPr>
        <w:spacing w:line="240" w:lineRule="auto"/>
        <w:jc w:val="center"/>
      </w:pPr>
      <w:r>
        <w:drawing>
          <wp:inline xmlns:a="http://schemas.openxmlformats.org/drawingml/2006/main" xmlns:pic="http://schemas.openxmlformats.org/drawingml/2006/picture">
            <wp:extent cx="5943600" cy="4219550"/>
            <wp:docPr id="15" name="Picture 15"/>
            <wp:cNvGraphicFramePr>
              <a:graphicFrameLocks noChangeAspect="1"/>
            </wp:cNvGraphicFramePr>
            <a:graphic>
              <a:graphicData uri="http://schemas.openxmlformats.org/drawingml/2006/picture">
                <pic:pic>
                  <pic:nvPicPr>
                    <pic:cNvPr id="0" name="15-value-bridge.png"/>
                    <pic:cNvPicPr/>
                  </pic:nvPicPr>
                  <pic:blipFill>
                    <a:blip r:embed="rId31"/>
                    <a:stretch>
                      <a:fillRect/>
                    </a:stretch>
                  </pic:blipFill>
                  <pic:spPr>
                    <a:xfrm>
                      <a:off x="0" y="0"/>
                      <a:ext cx="5943600" cy="4219550"/>
                    </a:xfrm>
                    <a:prstGeom prst="rect"/>
                  </pic:spPr>
                </pic:pic>
              </a:graphicData>
            </a:graphic>
          </wp:inline>
        </w:drawing>
      </w:r>
    </w:p>
    <w:p>
      <w:pPr>
        <w:jc w:val="center"/>
      </w:pPr>
      <w:r>
        <w:rPr>
          <w:rFonts w:ascii="Arial" w:hAnsi="Arial" w:eastAsia="Arial" w:cs="Arial"/>
          <w:i/>
          <w:sz w:val="20"/>
        </w:rPr>
        <w:t>The five years of cash flow are worth 627.9 and the terminal value 1,994.3, which is why the exit multiple is the assumption a grader argues with first.</w:t>
      </w:r>
    </w:p>
    <w:p>
      <w:pPr/>
    </w:p>
    <w:p>
      <w:pPr/>
      <w:r>
        <w:rPr>
          <w:rFonts w:ascii="Arial" w:hAnsi="Arial" w:eastAsia="Arial" w:cs="Arial"/>
        </w:rPr>
        <w:t>Three cross-checks a grader will ask about:</w:t>
      </w:r>
    </w:p>
    <w:p>
      <w:pPr/>
    </w:p>
    <w:p>
      <w:pPr>
        <w:pStyle w:val="ListBullet"/>
      </w:pPr>
      <w:r>
        <w:rPr>
          <w:rFonts w:ascii="Arial" w:hAnsi="Arial" w:eastAsia="Arial" w:cs="Arial"/>
          <w:b/>
        </w:rPr>
        <w:t>The terminal value is 76 percent of enterprise value.</w:t>
      </w:r>
      <w:r>
        <w:rPr>
          <w:rFonts w:ascii="Arial" w:hAnsi="Arial" w:eastAsia="Arial" w:cs="Arial"/>
        </w:rPr>
        <w:t xml:space="preserve"> Normal for a five-year DCF on a steady company; most land between 60 and 80 percent. Above 85 means the projection period is too short or the multiple is doing all the work.</w:t>
      </w:r>
    </w:p>
    <w:p>
      <w:pPr>
        <w:pStyle w:val="ListBullet"/>
      </w:pPr>
      <w:r>
        <w:rPr>
          <w:rFonts w:ascii="Arial" w:hAnsi="Arial" w:eastAsia="Arial" w:cs="Arial"/>
          <w:b/>
        </w:rPr>
        <w:t>The 9.5x exit multiple implies 3.22 percent perpetual growth.</w:t>
      </w:r>
      <w:r>
        <w:rPr>
          <w:rFonts w:ascii="Arial" w:hAnsi="Arial" w:eastAsia="Arial" w:cs="Arial"/>
        </w:rPr>
        <w:t xml:space="preserve"> Implied growth equals terminal value times WACC minus the final-year cash flow, divided by terminal value plus the final-year cash flow. 3.22 percent is a touch above the 2 to 3 percent you'd defend for an industrial, so the multiple is slightly generous. Run it the other way: at 2.5 percent growth the terminal value is 2,739.7, which implies 8.4x EBITDA and a $34.67 share price. The two methods bracket the answer, and the honest read is "somewhere between $35 and $38."</w:t>
      </w:r>
    </w:p>
    <w:p>
      <w:pPr>
        <w:pStyle w:val="ListBullet"/>
      </w:pPr>
      <w:r>
        <w:rPr>
          <w:rFonts w:ascii="Arial" w:hAnsi="Arial" w:eastAsia="Arial" w:cs="Arial"/>
          <w:b/>
        </w:rPr>
        <w:t>The market pays 10.8x trailing EBITDA for Torvik today, so a 9.5x exit assumes the multiple compresses as growth slows.</w:t>
      </w:r>
      <w:r>
        <w:rPr>
          <w:rFonts w:ascii="Arial" w:hAnsi="Arial" w:eastAsia="Arial" w:cs="Arial"/>
        </w:rPr>
        <w:t xml:space="preserve"> Trailing, or LTM, means the last twelve months of reported results. That's 2,595.0 of enterprise value (2,280.0 of market cap plus 400.0 of debt minus 95.0 of cash plus 10.0 of noncontrolling interest) over 240.0 of 2025A EBITDA. Assuming a turn of compression is the conservative and defensible choice.</w:t>
      </w:r>
    </w:p>
    <w:p>
      <w:pPr/>
    </w:p>
    <w:p>
      <w:pPr/>
      <w:r>
        <w:rPr>
          <w:rFonts w:ascii="Arial" w:hAnsi="Arial" w:eastAsia="Arial" w:cs="Arial"/>
        </w:rPr>
        <w:t>The end-of-year line is there for the debrief: the mid-year convention adds about 45 cents to the share price, and you should be able to say so.</w:t>
      </w:r>
    </w:p>
    <w:p>
      <w:pPr/>
    </w:p>
    <w:p>
      <w:pPr/>
      <w:r>
        <w:rPr>
          <w:rFonts w:ascii="Arial" w:hAnsi="Arial" w:eastAsia="Arial" w:cs="Arial"/>
          <w:b/>
        </w:rPr>
        <w:t>Step 12. The sensitivity grid</w:t>
      </w:r>
    </w:p>
    <w:p>
      <w:pPr/>
    </w:p>
    <w:p>
      <w:pPr/>
      <w:r>
        <w:rPr>
          <w:rFonts w:ascii="Arial" w:hAnsi="Arial" w:eastAsia="Arial" w:cs="Arial"/>
        </w:rPr>
        <w:t>A sensitivity table shows what the share price does when the two assumptions you're least sure of move. In Excel it's a two-way data table (Data, What-If Analysis, Data Table): WACC down the side, exit multiple across the top, the implied share price in the body, with a row and column input cell pointing at the WACC and multiple cells in the DCF. Build the axes off step-size cells (0.50 percent and 0.5x here) so the grid re-centers if the base case changes.</w:t>
      </w:r>
    </w:p>
    <w:p>
      <w:pP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before="40" w:after="40"/>
            </w:pPr>
            <w:r>
              <w:rPr>
                <w:color w:val="000000"/>
                <w:sz w:val="20"/>
              </w:rPr>
            </w:r>
            <w:r>
              <w:rPr>
                <w:rFonts w:ascii="Arial" w:hAnsi="Arial" w:eastAsia="Arial" w:cs="Arial"/>
                <w:b/>
                <w:color w:val="000000"/>
                <w:sz w:val="20"/>
              </w:rPr>
              <w:t>WACC (down) / exit multiple (across)</w:t>
            </w:r>
          </w:p>
        </w:tc>
        <w:tc>
          <w:tcPr>
            <w:tcW w:type="dxa" w:w="1560"/>
          </w:tcPr>
          <w:p>
            <w:pPr>
              <w:spacing w:line="240" w:lineRule="auto" w:before="40" w:after="40"/>
            </w:pPr>
            <w:r>
              <w:rPr>
                <w:color w:val="000000"/>
                <w:sz w:val="20"/>
              </w:rPr>
            </w:r>
            <w:r>
              <w:rPr>
                <w:rFonts w:ascii="Arial" w:hAnsi="Arial" w:eastAsia="Arial" w:cs="Arial"/>
                <w:b/>
                <w:color w:val="000000"/>
                <w:sz w:val="20"/>
              </w:rPr>
              <w:t>8.5x</w:t>
            </w:r>
          </w:p>
        </w:tc>
        <w:tc>
          <w:tcPr>
            <w:tcW w:type="dxa" w:w="1560"/>
          </w:tcPr>
          <w:p>
            <w:pPr>
              <w:spacing w:line="240" w:lineRule="auto" w:before="40" w:after="40"/>
            </w:pPr>
            <w:r>
              <w:rPr>
                <w:color w:val="000000"/>
                <w:sz w:val="20"/>
              </w:rPr>
            </w:r>
            <w:r>
              <w:rPr>
                <w:rFonts w:ascii="Arial" w:hAnsi="Arial" w:eastAsia="Arial" w:cs="Arial"/>
                <w:b/>
                <w:color w:val="000000"/>
                <w:sz w:val="20"/>
              </w:rPr>
              <w:t>9.0x</w:t>
            </w:r>
          </w:p>
        </w:tc>
        <w:tc>
          <w:tcPr>
            <w:tcW w:type="dxa" w:w="1560"/>
          </w:tcPr>
          <w:p>
            <w:pPr>
              <w:spacing w:line="240" w:lineRule="auto" w:before="40" w:after="40"/>
            </w:pPr>
            <w:r>
              <w:rPr>
                <w:color w:val="000000"/>
                <w:sz w:val="20"/>
              </w:rPr>
            </w:r>
            <w:r>
              <w:rPr>
                <w:rFonts w:ascii="Arial" w:hAnsi="Arial" w:eastAsia="Arial" w:cs="Arial"/>
                <w:b/>
                <w:color w:val="000000"/>
                <w:sz w:val="20"/>
              </w:rPr>
              <w:t>9.5x</w:t>
            </w:r>
          </w:p>
        </w:tc>
        <w:tc>
          <w:tcPr>
            <w:tcW w:type="dxa" w:w="1560"/>
          </w:tcPr>
          <w:p>
            <w:pPr>
              <w:spacing w:line="240" w:lineRule="auto" w:before="40" w:after="40"/>
            </w:pPr>
            <w:r>
              <w:rPr>
                <w:color w:val="000000"/>
                <w:sz w:val="20"/>
              </w:rPr>
            </w:r>
            <w:r>
              <w:rPr>
                <w:rFonts w:ascii="Arial" w:hAnsi="Arial" w:eastAsia="Arial" w:cs="Arial"/>
                <w:b/>
                <w:color w:val="000000"/>
                <w:sz w:val="20"/>
              </w:rPr>
              <w:t>10.0x</w:t>
            </w:r>
          </w:p>
        </w:tc>
        <w:tc>
          <w:tcPr>
            <w:tcW w:type="dxa" w:w="1560"/>
          </w:tcPr>
          <w:p>
            <w:pPr>
              <w:spacing w:line="240" w:lineRule="auto" w:before="40" w:after="40"/>
            </w:pPr>
            <w:r>
              <w:rPr>
                <w:color w:val="000000"/>
                <w:sz w:val="20"/>
              </w:rPr>
            </w:r>
            <w:r>
              <w:rPr>
                <w:rFonts w:ascii="Arial" w:hAnsi="Arial" w:eastAsia="Arial" w:cs="Arial"/>
                <w:b/>
                <w:color w:val="000000"/>
                <w:sz w:val="20"/>
              </w:rPr>
              <w:t>10.5x</w:t>
            </w:r>
          </w:p>
        </w:tc>
      </w:tr>
      <w:tr>
        <w:tc>
          <w:tcPr>
            <w:tcW w:type="dxa" w:w="1560"/>
          </w:tcPr>
          <w:p>
            <w:pPr>
              <w:spacing w:line="240" w:lineRule="auto" w:before="40" w:after="40"/>
            </w:pPr>
            <w:r>
              <w:rPr>
                <w:color w:val="000000"/>
                <w:sz w:val="20"/>
              </w:rPr>
            </w:r>
            <w:r>
              <w:rPr>
                <w:rFonts w:ascii="Arial" w:hAnsi="Arial" w:eastAsia="Arial" w:cs="Arial"/>
                <w:color w:val="000000"/>
                <w:sz w:val="20"/>
              </w:rPr>
              <w:t>8.16%</w:t>
            </w:r>
          </w:p>
        </w:tc>
        <w:tc>
          <w:tcPr>
            <w:tcW w:type="dxa" w:w="1560"/>
          </w:tcPr>
          <w:p>
            <w:pPr>
              <w:spacing w:line="240" w:lineRule="auto" w:before="40" w:after="40"/>
            </w:pPr>
            <w:r>
              <w:rPr>
                <w:color w:val="000000"/>
                <w:sz w:val="20"/>
              </w:rPr>
            </w:r>
            <w:r>
              <w:rPr>
                <w:rFonts w:ascii="Arial" w:hAnsi="Arial" w:eastAsia="Arial" w:cs="Arial"/>
                <w:color w:val="000000"/>
                <w:sz w:val="20"/>
              </w:rPr>
              <w:t>$36.60</w:t>
            </w:r>
          </w:p>
        </w:tc>
        <w:tc>
          <w:tcPr>
            <w:tcW w:type="dxa" w:w="1560"/>
          </w:tcPr>
          <w:p>
            <w:pPr>
              <w:spacing w:line="240" w:lineRule="auto" w:before="40" w:after="40"/>
            </w:pPr>
            <w:r>
              <w:rPr>
                <w:color w:val="000000"/>
                <w:sz w:val="20"/>
              </w:rPr>
            </w:r>
            <w:r>
              <w:rPr>
                <w:rFonts w:ascii="Arial" w:hAnsi="Arial" w:eastAsia="Arial" w:cs="Arial"/>
                <w:color w:val="000000"/>
                <w:sz w:val="20"/>
              </w:rPr>
              <w:t>$38.43</w:t>
            </w:r>
          </w:p>
        </w:tc>
        <w:tc>
          <w:tcPr>
            <w:tcW w:type="dxa" w:w="1560"/>
          </w:tcPr>
          <w:p>
            <w:pPr>
              <w:spacing w:line="240" w:lineRule="auto" w:before="40" w:after="40"/>
            </w:pPr>
            <w:r>
              <w:rPr>
                <w:color w:val="000000"/>
                <w:sz w:val="20"/>
              </w:rPr>
            </w:r>
            <w:r>
              <w:rPr>
                <w:rFonts w:ascii="Arial" w:hAnsi="Arial" w:eastAsia="Arial" w:cs="Arial"/>
                <w:color w:val="000000"/>
                <w:sz w:val="20"/>
              </w:rPr>
              <w:t>$40.26</w:t>
            </w:r>
          </w:p>
        </w:tc>
        <w:tc>
          <w:tcPr>
            <w:tcW w:type="dxa" w:w="1560"/>
          </w:tcPr>
          <w:p>
            <w:pPr>
              <w:spacing w:line="240" w:lineRule="auto" w:before="40" w:after="40"/>
            </w:pPr>
            <w:r>
              <w:rPr>
                <w:color w:val="000000"/>
                <w:sz w:val="20"/>
              </w:rPr>
            </w:r>
            <w:r>
              <w:rPr>
                <w:rFonts w:ascii="Arial" w:hAnsi="Arial" w:eastAsia="Arial" w:cs="Arial"/>
                <w:color w:val="000000"/>
                <w:sz w:val="20"/>
              </w:rPr>
              <w:t>$42.09</w:t>
            </w:r>
          </w:p>
        </w:tc>
        <w:tc>
          <w:tcPr>
            <w:tcW w:type="dxa" w:w="1560"/>
          </w:tcPr>
          <w:p>
            <w:pPr>
              <w:spacing w:line="240" w:lineRule="auto" w:before="40" w:after="40"/>
            </w:pPr>
            <w:r>
              <w:rPr>
                <w:color w:val="000000"/>
                <w:sz w:val="20"/>
              </w:rPr>
            </w:r>
            <w:r>
              <w:rPr>
                <w:rFonts w:ascii="Arial" w:hAnsi="Arial" w:eastAsia="Arial" w:cs="Arial"/>
                <w:color w:val="000000"/>
                <w:sz w:val="20"/>
              </w:rPr>
              <w:t>$43.92</w:t>
            </w:r>
          </w:p>
        </w:tc>
      </w:tr>
      <w:tr>
        <w:tc>
          <w:tcPr>
            <w:tcW w:type="dxa" w:w="1560"/>
          </w:tcPr>
          <w:p>
            <w:pPr>
              <w:spacing w:line="240" w:lineRule="auto" w:before="40" w:after="40"/>
            </w:pPr>
            <w:r>
              <w:rPr>
                <w:color w:val="000000"/>
                <w:sz w:val="20"/>
              </w:rPr>
            </w:r>
            <w:r>
              <w:rPr>
                <w:rFonts w:ascii="Arial" w:hAnsi="Arial" w:eastAsia="Arial" w:cs="Arial"/>
                <w:color w:val="000000"/>
                <w:sz w:val="20"/>
              </w:rPr>
              <w:t>8.66%</w:t>
            </w:r>
          </w:p>
        </w:tc>
        <w:tc>
          <w:tcPr>
            <w:tcW w:type="dxa" w:w="1560"/>
          </w:tcPr>
          <w:p>
            <w:pPr>
              <w:spacing w:line="240" w:lineRule="auto" w:before="40" w:after="40"/>
            </w:pPr>
            <w:r>
              <w:rPr>
                <w:color w:val="000000"/>
                <w:sz w:val="20"/>
              </w:rPr>
            </w:r>
            <w:r>
              <w:rPr>
                <w:rFonts w:ascii="Arial" w:hAnsi="Arial" w:eastAsia="Arial" w:cs="Arial"/>
                <w:color w:val="000000"/>
                <w:sz w:val="20"/>
              </w:rPr>
              <w:t>$35.76</w:t>
            </w:r>
          </w:p>
        </w:tc>
        <w:tc>
          <w:tcPr>
            <w:tcW w:type="dxa" w:w="1560"/>
          </w:tcPr>
          <w:p>
            <w:pPr>
              <w:spacing w:line="240" w:lineRule="auto" w:before="40" w:after="40"/>
            </w:pPr>
            <w:r>
              <w:rPr>
                <w:color w:val="000000"/>
                <w:sz w:val="20"/>
              </w:rPr>
            </w:r>
            <w:r>
              <w:rPr>
                <w:rFonts w:ascii="Arial" w:hAnsi="Arial" w:eastAsia="Arial" w:cs="Arial"/>
                <w:color w:val="000000"/>
                <w:sz w:val="20"/>
              </w:rPr>
              <w:t>$37.55</w:t>
            </w:r>
          </w:p>
        </w:tc>
        <w:tc>
          <w:tcPr>
            <w:tcW w:type="dxa" w:w="1560"/>
          </w:tcPr>
          <w:p>
            <w:pPr>
              <w:spacing w:line="240" w:lineRule="auto" w:before="40" w:after="40"/>
            </w:pPr>
            <w:r>
              <w:rPr>
                <w:color w:val="000000"/>
                <w:sz w:val="20"/>
              </w:rPr>
            </w:r>
            <w:r>
              <w:rPr>
                <w:rFonts w:ascii="Arial" w:hAnsi="Arial" w:eastAsia="Arial" w:cs="Arial"/>
                <w:color w:val="000000"/>
                <w:sz w:val="20"/>
              </w:rPr>
              <w:t>$39.34</w:t>
            </w:r>
          </w:p>
        </w:tc>
        <w:tc>
          <w:tcPr>
            <w:tcW w:type="dxa" w:w="1560"/>
          </w:tcPr>
          <w:p>
            <w:pPr>
              <w:spacing w:line="240" w:lineRule="auto" w:before="40" w:after="40"/>
            </w:pPr>
            <w:r>
              <w:rPr>
                <w:color w:val="000000"/>
                <w:sz w:val="20"/>
              </w:rPr>
            </w:r>
            <w:r>
              <w:rPr>
                <w:rFonts w:ascii="Arial" w:hAnsi="Arial" w:eastAsia="Arial" w:cs="Arial"/>
                <w:color w:val="000000"/>
                <w:sz w:val="20"/>
              </w:rPr>
              <w:t>$41.13</w:t>
            </w:r>
          </w:p>
        </w:tc>
        <w:tc>
          <w:tcPr>
            <w:tcW w:type="dxa" w:w="1560"/>
          </w:tcPr>
          <w:p>
            <w:pPr>
              <w:spacing w:line="240" w:lineRule="auto" w:before="40" w:after="40"/>
            </w:pPr>
            <w:r>
              <w:rPr>
                <w:color w:val="000000"/>
                <w:sz w:val="20"/>
              </w:rPr>
            </w:r>
            <w:r>
              <w:rPr>
                <w:rFonts w:ascii="Arial" w:hAnsi="Arial" w:eastAsia="Arial" w:cs="Arial"/>
                <w:color w:val="000000"/>
                <w:sz w:val="20"/>
              </w:rPr>
              <w:t>$42.92</w:t>
            </w:r>
          </w:p>
        </w:tc>
      </w:tr>
      <w:tr>
        <w:tc>
          <w:tcPr>
            <w:tcW w:type="dxa" w:w="1560"/>
          </w:tcPr>
          <w:p>
            <w:pPr>
              <w:spacing w:line="240" w:lineRule="auto" w:before="40" w:after="40"/>
            </w:pPr>
            <w:r>
              <w:rPr>
                <w:color w:val="000000"/>
                <w:sz w:val="20"/>
              </w:rPr>
            </w:r>
            <w:r>
              <w:rPr>
                <w:rFonts w:ascii="Arial" w:hAnsi="Arial" w:eastAsia="Arial" w:cs="Arial"/>
                <w:color w:val="000000"/>
                <w:sz w:val="20"/>
              </w:rPr>
              <w:t>9.16%</w:t>
            </w:r>
          </w:p>
        </w:tc>
        <w:tc>
          <w:tcPr>
            <w:tcW w:type="dxa" w:w="1560"/>
          </w:tcPr>
          <w:p>
            <w:pPr>
              <w:spacing w:line="240" w:lineRule="auto" w:before="40" w:after="40"/>
            </w:pPr>
            <w:r>
              <w:rPr>
                <w:color w:val="000000"/>
                <w:sz w:val="20"/>
              </w:rPr>
            </w:r>
            <w:r>
              <w:rPr>
                <w:rFonts w:ascii="Arial" w:hAnsi="Arial" w:eastAsia="Arial" w:cs="Arial"/>
                <w:color w:val="000000"/>
                <w:sz w:val="20"/>
              </w:rPr>
              <w:t>$34.95</w:t>
            </w:r>
          </w:p>
        </w:tc>
        <w:tc>
          <w:tcPr>
            <w:tcW w:type="dxa" w:w="1560"/>
          </w:tcPr>
          <w:p>
            <w:pPr>
              <w:spacing w:line="240" w:lineRule="auto" w:before="40" w:after="40"/>
            </w:pPr>
            <w:r>
              <w:rPr>
                <w:color w:val="000000"/>
                <w:sz w:val="20"/>
              </w:rPr>
            </w:r>
            <w:r>
              <w:rPr>
                <w:rFonts w:ascii="Arial" w:hAnsi="Arial" w:eastAsia="Arial" w:cs="Arial"/>
                <w:color w:val="000000"/>
                <w:sz w:val="20"/>
              </w:rPr>
              <w:t>$36.70</w:t>
            </w:r>
          </w:p>
        </w:tc>
        <w:tc>
          <w:tcPr>
            <w:tcW w:type="dxa" w:w="1560"/>
          </w:tcPr>
          <w:p>
            <w:pPr>
              <w:spacing w:line="240" w:lineRule="auto" w:before="40" w:after="40"/>
            </w:pPr>
            <w:r>
              <w:rPr>
                <w:color w:val="000000"/>
                <w:sz w:val="20"/>
              </w:rPr>
            </w:r>
            <w:r>
              <w:rPr>
                <w:rFonts w:ascii="Arial" w:hAnsi="Arial" w:eastAsia="Arial" w:cs="Arial"/>
                <w:color w:val="000000"/>
                <w:sz w:val="20"/>
              </w:rPr>
              <w:t>$38.45</w:t>
            </w:r>
          </w:p>
        </w:tc>
        <w:tc>
          <w:tcPr>
            <w:tcW w:type="dxa" w:w="1560"/>
          </w:tcPr>
          <w:p>
            <w:pPr>
              <w:spacing w:line="240" w:lineRule="auto" w:before="40" w:after="40"/>
            </w:pPr>
            <w:r>
              <w:rPr>
                <w:color w:val="000000"/>
                <w:sz w:val="20"/>
              </w:rPr>
            </w:r>
            <w:r>
              <w:rPr>
                <w:rFonts w:ascii="Arial" w:hAnsi="Arial" w:eastAsia="Arial" w:cs="Arial"/>
                <w:color w:val="000000"/>
                <w:sz w:val="20"/>
              </w:rPr>
              <w:t>$40.20</w:t>
            </w:r>
          </w:p>
        </w:tc>
        <w:tc>
          <w:tcPr>
            <w:tcW w:type="dxa" w:w="1560"/>
          </w:tcPr>
          <w:p>
            <w:pPr>
              <w:spacing w:line="240" w:lineRule="auto" w:before="40" w:after="40"/>
            </w:pPr>
            <w:r>
              <w:rPr>
                <w:color w:val="000000"/>
                <w:sz w:val="20"/>
              </w:rPr>
            </w:r>
            <w:r>
              <w:rPr>
                <w:rFonts w:ascii="Arial" w:hAnsi="Arial" w:eastAsia="Arial" w:cs="Arial"/>
                <w:color w:val="000000"/>
                <w:sz w:val="20"/>
              </w:rPr>
              <w:t>$41.95</w:t>
            </w:r>
          </w:p>
        </w:tc>
      </w:tr>
      <w:tr>
        <w:tc>
          <w:tcPr>
            <w:tcW w:type="dxa" w:w="1560"/>
          </w:tcPr>
          <w:p>
            <w:pPr>
              <w:spacing w:line="240" w:lineRule="auto" w:before="40" w:after="40"/>
            </w:pPr>
            <w:r>
              <w:rPr>
                <w:color w:val="000000"/>
                <w:sz w:val="20"/>
              </w:rPr>
            </w:r>
            <w:r>
              <w:rPr>
                <w:rFonts w:ascii="Arial" w:hAnsi="Arial" w:eastAsia="Arial" w:cs="Arial"/>
                <w:color w:val="000000"/>
                <w:sz w:val="20"/>
              </w:rPr>
              <w:t>9.66%</w:t>
            </w:r>
          </w:p>
        </w:tc>
        <w:tc>
          <w:tcPr>
            <w:tcW w:type="dxa" w:w="1560"/>
          </w:tcPr>
          <w:p>
            <w:pPr>
              <w:spacing w:line="240" w:lineRule="auto" w:before="40" w:after="40"/>
            </w:pPr>
            <w:r>
              <w:rPr>
                <w:color w:val="000000"/>
                <w:sz w:val="20"/>
              </w:rPr>
            </w:r>
            <w:r>
              <w:rPr>
                <w:rFonts w:ascii="Arial" w:hAnsi="Arial" w:eastAsia="Arial" w:cs="Arial"/>
                <w:color w:val="000000"/>
                <w:sz w:val="20"/>
              </w:rPr>
              <w:t>$34.17</w:t>
            </w:r>
          </w:p>
        </w:tc>
        <w:tc>
          <w:tcPr>
            <w:tcW w:type="dxa" w:w="1560"/>
          </w:tcPr>
          <w:p>
            <w:pPr>
              <w:spacing w:line="240" w:lineRule="auto" w:before="40" w:after="40"/>
            </w:pPr>
            <w:r>
              <w:rPr>
                <w:color w:val="000000"/>
                <w:sz w:val="20"/>
              </w:rPr>
            </w:r>
            <w:r>
              <w:rPr>
                <w:rFonts w:ascii="Arial" w:hAnsi="Arial" w:eastAsia="Arial" w:cs="Arial"/>
                <w:color w:val="000000"/>
                <w:sz w:val="20"/>
              </w:rPr>
              <w:t>$35.88</w:t>
            </w:r>
          </w:p>
        </w:tc>
        <w:tc>
          <w:tcPr>
            <w:tcW w:type="dxa" w:w="1560"/>
          </w:tcPr>
          <w:p>
            <w:pPr>
              <w:spacing w:line="240" w:lineRule="auto" w:before="40" w:after="40"/>
            </w:pPr>
            <w:r>
              <w:rPr>
                <w:color w:val="000000"/>
                <w:sz w:val="20"/>
              </w:rPr>
            </w:r>
            <w:r>
              <w:rPr>
                <w:rFonts w:ascii="Arial" w:hAnsi="Arial" w:eastAsia="Arial" w:cs="Arial"/>
                <w:color w:val="000000"/>
                <w:sz w:val="20"/>
              </w:rPr>
              <w:t>$37.59</w:t>
            </w:r>
          </w:p>
        </w:tc>
        <w:tc>
          <w:tcPr>
            <w:tcW w:type="dxa" w:w="1560"/>
          </w:tcPr>
          <w:p>
            <w:pPr>
              <w:spacing w:line="240" w:lineRule="auto" w:before="40" w:after="40"/>
            </w:pPr>
            <w:r>
              <w:rPr>
                <w:color w:val="000000"/>
                <w:sz w:val="20"/>
              </w:rPr>
            </w:r>
            <w:r>
              <w:rPr>
                <w:rFonts w:ascii="Arial" w:hAnsi="Arial" w:eastAsia="Arial" w:cs="Arial"/>
                <w:color w:val="000000"/>
                <w:sz w:val="20"/>
              </w:rPr>
              <w:t>$39.30</w:t>
            </w:r>
          </w:p>
        </w:tc>
        <w:tc>
          <w:tcPr>
            <w:tcW w:type="dxa" w:w="1560"/>
          </w:tcPr>
          <w:p>
            <w:pPr>
              <w:spacing w:line="240" w:lineRule="auto" w:before="40" w:after="40"/>
            </w:pPr>
            <w:r>
              <w:rPr>
                <w:color w:val="000000"/>
                <w:sz w:val="20"/>
              </w:rPr>
            </w:r>
            <w:r>
              <w:rPr>
                <w:rFonts w:ascii="Arial" w:hAnsi="Arial" w:eastAsia="Arial" w:cs="Arial"/>
                <w:color w:val="000000"/>
                <w:sz w:val="20"/>
              </w:rPr>
              <w:t>$41.01</w:t>
            </w:r>
          </w:p>
        </w:tc>
      </w:tr>
      <w:tr>
        <w:tc>
          <w:tcPr>
            <w:tcW w:type="dxa" w:w="1560"/>
          </w:tcPr>
          <w:p>
            <w:pPr>
              <w:spacing w:line="240" w:lineRule="auto" w:before="40" w:after="40"/>
            </w:pPr>
            <w:r>
              <w:rPr>
                <w:color w:val="000000"/>
                <w:sz w:val="20"/>
              </w:rPr>
            </w:r>
            <w:r>
              <w:rPr>
                <w:rFonts w:ascii="Arial" w:hAnsi="Arial" w:eastAsia="Arial" w:cs="Arial"/>
                <w:color w:val="000000"/>
                <w:sz w:val="20"/>
              </w:rPr>
              <w:t>10.16%</w:t>
            </w:r>
          </w:p>
        </w:tc>
        <w:tc>
          <w:tcPr>
            <w:tcW w:type="dxa" w:w="1560"/>
          </w:tcPr>
          <w:p>
            <w:pPr>
              <w:spacing w:line="240" w:lineRule="auto" w:before="40" w:after="40"/>
            </w:pPr>
            <w:r>
              <w:rPr>
                <w:color w:val="000000"/>
                <w:sz w:val="20"/>
              </w:rPr>
            </w:r>
            <w:r>
              <w:rPr>
                <w:rFonts w:ascii="Arial" w:hAnsi="Arial" w:eastAsia="Arial" w:cs="Arial"/>
                <w:color w:val="000000"/>
                <w:sz w:val="20"/>
              </w:rPr>
              <w:t>$33.40</w:t>
            </w:r>
          </w:p>
        </w:tc>
        <w:tc>
          <w:tcPr>
            <w:tcW w:type="dxa" w:w="1560"/>
          </w:tcPr>
          <w:p>
            <w:pPr>
              <w:spacing w:line="240" w:lineRule="auto" w:before="40" w:after="40"/>
            </w:pPr>
            <w:r>
              <w:rPr>
                <w:color w:val="000000"/>
                <w:sz w:val="20"/>
              </w:rPr>
            </w:r>
            <w:r>
              <w:rPr>
                <w:rFonts w:ascii="Arial" w:hAnsi="Arial" w:eastAsia="Arial" w:cs="Arial"/>
                <w:color w:val="000000"/>
                <w:sz w:val="20"/>
              </w:rPr>
              <w:t>$35.07</w:t>
            </w:r>
          </w:p>
        </w:tc>
        <w:tc>
          <w:tcPr>
            <w:tcW w:type="dxa" w:w="1560"/>
          </w:tcPr>
          <w:p>
            <w:pPr>
              <w:spacing w:line="240" w:lineRule="auto" w:before="40" w:after="40"/>
            </w:pPr>
            <w:r>
              <w:rPr>
                <w:color w:val="000000"/>
                <w:sz w:val="20"/>
              </w:rPr>
            </w:r>
            <w:r>
              <w:rPr>
                <w:rFonts w:ascii="Arial" w:hAnsi="Arial" w:eastAsia="Arial" w:cs="Arial"/>
                <w:color w:val="000000"/>
                <w:sz w:val="20"/>
              </w:rPr>
              <w:t>$36.74</w:t>
            </w:r>
          </w:p>
        </w:tc>
        <w:tc>
          <w:tcPr>
            <w:tcW w:type="dxa" w:w="1560"/>
          </w:tcPr>
          <w:p>
            <w:pPr>
              <w:spacing w:line="240" w:lineRule="auto" w:before="40" w:after="40"/>
            </w:pPr>
            <w:r>
              <w:rPr>
                <w:color w:val="000000"/>
                <w:sz w:val="20"/>
              </w:rPr>
            </w:r>
            <w:r>
              <w:rPr>
                <w:rFonts w:ascii="Arial" w:hAnsi="Arial" w:eastAsia="Arial" w:cs="Arial"/>
                <w:color w:val="000000"/>
                <w:sz w:val="20"/>
              </w:rPr>
              <w:t>$38.41</w:t>
            </w:r>
          </w:p>
        </w:tc>
        <w:tc>
          <w:tcPr>
            <w:tcW w:type="dxa" w:w="1560"/>
          </w:tcPr>
          <w:p>
            <w:pPr>
              <w:spacing w:line="240" w:lineRule="auto" w:before="40" w:after="40"/>
            </w:pPr>
            <w:r>
              <w:rPr>
                <w:color w:val="000000"/>
                <w:sz w:val="20"/>
              </w:rPr>
            </w:r>
            <w:r>
              <w:rPr>
                <w:rFonts w:ascii="Arial" w:hAnsi="Arial" w:eastAsia="Arial" w:cs="Arial"/>
                <w:color w:val="000000"/>
                <w:sz w:val="20"/>
              </w:rPr>
              <w:t>$40.08</w:t>
            </w:r>
          </w:p>
        </w:tc>
      </w:tr>
    </w:tbl>
    <w:p>
      <w:pPr/>
    </w:p>
    <w:p>
      <w:pPr>
        <w:spacing w:line="240" w:lineRule="auto"/>
        <w:jc w:val="center"/>
      </w:pPr>
      <w:r>
        <w:drawing>
          <wp:inline xmlns:a="http://schemas.openxmlformats.org/drawingml/2006/main" xmlns:pic="http://schemas.openxmlformats.org/drawingml/2006/picture">
            <wp:extent cx="5943600" cy="2205698"/>
            <wp:docPr id="16" name="Picture 16"/>
            <wp:cNvGraphicFramePr>
              <a:graphicFrameLocks noChangeAspect="1"/>
            </wp:cNvGraphicFramePr>
            <a:graphic>
              <a:graphicData uri="http://schemas.openxmlformats.org/drawingml/2006/picture">
                <pic:pic>
                  <pic:nvPicPr>
                    <pic:cNvPr id="0" name="16-sensitivity-grid.png"/>
                    <pic:cNvPicPr/>
                  </pic:nvPicPr>
                  <pic:blipFill>
                    <a:blip r:embed="rId32"/>
                    <a:stretch>
                      <a:fillRect/>
                    </a:stretch>
                  </pic:blipFill>
                  <pic:spPr>
                    <a:xfrm>
                      <a:off x="0" y="0"/>
                      <a:ext cx="5943600" cy="2205698"/>
                    </a:xfrm>
                    <a:prstGeom prst="rect"/>
                  </pic:spPr>
                </pic:pic>
              </a:graphicData>
            </a:graphic>
          </wp:inline>
        </w:drawing>
      </w:r>
    </w:p>
    <w:p>
      <w:pPr>
        <w:jc w:val="center"/>
      </w:pPr>
      <w:r>
        <w:rPr>
          <w:rFonts w:ascii="Arial" w:hAnsi="Arial" w:eastAsia="Arial" w:cs="Arial"/>
          <w:i/>
          <w:sz w:val="20"/>
        </w:rPr>
        <w:t>The shaded center cell matches the DCF at $38.45, and a half turn of multiple moves the price about twice as far as a half point of WACC.</w:t>
      </w:r>
    </w:p>
    <w:p>
      <w:pPr/>
    </w:p>
    <w:p>
      <w:pPr/>
      <w:r>
        <w:rPr>
          <w:rFonts w:ascii="Arial" w:hAnsi="Arial" w:eastAsia="Arial" w:cs="Arial"/>
        </w:rPr>
        <w:t xml:space="preserve">The center cell is the base case, $38.45, and that's the first thing to confirm when the table fills: if the center doesn't match the DCF, the input cells are pointed at the wrong place. Read across: each half-turn of multiple is worth about $1.75 a share. Read down: each half point of WACC is worth about 85 cents. </w:t>
      </w:r>
      <w:r>
        <w:rPr>
          <w:rFonts w:ascii="Arial" w:hAnsi="Arial" w:eastAsia="Arial" w:cs="Arial"/>
          <w:b/>
        </w:rPr>
        <w:t>The sensitivity grid tells the grader which assumption to argue with you about, and here the answer is the exit multiple, which moves the share price twice as fast as the discount rate.</w:t>
      </w:r>
    </w:p>
    <w:p>
      <w:pPr/>
    </w:p>
    <w:p>
      <w:pPr/>
      <w:r>
        <w:rPr>
          <w:rFonts w:ascii="Arial" w:hAnsi="Arial" w:eastAsia="Arial" w:cs="Arial"/>
          <w:b/>
        </w:rPr>
        <w:t>Step 13. Flip the switch</w:t>
      </w:r>
    </w:p>
    <w:p>
      <w:pPr/>
    </w:p>
    <w:p>
      <w:pPr/>
      <w:r>
        <w:rPr>
          <w:rFonts w:ascii="Arial" w:hAnsi="Arial" w:eastAsia="Arial" w:cs="Arial"/>
        </w:rPr>
        <w:t>Last, go to the Cover tab and change the one cell. Nothing else is touched.</w:t>
      </w:r>
    </w:p>
    <w:p>
      <w:pP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40" w:lineRule="auto" w:before="40" w:after="40"/>
            </w:pPr>
            <w:r>
              <w:rPr>
                <w:color w:val="000000"/>
                <w:sz w:val="20"/>
              </w:rPr>
            </w:r>
            <w:r>
              <w:rPr>
                <w:rFonts w:ascii="Arial" w:hAnsi="Arial" w:eastAsia="Arial" w:cs="Arial"/>
                <w:b/>
                <w:color w:val="000000"/>
                <w:sz w:val="20"/>
              </w:rPr>
              <w:t>Scenario</w:t>
            </w:r>
          </w:p>
        </w:tc>
        <w:tc>
          <w:tcPr>
            <w:tcW w:type="dxa" w:w="1170"/>
          </w:tcPr>
          <w:p>
            <w:pPr>
              <w:spacing w:line="240" w:lineRule="auto" w:before="40" w:after="40"/>
            </w:pPr>
            <w:r>
              <w:rPr>
                <w:color w:val="000000"/>
                <w:sz w:val="20"/>
              </w:rPr>
            </w:r>
            <w:r>
              <w:rPr>
                <w:rFonts w:ascii="Arial" w:hAnsi="Arial" w:eastAsia="Arial" w:cs="Arial"/>
                <w:b/>
                <w:color w:val="000000"/>
                <w:sz w:val="20"/>
              </w:rPr>
              <w:t>FY2030E revenue</w:t>
            </w:r>
          </w:p>
        </w:tc>
        <w:tc>
          <w:tcPr>
            <w:tcW w:type="dxa" w:w="1170"/>
          </w:tcPr>
          <w:p>
            <w:pPr>
              <w:spacing w:line="240" w:lineRule="auto" w:before="40" w:after="40"/>
            </w:pPr>
            <w:r>
              <w:rPr>
                <w:color w:val="000000"/>
                <w:sz w:val="20"/>
              </w:rPr>
            </w:r>
            <w:r>
              <w:rPr>
                <w:rFonts w:ascii="Arial" w:hAnsi="Arial" w:eastAsia="Arial" w:cs="Arial"/>
                <w:b/>
                <w:color w:val="000000"/>
                <w:sz w:val="20"/>
              </w:rPr>
              <w:t>FY2030E EBITDA margin</w:t>
            </w:r>
          </w:p>
        </w:tc>
        <w:tc>
          <w:tcPr>
            <w:tcW w:type="dxa" w:w="1170"/>
          </w:tcPr>
          <w:p>
            <w:pPr>
              <w:spacing w:line="240" w:lineRule="auto" w:before="40" w:after="40"/>
            </w:pPr>
            <w:r>
              <w:rPr>
                <w:color w:val="000000"/>
                <w:sz w:val="20"/>
              </w:rPr>
            </w:r>
            <w:r>
              <w:rPr>
                <w:rFonts w:ascii="Arial" w:hAnsi="Arial" w:eastAsia="Arial" w:cs="Arial"/>
                <w:b/>
                <w:color w:val="000000"/>
                <w:sz w:val="20"/>
              </w:rPr>
              <w:t>FY2030E EBITDA</w:t>
            </w:r>
          </w:p>
        </w:tc>
        <w:tc>
          <w:tcPr>
            <w:tcW w:type="dxa" w:w="1170"/>
          </w:tcPr>
          <w:p>
            <w:pPr>
              <w:spacing w:line="240" w:lineRule="auto" w:before="40" w:after="40"/>
            </w:pPr>
            <w:r>
              <w:rPr>
                <w:color w:val="000000"/>
                <w:sz w:val="20"/>
              </w:rPr>
            </w:r>
            <w:r>
              <w:rPr>
                <w:rFonts w:ascii="Arial" w:hAnsi="Arial" w:eastAsia="Arial" w:cs="Arial"/>
                <w:b/>
                <w:color w:val="000000"/>
                <w:sz w:val="20"/>
              </w:rPr>
              <w:t>FY2030E UFCF</w:t>
            </w:r>
          </w:p>
        </w:tc>
        <w:tc>
          <w:tcPr>
            <w:tcW w:type="dxa" w:w="1170"/>
          </w:tcPr>
          <w:p>
            <w:pPr>
              <w:spacing w:line="240" w:lineRule="auto" w:before="40" w:after="40"/>
            </w:pPr>
            <w:r>
              <w:rPr>
                <w:color w:val="000000"/>
                <w:sz w:val="20"/>
              </w:rPr>
            </w:r>
            <w:r>
              <w:rPr>
                <w:rFonts w:ascii="Arial" w:hAnsi="Arial" w:eastAsia="Arial" w:cs="Arial"/>
                <w:b/>
                <w:color w:val="000000"/>
                <w:sz w:val="20"/>
              </w:rPr>
              <w:t>Enterprise value</w:t>
            </w:r>
          </w:p>
        </w:tc>
        <w:tc>
          <w:tcPr>
            <w:tcW w:type="dxa" w:w="1170"/>
          </w:tcPr>
          <w:p>
            <w:pPr>
              <w:spacing w:line="240" w:lineRule="auto" w:before="40" w:after="40"/>
            </w:pPr>
            <w:r>
              <w:rPr>
                <w:color w:val="000000"/>
                <w:sz w:val="20"/>
              </w:rPr>
            </w:r>
            <w:r>
              <w:rPr>
                <w:rFonts w:ascii="Arial" w:hAnsi="Arial" w:eastAsia="Arial" w:cs="Arial"/>
                <w:b/>
                <w:color w:val="000000"/>
                <w:sz w:val="20"/>
              </w:rPr>
              <w:t>Implied share price</w:t>
            </w:r>
          </w:p>
        </w:tc>
        <w:tc>
          <w:tcPr>
            <w:tcW w:type="dxa" w:w="1170"/>
          </w:tcPr>
          <w:p>
            <w:pPr>
              <w:spacing w:line="240" w:lineRule="auto" w:before="40" w:after="40"/>
            </w:pPr>
            <w:r>
              <w:rPr>
                <w:color w:val="000000"/>
                <w:sz w:val="20"/>
              </w:rPr>
            </w:r>
            <w:r>
              <w:rPr>
                <w:rFonts w:ascii="Arial" w:hAnsi="Arial" w:eastAsia="Arial" w:cs="Arial"/>
                <w:b/>
                <w:color w:val="000000"/>
                <w:sz w:val="20"/>
              </w:rPr>
              <w:t>vs $38.00</w:t>
            </w:r>
          </w:p>
        </w:tc>
      </w:tr>
      <w:tr>
        <w:tc>
          <w:tcPr>
            <w:tcW w:type="dxa" w:w="1170"/>
          </w:tcPr>
          <w:p>
            <w:pPr>
              <w:spacing w:line="240" w:lineRule="auto" w:before="40" w:after="40"/>
            </w:pPr>
            <w:r>
              <w:rPr>
                <w:color w:val="000000"/>
                <w:sz w:val="20"/>
              </w:rPr>
            </w:r>
            <w:r>
              <w:rPr>
                <w:rFonts w:ascii="Arial" w:hAnsi="Arial" w:eastAsia="Arial" w:cs="Arial"/>
                <w:color w:val="000000"/>
                <w:sz w:val="20"/>
              </w:rPr>
              <w:t>Bear</w:t>
            </w:r>
          </w:p>
        </w:tc>
        <w:tc>
          <w:tcPr>
            <w:tcW w:type="dxa" w:w="1170"/>
          </w:tcPr>
          <w:p>
            <w:pPr>
              <w:spacing w:line="240" w:lineRule="auto" w:before="40" w:after="40"/>
            </w:pPr>
            <w:r>
              <w:rPr>
                <w:color w:val="000000"/>
                <w:sz w:val="20"/>
              </w:rPr>
            </w:r>
            <w:r>
              <w:rPr>
                <w:rFonts w:ascii="Arial" w:hAnsi="Arial" w:eastAsia="Arial" w:cs="Arial"/>
                <w:color w:val="000000"/>
                <w:sz w:val="20"/>
              </w:rPr>
              <w:t>1,514.2</w:t>
            </w:r>
          </w:p>
        </w:tc>
        <w:tc>
          <w:tcPr>
            <w:tcW w:type="dxa" w:w="1170"/>
          </w:tcPr>
          <w:p>
            <w:pPr>
              <w:spacing w:line="240" w:lineRule="auto" w:before="40" w:after="40"/>
            </w:pPr>
            <w:r>
              <w:rPr>
                <w:color w:val="000000"/>
                <w:sz w:val="20"/>
              </w:rPr>
            </w:r>
            <w:r>
              <w:rPr>
                <w:rFonts w:ascii="Arial" w:hAnsi="Arial" w:eastAsia="Arial" w:cs="Arial"/>
                <w:color w:val="000000"/>
                <w:sz w:val="20"/>
              </w:rPr>
              <w:t>16.8%</w:t>
            </w:r>
          </w:p>
        </w:tc>
        <w:tc>
          <w:tcPr>
            <w:tcW w:type="dxa" w:w="1170"/>
          </w:tcPr>
          <w:p>
            <w:pPr>
              <w:spacing w:line="240" w:lineRule="auto" w:before="40" w:after="40"/>
            </w:pPr>
            <w:r>
              <w:rPr>
                <w:color w:val="000000"/>
                <w:sz w:val="20"/>
              </w:rPr>
            </w:r>
            <w:r>
              <w:rPr>
                <w:rFonts w:ascii="Arial" w:hAnsi="Arial" w:eastAsia="Arial" w:cs="Arial"/>
                <w:color w:val="000000"/>
                <w:sz w:val="20"/>
              </w:rPr>
              <w:t>254.4</w:t>
            </w:r>
          </w:p>
        </w:tc>
        <w:tc>
          <w:tcPr>
            <w:tcW w:type="dxa" w:w="1170"/>
          </w:tcPr>
          <w:p>
            <w:pPr>
              <w:spacing w:line="240" w:lineRule="auto" w:before="40" w:after="40"/>
            </w:pPr>
            <w:r>
              <w:rPr>
                <w:color w:val="000000"/>
                <w:sz w:val="20"/>
              </w:rPr>
            </w:r>
            <w:r>
              <w:rPr>
                <w:rFonts w:ascii="Arial" w:hAnsi="Arial" w:eastAsia="Arial" w:cs="Arial"/>
                <w:color w:val="000000"/>
                <w:sz w:val="20"/>
              </w:rPr>
              <w:t>134.8</w:t>
            </w:r>
          </w:p>
        </w:tc>
        <w:tc>
          <w:tcPr>
            <w:tcW w:type="dxa" w:w="1170"/>
          </w:tcPr>
          <w:p>
            <w:pPr>
              <w:spacing w:line="240" w:lineRule="auto" w:before="40" w:after="40"/>
            </w:pPr>
            <w:r>
              <w:rPr>
                <w:color w:val="000000"/>
                <w:sz w:val="20"/>
              </w:rPr>
            </w:r>
            <w:r>
              <w:rPr>
                <w:rFonts w:ascii="Arial" w:hAnsi="Arial" w:eastAsia="Arial" w:cs="Arial"/>
                <w:color w:val="000000"/>
                <w:sz w:val="20"/>
              </w:rPr>
              <w:t>2,081.0</w:t>
            </w:r>
          </w:p>
        </w:tc>
        <w:tc>
          <w:tcPr>
            <w:tcW w:type="dxa" w:w="1170"/>
          </w:tcPr>
          <w:p>
            <w:pPr>
              <w:spacing w:line="240" w:lineRule="auto" w:before="40" w:after="40"/>
            </w:pPr>
            <w:r>
              <w:rPr>
                <w:color w:val="000000"/>
                <w:sz w:val="20"/>
              </w:rPr>
            </w:r>
            <w:r>
              <w:rPr>
                <w:rFonts w:ascii="Arial" w:hAnsi="Arial" w:eastAsia="Arial" w:cs="Arial"/>
                <w:color w:val="000000"/>
                <w:sz w:val="20"/>
              </w:rPr>
              <w:t>$29.43</w:t>
            </w:r>
          </w:p>
        </w:tc>
        <w:tc>
          <w:tcPr>
            <w:tcW w:type="dxa" w:w="1170"/>
          </w:tcPr>
          <w:p>
            <w:pPr>
              <w:spacing w:line="240" w:lineRule="auto" w:before="40" w:after="40"/>
            </w:pPr>
            <w:r>
              <w:rPr>
                <w:color w:val="000000"/>
                <w:sz w:val="20"/>
              </w:rPr>
            </w:r>
            <w:r>
              <w:rPr>
                <w:rFonts w:ascii="Arial" w:hAnsi="Arial" w:eastAsia="Arial" w:cs="Arial"/>
                <w:color w:val="000000"/>
                <w:sz w:val="20"/>
              </w:rPr>
              <w:t>(22.5%)</w:t>
            </w:r>
          </w:p>
        </w:tc>
      </w:tr>
      <w:tr>
        <w:tc>
          <w:tcPr>
            <w:tcW w:type="dxa" w:w="1170"/>
          </w:tcPr>
          <w:p>
            <w:pPr>
              <w:spacing w:line="240" w:lineRule="auto" w:before="40" w:after="40"/>
            </w:pPr>
            <w:r>
              <w:rPr>
                <w:color w:val="000000"/>
                <w:sz w:val="20"/>
              </w:rPr>
            </w:r>
            <w:r>
              <w:rPr>
                <w:rFonts w:ascii="Arial" w:hAnsi="Arial" w:eastAsia="Arial" w:cs="Arial"/>
                <w:color w:val="000000"/>
                <w:sz w:val="20"/>
              </w:rPr>
              <w:t>Base</w:t>
            </w:r>
          </w:p>
        </w:tc>
        <w:tc>
          <w:tcPr>
            <w:tcW w:type="dxa" w:w="1170"/>
          </w:tcPr>
          <w:p>
            <w:pPr>
              <w:spacing w:line="240" w:lineRule="auto" w:before="40" w:after="40"/>
            </w:pPr>
            <w:r>
              <w:rPr>
                <w:color w:val="000000"/>
                <w:sz w:val="20"/>
              </w:rPr>
            </w:r>
            <w:r>
              <w:rPr>
                <w:rFonts w:ascii="Arial" w:hAnsi="Arial" w:eastAsia="Arial" w:cs="Arial"/>
                <w:color w:val="000000"/>
                <w:sz w:val="20"/>
              </w:rPr>
              <w:t>1,712.9</w:t>
            </w:r>
          </w:p>
        </w:tc>
        <w:tc>
          <w:tcPr>
            <w:tcW w:type="dxa" w:w="1170"/>
          </w:tcPr>
          <w:p>
            <w:pPr>
              <w:spacing w:line="240" w:lineRule="auto" w:before="40" w:after="40"/>
            </w:pPr>
            <w:r>
              <w:rPr>
                <w:color w:val="000000"/>
                <w:sz w:val="20"/>
              </w:rPr>
            </w:r>
            <w:r>
              <w:rPr>
                <w:rFonts w:ascii="Arial" w:hAnsi="Arial" w:eastAsia="Arial" w:cs="Arial"/>
                <w:color w:val="000000"/>
                <w:sz w:val="20"/>
              </w:rPr>
              <w:t>19.0%</w:t>
            </w:r>
          </w:p>
        </w:tc>
        <w:tc>
          <w:tcPr>
            <w:tcW w:type="dxa" w:w="1170"/>
          </w:tcPr>
          <w:p>
            <w:pPr>
              <w:spacing w:line="240" w:lineRule="auto" w:before="40" w:after="40"/>
            </w:pPr>
            <w:r>
              <w:rPr>
                <w:color w:val="000000"/>
                <w:sz w:val="20"/>
              </w:rPr>
            </w:r>
            <w:r>
              <w:rPr>
                <w:rFonts w:ascii="Arial" w:hAnsi="Arial" w:eastAsia="Arial" w:cs="Arial"/>
                <w:color w:val="000000"/>
                <w:sz w:val="20"/>
              </w:rPr>
              <w:t>325.5</w:t>
            </w:r>
          </w:p>
        </w:tc>
        <w:tc>
          <w:tcPr>
            <w:tcW w:type="dxa" w:w="1170"/>
          </w:tcPr>
          <w:p>
            <w:pPr>
              <w:spacing w:line="240" w:lineRule="auto" w:before="40" w:after="40"/>
            </w:pPr>
            <w:r>
              <w:rPr>
                <w:color w:val="000000"/>
                <w:sz w:val="20"/>
              </w:rPr>
            </w:r>
            <w:r>
              <w:rPr>
                <w:rFonts w:ascii="Arial" w:hAnsi="Arial" w:eastAsia="Arial" w:cs="Arial"/>
                <w:color w:val="000000"/>
                <w:sz w:val="20"/>
              </w:rPr>
              <w:t>178.1</w:t>
            </w:r>
          </w:p>
        </w:tc>
        <w:tc>
          <w:tcPr>
            <w:tcW w:type="dxa" w:w="1170"/>
          </w:tcPr>
          <w:p>
            <w:pPr>
              <w:spacing w:line="240" w:lineRule="auto" w:before="40" w:after="40"/>
            </w:pPr>
            <w:r>
              <w:rPr>
                <w:color w:val="000000"/>
                <w:sz w:val="20"/>
              </w:rPr>
            </w:r>
            <w:r>
              <w:rPr>
                <w:rFonts w:ascii="Arial" w:hAnsi="Arial" w:eastAsia="Arial" w:cs="Arial"/>
                <w:color w:val="000000"/>
                <w:sz w:val="20"/>
              </w:rPr>
              <w:t>2,622.2</w:t>
            </w:r>
          </w:p>
        </w:tc>
        <w:tc>
          <w:tcPr>
            <w:tcW w:type="dxa" w:w="1170"/>
          </w:tcPr>
          <w:p>
            <w:pPr>
              <w:spacing w:line="240" w:lineRule="auto" w:before="40" w:after="40"/>
            </w:pPr>
            <w:r>
              <w:rPr>
                <w:color w:val="000000"/>
                <w:sz w:val="20"/>
              </w:rPr>
            </w:r>
            <w:r>
              <w:rPr>
                <w:rFonts w:ascii="Arial" w:hAnsi="Arial" w:eastAsia="Arial" w:cs="Arial"/>
                <w:color w:val="000000"/>
                <w:sz w:val="20"/>
              </w:rPr>
              <w:t>$38.45</w:t>
            </w:r>
          </w:p>
        </w:tc>
        <w:tc>
          <w:tcPr>
            <w:tcW w:type="dxa" w:w="1170"/>
          </w:tcPr>
          <w:p>
            <w:pPr>
              <w:spacing w:line="240" w:lineRule="auto" w:before="40" w:after="40"/>
            </w:pPr>
            <w:r>
              <w:rPr>
                <w:color w:val="000000"/>
                <w:sz w:val="20"/>
              </w:rPr>
            </w:r>
            <w:r>
              <w:rPr>
                <w:rFonts w:ascii="Arial" w:hAnsi="Arial" w:eastAsia="Arial" w:cs="Arial"/>
                <w:color w:val="000000"/>
                <w:sz w:val="20"/>
              </w:rPr>
              <w:t>1.2%</w:t>
            </w:r>
          </w:p>
        </w:tc>
      </w:tr>
      <w:tr>
        <w:tc>
          <w:tcPr>
            <w:tcW w:type="dxa" w:w="1170"/>
          </w:tcPr>
          <w:p>
            <w:pPr>
              <w:spacing w:line="240" w:lineRule="auto" w:before="40" w:after="40"/>
            </w:pPr>
            <w:r>
              <w:rPr>
                <w:color w:val="000000"/>
                <w:sz w:val="20"/>
              </w:rPr>
            </w:r>
            <w:r>
              <w:rPr>
                <w:rFonts w:ascii="Arial" w:hAnsi="Arial" w:eastAsia="Arial" w:cs="Arial"/>
                <w:color w:val="000000"/>
                <w:sz w:val="20"/>
              </w:rPr>
              <w:t>Bull</w:t>
            </w:r>
          </w:p>
        </w:tc>
        <w:tc>
          <w:tcPr>
            <w:tcW w:type="dxa" w:w="1170"/>
          </w:tcPr>
          <w:p>
            <w:pPr>
              <w:spacing w:line="240" w:lineRule="auto" w:before="40" w:after="40"/>
            </w:pPr>
            <w:r>
              <w:rPr>
                <w:color w:val="000000"/>
                <w:sz w:val="20"/>
              </w:rPr>
            </w:r>
            <w:r>
              <w:rPr>
                <w:rFonts w:ascii="Arial" w:hAnsi="Arial" w:eastAsia="Arial" w:cs="Arial"/>
                <w:color w:val="000000"/>
                <w:sz w:val="20"/>
              </w:rPr>
              <w:t>1,865.1</w:t>
            </w:r>
          </w:p>
        </w:tc>
        <w:tc>
          <w:tcPr>
            <w:tcW w:type="dxa" w:w="1170"/>
          </w:tcPr>
          <w:p>
            <w:pPr>
              <w:spacing w:line="240" w:lineRule="auto" w:before="40" w:after="40"/>
            </w:pPr>
            <w:r>
              <w:rPr>
                <w:color w:val="000000"/>
                <w:sz w:val="20"/>
              </w:rPr>
            </w:r>
            <w:r>
              <w:rPr>
                <w:rFonts w:ascii="Arial" w:hAnsi="Arial" w:eastAsia="Arial" w:cs="Arial"/>
                <w:color w:val="000000"/>
                <w:sz w:val="20"/>
              </w:rPr>
              <w:t>20.6%</w:t>
            </w:r>
          </w:p>
        </w:tc>
        <w:tc>
          <w:tcPr>
            <w:tcW w:type="dxa" w:w="1170"/>
          </w:tcPr>
          <w:p>
            <w:pPr>
              <w:spacing w:line="240" w:lineRule="auto" w:before="40" w:after="40"/>
            </w:pPr>
            <w:r>
              <w:rPr>
                <w:color w:val="000000"/>
                <w:sz w:val="20"/>
              </w:rPr>
            </w:r>
            <w:r>
              <w:rPr>
                <w:rFonts w:ascii="Arial" w:hAnsi="Arial" w:eastAsia="Arial" w:cs="Arial"/>
                <w:color w:val="000000"/>
                <w:sz w:val="20"/>
              </w:rPr>
              <w:t>384.2</w:t>
            </w:r>
          </w:p>
        </w:tc>
        <w:tc>
          <w:tcPr>
            <w:tcW w:type="dxa" w:w="1170"/>
          </w:tcPr>
          <w:p>
            <w:pPr>
              <w:spacing w:line="240" w:lineRule="auto" w:before="40" w:after="40"/>
            </w:pPr>
            <w:r>
              <w:rPr>
                <w:color w:val="000000"/>
                <w:sz w:val="20"/>
              </w:rPr>
            </w:r>
            <w:r>
              <w:rPr>
                <w:rFonts w:ascii="Arial" w:hAnsi="Arial" w:eastAsia="Arial" w:cs="Arial"/>
                <w:color w:val="000000"/>
                <w:sz w:val="20"/>
              </w:rPr>
              <w:t>212.2</w:t>
            </w:r>
          </w:p>
        </w:tc>
        <w:tc>
          <w:tcPr>
            <w:tcW w:type="dxa" w:w="1170"/>
          </w:tcPr>
          <w:p>
            <w:pPr>
              <w:spacing w:line="240" w:lineRule="auto" w:before="40" w:after="40"/>
            </w:pPr>
            <w:r>
              <w:rPr>
                <w:color w:val="000000"/>
                <w:sz w:val="20"/>
              </w:rPr>
            </w:r>
            <w:r>
              <w:rPr>
                <w:rFonts w:ascii="Arial" w:hAnsi="Arial" w:eastAsia="Arial" w:cs="Arial"/>
                <w:color w:val="000000"/>
                <w:sz w:val="20"/>
              </w:rPr>
              <w:t>3,061.9</w:t>
            </w:r>
          </w:p>
        </w:tc>
        <w:tc>
          <w:tcPr>
            <w:tcW w:type="dxa" w:w="1170"/>
          </w:tcPr>
          <w:p>
            <w:pPr>
              <w:spacing w:line="240" w:lineRule="auto" w:before="40" w:after="40"/>
            </w:pPr>
            <w:r>
              <w:rPr>
                <w:color w:val="000000"/>
                <w:sz w:val="20"/>
              </w:rPr>
            </w:r>
            <w:r>
              <w:rPr>
                <w:rFonts w:ascii="Arial" w:hAnsi="Arial" w:eastAsia="Arial" w:cs="Arial"/>
                <w:color w:val="000000"/>
                <w:sz w:val="20"/>
              </w:rPr>
              <w:t>$45.78</w:t>
            </w:r>
          </w:p>
        </w:tc>
        <w:tc>
          <w:tcPr>
            <w:tcW w:type="dxa" w:w="1170"/>
          </w:tcPr>
          <w:p>
            <w:pPr>
              <w:spacing w:line="240" w:lineRule="auto" w:before="40" w:after="40"/>
            </w:pPr>
            <w:r>
              <w:rPr>
                <w:color w:val="000000"/>
                <w:sz w:val="20"/>
              </w:rPr>
            </w:r>
            <w:r>
              <w:rPr>
                <w:rFonts w:ascii="Arial" w:hAnsi="Arial" w:eastAsia="Arial" w:cs="Arial"/>
                <w:color w:val="000000"/>
                <w:sz w:val="20"/>
              </w:rPr>
              <w:t>20.5%</w:t>
            </w:r>
          </w:p>
        </w:tc>
      </w:tr>
    </w:tbl>
    <w:p>
      <w:pPr/>
    </w:p>
    <w:p>
      <w:pPr/>
      <w:r>
        <w:rPr>
          <w:rFonts w:ascii="Arial" w:hAnsi="Arial" w:eastAsia="Arial" w:cs="Arial"/>
        </w:rPr>
        <w:t>A flat industrial cycle with no margin expansion is worth $29 a share. Management's deck is worth $46. The market is sitting at the Base case. In a take-home, that's your football field; in a two-hour test, it's the last table you build and the one that proves the switch works.</w:t>
      </w:r>
    </w:p>
    <w:p>
      <w:pPr/>
    </w:p>
    <w:p>
      <w:pPr/>
      <w:r>
        <w:rPr>
          <w:rFonts w:ascii="Arial" w:hAnsi="Arial" w:eastAsia="Arial" w:cs="Arial"/>
          <w:b/>
        </w:rPr>
        <w:t>What a take-home version adds</w:t>
      </w:r>
    </w:p>
    <w:p>
      <w:pPr/>
    </w:p>
    <w:p>
      <w:pPr/>
      <w:r>
        <w:rPr>
          <w:rFonts w:ascii="Arial" w:hAnsi="Arial" w:eastAsia="Arial" w:cs="Arial"/>
        </w:rPr>
        <w:t>With three days instead of two hours, the same workbook grows three tabs. A comps tab: five to eight real peers with price, shares, market cap, debt, cash, enterprise value, LTM and forward (next twelve months) EBITDA and EPS, with low, high, mean and median rows, so you can value Torvik at the peer median EV/EBITDA and P/E alongside the DCF. A football field: the low and high implied share price from each method (comps on EV/EBITDA, comps on P/E, the DCF's Bear, Base and Bull, the 52-week trading range) on one floating bar chart, so the reader sees where $38.00 sits. And the memo: five to ten slides with the recommendation on the first one, the thesis in three bullets, the DCF and comps summary, the sensitivity, the risks, and what you'd want to diligence. The model gets built the same way; the memo is where the take-home is actually graded.</w:t>
      </w:r>
    </w:p>
    <w:p>
      <w:pPr/>
    </w:p>
    <w:p>
      <w:pPr>
        <w:pStyle w:val="Heading2"/>
      </w:pPr>
      <w:r>
        <w:rPr>
          <w:rFonts w:ascii="Arial" w:hAnsi="Arial" w:eastAsia="Arial" w:cs="Arial"/>
        </w:rPr>
        <w:t>6. A minute-by-minute time budget for a two-hour modeling test</w:t>
      </w:r>
    </w:p>
    <w:p>
      <w:pPr/>
      <w:r>
        <w:rPr>
          <w:rFonts w:ascii="Arial" w:hAnsi="Arial" w:eastAsia="Arial" w:cs="Arial"/>
        </w:rPr>
        <w:t>Sam, a junior, came to WSG last fall a week after failing a growth equity modeling test. He'd built a three-way segment schedule with a cohort build nobody asked for, and when time was called he had no terminal value and no share price. The model was beautiful and it had no answer in it. The second time around, with the budget below taped to his desk, he finished with twelve minutes to spare and got the offer.</w:t>
      </w:r>
    </w:p>
    <w:p>
      <w:pPr/>
    </w:p>
    <w:p>
      <w:pPr/>
      <w:r>
        <w:rPr>
          <w:rFonts w:ascii="Arial" w:hAnsi="Arial" w:eastAsia="Arial" w:cs="Arial"/>
          <w:b/>
        </w:rPr>
        <w:t>Students who run out of time on a modeling test are almost never slow at Excel; they build in the wrong order and discover the model has no output at minute 105.</w:t>
      </w:r>
      <w:r>
        <w:rPr>
          <w:rFonts w:ascii="Arial" w:hAnsi="Arial" w:eastAsia="Arial" w:cs="Arial"/>
        </w:rPr>
        <w:t xml:space="preserve"> Build so that a half-finished model still scores: inputs, operating build, DCF, checks, sensitivities, formatting, in that order. </w:t>
      </w:r>
      <w:r>
        <w:rPr>
          <w:rFonts w:ascii="Arial" w:hAnsi="Arial" w:eastAsia="Arial" w:cs="Arial"/>
          <w:b/>
        </w:rPr>
        <w:t>A grader can give partial credit to a DCF with no sensitivity grid and no credit to a sensitivity grid with no DCF, so build in the order that leaves an answer on the page at every minute.</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Clock</w:t>
            </w:r>
          </w:p>
        </w:tc>
        <w:tc>
          <w:tcPr>
            <w:tcW w:type="dxa" w:w="3120"/>
          </w:tcPr>
          <w:p>
            <w:pPr>
              <w:spacing w:line="240" w:lineRule="auto" w:before="40" w:after="40"/>
            </w:pPr>
            <w:r>
              <w:rPr>
                <w:color w:val="000000"/>
                <w:sz w:val="20"/>
              </w:rPr>
            </w:r>
            <w:r>
              <w:rPr>
                <w:rFonts w:ascii="Arial" w:hAnsi="Arial" w:eastAsia="Arial" w:cs="Arial"/>
                <w:b/>
                <w:color w:val="000000"/>
                <w:sz w:val="20"/>
              </w:rPr>
              <w:t>Build</w:t>
            </w:r>
          </w:p>
        </w:tc>
        <w:tc>
          <w:tcPr>
            <w:tcW w:type="dxa" w:w="3120"/>
          </w:tcPr>
          <w:p>
            <w:pPr>
              <w:spacing w:line="240" w:lineRule="auto" w:before="40" w:after="40"/>
            </w:pPr>
            <w:r>
              <w:rPr>
                <w:color w:val="000000"/>
                <w:sz w:val="20"/>
              </w:rPr>
            </w:r>
            <w:r>
              <w:rPr>
                <w:rFonts w:ascii="Arial" w:hAnsi="Arial" w:eastAsia="Arial" w:cs="Arial"/>
                <w:b/>
                <w:color w:val="000000"/>
                <w:sz w:val="20"/>
              </w:rPr>
              <w:t>Why here</w:t>
            </w:r>
          </w:p>
        </w:tc>
      </w:tr>
      <w:tr>
        <w:tc>
          <w:tcPr>
            <w:tcW w:type="dxa" w:w="3120"/>
          </w:tcPr>
          <w:p>
            <w:pPr>
              <w:spacing w:line="240" w:lineRule="auto" w:before="40" w:after="40"/>
            </w:pPr>
            <w:r>
              <w:rPr>
                <w:color w:val="000000"/>
                <w:sz w:val="20"/>
              </w:rPr>
            </w:r>
            <w:r>
              <w:rPr>
                <w:rFonts w:ascii="Arial" w:hAnsi="Arial" w:eastAsia="Arial" w:cs="Arial"/>
                <w:color w:val="000000"/>
                <w:sz w:val="20"/>
              </w:rPr>
              <w:t>0:00 to 0:08</w:t>
            </w:r>
          </w:p>
        </w:tc>
        <w:tc>
          <w:tcPr>
            <w:tcW w:type="dxa" w:w="3120"/>
          </w:tcPr>
          <w:p>
            <w:pPr>
              <w:spacing w:line="240" w:lineRule="auto" w:before="40" w:after="40"/>
            </w:pPr>
            <w:r>
              <w:rPr>
                <w:color w:val="000000"/>
                <w:sz w:val="20"/>
              </w:rPr>
            </w:r>
            <w:r>
              <w:rPr>
                <w:rFonts w:ascii="Arial" w:hAnsi="Arial" w:eastAsia="Arial" w:cs="Arial"/>
                <w:color w:val="000000"/>
                <w:sz w:val="20"/>
              </w:rPr>
              <w:t>Read the prompt twice. Write every requested output on paper. Sketch the block order on the same page.</w:t>
            </w:r>
          </w:p>
        </w:tc>
        <w:tc>
          <w:tcPr>
            <w:tcW w:type="dxa" w:w="3120"/>
          </w:tcPr>
          <w:p>
            <w:pPr>
              <w:spacing w:line="240" w:lineRule="auto" w:before="40" w:after="40"/>
            </w:pPr>
            <w:r>
              <w:rPr>
                <w:color w:val="000000"/>
                <w:sz w:val="20"/>
              </w:rPr>
            </w:r>
            <w:r>
              <w:rPr>
                <w:rFonts w:ascii="Arial" w:hAnsi="Arial" w:eastAsia="Arial" w:cs="Arial"/>
                <w:color w:val="000000"/>
                <w:sz w:val="20"/>
              </w:rPr>
              <w:t>Building the wrong thing is the most expensive mistake and the cheapest to prevent.</w:t>
            </w:r>
          </w:p>
        </w:tc>
      </w:tr>
      <w:tr>
        <w:tc>
          <w:tcPr>
            <w:tcW w:type="dxa" w:w="3120"/>
          </w:tcPr>
          <w:p>
            <w:pPr>
              <w:spacing w:line="240" w:lineRule="auto" w:before="40" w:after="40"/>
            </w:pPr>
            <w:r>
              <w:rPr>
                <w:color w:val="000000"/>
                <w:sz w:val="20"/>
              </w:rPr>
            </w:r>
            <w:r>
              <w:rPr>
                <w:rFonts w:ascii="Arial" w:hAnsi="Arial" w:eastAsia="Arial" w:cs="Arial"/>
                <w:color w:val="000000"/>
                <w:sz w:val="20"/>
              </w:rPr>
              <w:t>0:08 to 0:25</w:t>
            </w:r>
          </w:p>
        </w:tc>
        <w:tc>
          <w:tcPr>
            <w:tcW w:type="dxa" w:w="3120"/>
          </w:tcPr>
          <w:p>
            <w:pPr>
              <w:spacing w:line="240" w:lineRule="auto" w:before="40" w:after="40"/>
            </w:pPr>
            <w:r>
              <w:rPr>
                <w:color w:val="000000"/>
                <w:sz w:val="20"/>
              </w:rPr>
            </w:r>
            <w:r>
              <w:rPr>
                <w:rFonts w:ascii="Arial" w:hAnsi="Arial" w:eastAsia="Arial" w:cs="Arial"/>
                <w:color w:val="000000"/>
                <w:sz w:val="20"/>
              </w:rPr>
              <w:t>Inputs tab: historicals in blue, ratios in black, segment build, assumptions block with the three scenario rows and the live row. Scenario switch cell on top.</w:t>
            </w:r>
          </w:p>
        </w:tc>
        <w:tc>
          <w:tcPr>
            <w:tcW w:type="dxa" w:w="3120"/>
          </w:tcPr>
          <w:p>
            <w:pPr>
              <w:spacing w:line="240" w:lineRule="auto" w:before="40" w:after="40"/>
            </w:pPr>
            <w:r>
              <w:rPr>
                <w:color w:val="000000"/>
                <w:sz w:val="20"/>
              </w:rPr>
            </w:r>
            <w:r>
              <w:rPr>
                <w:rFonts w:ascii="Arial" w:hAnsi="Arial" w:eastAsia="Arial" w:cs="Arial"/>
                <w:color w:val="000000"/>
                <w:sz w:val="20"/>
              </w:rPr>
              <w:t>Everything downstream points here. Typing it fast and clean now saves hunting later.</w:t>
            </w:r>
          </w:p>
        </w:tc>
      </w:tr>
      <w:tr>
        <w:tc>
          <w:tcPr>
            <w:tcW w:type="dxa" w:w="3120"/>
          </w:tcPr>
          <w:p>
            <w:pPr>
              <w:spacing w:line="240" w:lineRule="auto" w:before="40" w:after="40"/>
            </w:pPr>
            <w:r>
              <w:rPr>
                <w:color w:val="000000"/>
                <w:sz w:val="20"/>
              </w:rPr>
            </w:r>
            <w:r>
              <w:rPr>
                <w:rFonts w:ascii="Arial" w:hAnsi="Arial" w:eastAsia="Arial" w:cs="Arial"/>
                <w:color w:val="000000"/>
                <w:sz w:val="20"/>
              </w:rPr>
              <w:t>0:25 to 0:45</w:t>
            </w:r>
          </w:p>
        </w:tc>
        <w:tc>
          <w:tcPr>
            <w:tcW w:type="dxa" w:w="3120"/>
          </w:tcPr>
          <w:p>
            <w:pPr>
              <w:spacing w:line="240" w:lineRule="auto" w:before="40" w:after="40"/>
            </w:pPr>
            <w:r>
              <w:rPr>
                <w:color w:val="000000"/>
                <w:sz w:val="20"/>
              </w:rPr>
            </w:r>
            <w:r>
              <w:rPr>
                <w:rFonts w:ascii="Arial" w:hAnsi="Arial" w:eastAsia="Arial" w:cs="Arial"/>
                <w:color w:val="000000"/>
                <w:sz w:val="20"/>
              </w:rPr>
              <w:t>Operating build: segment revenue, income statement to EBIT, D&amp;A, EBITDA, capex, all five projected years, one formula per row filled right.</w:t>
            </w:r>
          </w:p>
        </w:tc>
        <w:tc>
          <w:tcPr>
            <w:tcW w:type="dxa" w:w="3120"/>
          </w:tcPr>
          <w:p>
            <w:pPr>
              <w:spacing w:line="240" w:lineRule="auto" w:before="40" w:after="40"/>
            </w:pPr>
            <w:r>
              <w:rPr>
                <w:color w:val="000000"/>
                <w:sz w:val="20"/>
              </w:rPr>
            </w:r>
            <w:r>
              <w:rPr>
                <w:rFonts w:ascii="Arial" w:hAnsi="Arial" w:eastAsia="Arial" w:cs="Arial"/>
                <w:color w:val="000000"/>
                <w:sz w:val="20"/>
              </w:rPr>
              <w:t>The longest block. If you're past 0:50 here, drop the segment detail to one revenue line and keep moving.</w:t>
            </w:r>
          </w:p>
        </w:tc>
      </w:tr>
      <w:tr>
        <w:tc>
          <w:tcPr>
            <w:tcW w:type="dxa" w:w="3120"/>
          </w:tcPr>
          <w:p>
            <w:pPr>
              <w:spacing w:line="240" w:lineRule="auto" w:before="40" w:after="40"/>
            </w:pPr>
            <w:r>
              <w:rPr>
                <w:color w:val="000000"/>
                <w:sz w:val="20"/>
              </w:rPr>
            </w:r>
            <w:r>
              <w:rPr>
                <w:rFonts w:ascii="Arial" w:hAnsi="Arial" w:eastAsia="Arial" w:cs="Arial"/>
                <w:color w:val="000000"/>
                <w:sz w:val="20"/>
              </w:rPr>
              <w:t>0:45 to 0:58</w:t>
            </w:r>
          </w:p>
        </w:tc>
        <w:tc>
          <w:tcPr>
            <w:tcW w:type="dxa" w:w="3120"/>
          </w:tcPr>
          <w:p>
            <w:pPr>
              <w:spacing w:line="240" w:lineRule="auto" w:before="40" w:after="40"/>
            </w:pPr>
            <w:r>
              <w:rPr>
                <w:color w:val="000000"/>
                <w:sz w:val="20"/>
              </w:rPr>
            </w:r>
            <w:r>
              <w:rPr>
                <w:rFonts w:ascii="Arial" w:hAnsi="Arial" w:eastAsia="Arial" w:cs="Arial"/>
                <w:color w:val="000000"/>
                <w:sz w:val="20"/>
              </w:rPr>
              <w:t>Working capital by days and the PP&amp;E roll-forward. Check row: segment total equals revenue; 2025A ending PP&amp;E equals the filing.</w:t>
            </w:r>
          </w:p>
        </w:tc>
        <w:tc>
          <w:tcPr>
            <w:tcW w:type="dxa" w:w="3120"/>
          </w:tcPr>
          <w:p>
            <w:pPr>
              <w:spacing w:line="240" w:lineRule="auto" w:before="40" w:after="40"/>
            </w:pPr>
            <w:r>
              <w:rPr>
                <w:color w:val="000000"/>
                <w:sz w:val="20"/>
              </w:rPr>
            </w:r>
            <w:r>
              <w:rPr>
                <w:rFonts w:ascii="Arial" w:hAnsi="Arial" w:eastAsia="Arial" w:cs="Arial"/>
                <w:color w:val="000000"/>
                <w:sz w:val="20"/>
              </w:rPr>
              <w:t>Two short schedules that feed the cash flow.</w:t>
            </w:r>
          </w:p>
        </w:tc>
      </w:tr>
      <w:tr>
        <w:tc>
          <w:tcPr>
            <w:tcW w:type="dxa" w:w="3120"/>
          </w:tcPr>
          <w:p>
            <w:pPr>
              <w:spacing w:line="240" w:lineRule="auto" w:before="40" w:after="40"/>
            </w:pPr>
            <w:r>
              <w:rPr>
                <w:color w:val="000000"/>
                <w:sz w:val="20"/>
              </w:rPr>
            </w:r>
            <w:r>
              <w:rPr>
                <w:rFonts w:ascii="Arial" w:hAnsi="Arial" w:eastAsia="Arial" w:cs="Arial"/>
                <w:color w:val="000000"/>
                <w:sz w:val="20"/>
              </w:rPr>
              <w:t>0:58 to 1:10</w:t>
            </w:r>
          </w:p>
        </w:tc>
        <w:tc>
          <w:tcPr>
            <w:tcW w:type="dxa" w:w="3120"/>
          </w:tcPr>
          <w:p>
            <w:pPr>
              <w:spacing w:line="240" w:lineRule="auto" w:before="40" w:after="40"/>
            </w:pPr>
            <w:r>
              <w:rPr>
                <w:color w:val="000000"/>
                <w:sz w:val="20"/>
              </w:rPr>
            </w:r>
            <w:r>
              <w:rPr>
                <w:rFonts w:ascii="Arial" w:hAnsi="Arial" w:eastAsia="Arial" w:cs="Arial"/>
                <w:color w:val="000000"/>
                <w:sz w:val="20"/>
              </w:rPr>
              <w:t>Cost of debt, beta (unlever, median, relever), WACC.</w:t>
            </w:r>
          </w:p>
        </w:tc>
        <w:tc>
          <w:tcPr>
            <w:tcW w:type="dxa" w:w="3120"/>
          </w:tcPr>
          <w:p>
            <w:pPr>
              <w:spacing w:line="240" w:lineRule="auto" w:before="40" w:after="40"/>
            </w:pPr>
            <w:r>
              <w:rPr>
                <w:color w:val="000000"/>
                <w:sz w:val="20"/>
              </w:rPr>
            </w:r>
            <w:r>
              <w:rPr>
                <w:rFonts w:ascii="Arial" w:hAnsi="Arial" w:eastAsia="Arial" w:cs="Arial"/>
                <w:color w:val="000000"/>
                <w:sz w:val="20"/>
              </w:rPr>
              <w:t>Three small tables, mechanical once the pack's numbers are in.</w:t>
            </w:r>
          </w:p>
        </w:tc>
      </w:tr>
      <w:tr>
        <w:tc>
          <w:tcPr>
            <w:tcW w:type="dxa" w:w="3120"/>
          </w:tcPr>
          <w:p>
            <w:pPr>
              <w:spacing w:line="240" w:lineRule="auto" w:before="40" w:after="40"/>
            </w:pPr>
            <w:r>
              <w:rPr>
                <w:color w:val="000000"/>
                <w:sz w:val="20"/>
              </w:rPr>
            </w:r>
            <w:r>
              <w:rPr>
                <w:rFonts w:ascii="Arial" w:hAnsi="Arial" w:eastAsia="Arial" w:cs="Arial"/>
                <w:color w:val="000000"/>
                <w:sz w:val="20"/>
              </w:rPr>
              <w:t>1:10 to 1:30</w:t>
            </w:r>
          </w:p>
        </w:tc>
        <w:tc>
          <w:tcPr>
            <w:tcW w:type="dxa" w:w="3120"/>
          </w:tcPr>
          <w:p>
            <w:pPr>
              <w:spacing w:line="240" w:lineRule="auto" w:before="40" w:after="40"/>
            </w:pPr>
            <w:r>
              <w:rPr>
                <w:color w:val="000000"/>
                <w:sz w:val="20"/>
              </w:rPr>
            </w:r>
            <w:r>
              <w:rPr>
                <w:rFonts w:ascii="Arial" w:hAnsi="Arial" w:eastAsia="Arial" w:cs="Arial"/>
                <w:color w:val="000000"/>
                <w:sz w:val="20"/>
              </w:rPr>
              <w:t>DCF: EBIT to unlevered free cash flow, discount periods and factors, present values, terminal value by exit multiple, enterprise value to equity value to share price.</w:t>
            </w:r>
          </w:p>
        </w:tc>
        <w:tc>
          <w:tcPr>
            <w:tcW w:type="dxa" w:w="3120"/>
          </w:tcPr>
          <w:p>
            <w:pPr>
              <w:spacing w:line="240" w:lineRule="auto" w:before="40" w:after="40"/>
            </w:pPr>
            <w:r>
              <w:rPr>
                <w:color w:val="000000"/>
                <w:sz w:val="20"/>
              </w:rPr>
            </w:r>
            <w:r>
              <w:rPr>
                <w:rFonts w:ascii="Arial" w:hAnsi="Arial" w:eastAsia="Arial" w:cs="Arial"/>
                <w:color w:val="000000"/>
                <w:sz w:val="20"/>
              </w:rPr>
              <w:t>The answer. Nothing after this matters if this isn't done.</w:t>
            </w:r>
          </w:p>
        </w:tc>
      </w:tr>
      <w:tr>
        <w:tc>
          <w:tcPr>
            <w:tcW w:type="dxa" w:w="3120"/>
          </w:tcPr>
          <w:p>
            <w:pPr>
              <w:spacing w:line="240" w:lineRule="auto" w:before="40" w:after="40"/>
            </w:pPr>
            <w:r>
              <w:rPr>
                <w:color w:val="000000"/>
                <w:sz w:val="20"/>
              </w:rPr>
            </w:r>
            <w:r>
              <w:rPr>
                <w:rFonts w:ascii="Arial" w:hAnsi="Arial" w:eastAsia="Arial" w:cs="Arial"/>
                <w:color w:val="000000"/>
                <w:sz w:val="20"/>
              </w:rPr>
              <w:t>1:30 to 1:38</w:t>
            </w:r>
          </w:p>
        </w:tc>
        <w:tc>
          <w:tcPr>
            <w:tcW w:type="dxa" w:w="3120"/>
          </w:tcPr>
          <w:p>
            <w:pPr>
              <w:spacing w:line="240" w:lineRule="auto" w:before="40" w:after="40"/>
            </w:pPr>
            <w:r>
              <w:rPr>
                <w:color w:val="000000"/>
                <w:sz w:val="20"/>
              </w:rPr>
            </w:r>
            <w:r>
              <w:rPr>
                <w:rFonts w:ascii="Arial" w:hAnsi="Arial" w:eastAsia="Arial" w:cs="Arial"/>
                <w:color w:val="000000"/>
                <w:sz w:val="20"/>
              </w:rPr>
              <w:t>Checks: terminal value share of EV, implied growth, implied multiple at 2.5 percent, end-of-year versus mid-year, net debt sign. Set growth to zero in every segment and confirm nothing breaks; set it back.</w:t>
            </w:r>
          </w:p>
        </w:tc>
        <w:tc>
          <w:tcPr>
            <w:tcW w:type="dxa" w:w="3120"/>
          </w:tcPr>
          <w:p>
            <w:pPr>
              <w:spacing w:line="240" w:lineRule="auto" w:before="40" w:after="40"/>
            </w:pPr>
            <w:r>
              <w:rPr>
                <w:color w:val="000000"/>
                <w:sz w:val="20"/>
              </w:rPr>
            </w:r>
            <w:r>
              <w:rPr>
                <w:rFonts w:ascii="Arial" w:hAnsi="Arial" w:eastAsia="Arial" w:cs="Arial"/>
                <w:color w:val="000000"/>
                <w:sz w:val="20"/>
              </w:rPr>
              <w:t>This is the grader's first five minutes, run by you first.</w:t>
            </w:r>
          </w:p>
        </w:tc>
      </w:tr>
      <w:tr>
        <w:tc>
          <w:tcPr>
            <w:tcW w:type="dxa" w:w="3120"/>
          </w:tcPr>
          <w:p>
            <w:pPr>
              <w:spacing w:line="240" w:lineRule="auto" w:before="40" w:after="40"/>
            </w:pPr>
            <w:r>
              <w:rPr>
                <w:color w:val="000000"/>
                <w:sz w:val="20"/>
              </w:rPr>
            </w:r>
            <w:r>
              <w:rPr>
                <w:rFonts w:ascii="Arial" w:hAnsi="Arial" w:eastAsia="Arial" w:cs="Arial"/>
                <w:color w:val="000000"/>
                <w:sz w:val="20"/>
              </w:rPr>
              <w:t>1:38 to 1:48</w:t>
            </w:r>
          </w:p>
        </w:tc>
        <w:tc>
          <w:tcPr>
            <w:tcW w:type="dxa" w:w="3120"/>
          </w:tcPr>
          <w:p>
            <w:pPr>
              <w:spacing w:line="240" w:lineRule="auto" w:before="40" w:after="40"/>
            </w:pPr>
            <w:r>
              <w:rPr>
                <w:color w:val="000000"/>
                <w:sz w:val="20"/>
              </w:rPr>
            </w:r>
            <w:r>
              <w:rPr>
                <w:rFonts w:ascii="Arial" w:hAnsi="Arial" w:eastAsia="Arial" w:cs="Arial"/>
                <w:color w:val="000000"/>
                <w:sz w:val="20"/>
              </w:rPr>
              <w:t>Sensitivity grid with step cells. Confirm the center cell equals the DCF price. Flip the switch to Bear and Bull and note the three prices.</w:t>
            </w:r>
          </w:p>
        </w:tc>
        <w:tc>
          <w:tcPr>
            <w:tcW w:type="dxa" w:w="3120"/>
          </w:tcPr>
          <w:p>
            <w:pPr>
              <w:spacing w:line="240" w:lineRule="auto" w:before="40" w:after="40"/>
            </w:pPr>
            <w:r>
              <w:rPr>
                <w:color w:val="000000"/>
                <w:sz w:val="20"/>
              </w:rPr>
            </w:r>
            <w:r>
              <w:rPr>
                <w:rFonts w:ascii="Arial" w:hAnsi="Arial" w:eastAsia="Arial" w:cs="Arial"/>
                <w:color w:val="000000"/>
                <w:sz w:val="20"/>
              </w:rPr>
              <w:t>The two outputs that make the debrief easy.</w:t>
            </w:r>
          </w:p>
        </w:tc>
      </w:tr>
      <w:tr>
        <w:tc>
          <w:tcPr>
            <w:tcW w:type="dxa" w:w="3120"/>
          </w:tcPr>
          <w:p>
            <w:pPr>
              <w:spacing w:line="240" w:lineRule="auto" w:before="40" w:after="40"/>
            </w:pPr>
            <w:r>
              <w:rPr>
                <w:color w:val="000000"/>
                <w:sz w:val="20"/>
              </w:rPr>
            </w:r>
            <w:r>
              <w:rPr>
                <w:rFonts w:ascii="Arial" w:hAnsi="Arial" w:eastAsia="Arial" w:cs="Arial"/>
                <w:color w:val="000000"/>
                <w:sz w:val="20"/>
              </w:rPr>
              <w:t>1:48 to 1:57</w:t>
            </w:r>
          </w:p>
        </w:tc>
        <w:tc>
          <w:tcPr>
            <w:tcW w:type="dxa" w:w="3120"/>
          </w:tcPr>
          <w:p>
            <w:pPr>
              <w:spacing w:line="240" w:lineRule="auto" w:before="40" w:after="40"/>
            </w:pPr>
            <w:r>
              <w:rPr>
                <w:color w:val="000000"/>
                <w:sz w:val="20"/>
              </w:rPr>
            </w:r>
            <w:r>
              <w:rPr>
                <w:rFonts w:ascii="Arial" w:hAnsi="Arial" w:eastAsia="Arial" w:cs="Arial"/>
                <w:color w:val="000000"/>
                <w:sz w:val="20"/>
              </w:rPr>
              <w:t>Formatting pass: colors, number formats, units in the block headers, labels, freeze panes, no hidden rows. Delete scratch cells.</w:t>
            </w:r>
          </w:p>
        </w:tc>
        <w:tc>
          <w:tcPr>
            <w:tcW w:type="dxa" w:w="3120"/>
          </w:tcPr>
          <w:p>
            <w:pPr>
              <w:spacing w:line="240" w:lineRule="auto" w:before="40" w:after="40"/>
            </w:pPr>
            <w:r>
              <w:rPr>
                <w:color w:val="000000"/>
                <w:sz w:val="20"/>
              </w:rPr>
            </w:r>
            <w:r>
              <w:rPr>
                <w:rFonts w:ascii="Arial" w:hAnsi="Arial" w:eastAsia="Arial" w:cs="Arial"/>
                <w:color w:val="000000"/>
                <w:sz w:val="20"/>
              </w:rPr>
              <w:t>Cleanliness is 15 percent and takes nine minutes.</w:t>
            </w:r>
          </w:p>
        </w:tc>
      </w:tr>
      <w:tr>
        <w:tc>
          <w:tcPr>
            <w:tcW w:type="dxa" w:w="3120"/>
          </w:tcPr>
          <w:p>
            <w:pPr>
              <w:spacing w:line="240" w:lineRule="auto" w:before="40" w:after="40"/>
            </w:pPr>
            <w:r>
              <w:rPr>
                <w:color w:val="000000"/>
                <w:sz w:val="20"/>
              </w:rPr>
            </w:r>
            <w:r>
              <w:rPr>
                <w:rFonts w:ascii="Arial" w:hAnsi="Arial" w:eastAsia="Arial" w:cs="Arial"/>
                <w:color w:val="000000"/>
                <w:sz w:val="20"/>
              </w:rPr>
              <w:t>1:57 to 2:00</w:t>
            </w:r>
          </w:p>
        </w:tc>
        <w:tc>
          <w:tcPr>
            <w:tcW w:type="dxa" w:w="3120"/>
          </w:tcPr>
          <w:p>
            <w:pPr>
              <w:spacing w:line="240" w:lineRule="auto" w:before="40" w:after="40"/>
            </w:pPr>
            <w:r>
              <w:rPr>
                <w:color w:val="000000"/>
                <w:sz w:val="20"/>
              </w:rPr>
            </w:r>
            <w:r>
              <w:rPr>
                <w:rFonts w:ascii="Arial" w:hAnsi="Arial" w:eastAsia="Arial" w:cs="Arial"/>
                <w:color w:val="000000"/>
                <w:sz w:val="20"/>
              </w:rPr>
              <w:t>Save with the filename the prompt asked for. Open it again to confirm it saved.</w:t>
            </w:r>
          </w:p>
        </w:tc>
        <w:tc>
          <w:tcPr>
            <w:tcW w:type="dxa" w:w="3120"/>
          </w:tcPr>
          <w:p>
            <w:pPr>
              <w:spacing w:line="240" w:lineRule="auto" w:before="40" w:after="40"/>
            </w:pPr>
            <w:r>
              <w:rPr>
                <w:color w:val="000000"/>
                <w:sz w:val="20"/>
              </w:rPr>
            </w:r>
            <w:r>
              <w:rPr>
                <w:rFonts w:ascii="Arial" w:hAnsi="Arial" w:eastAsia="Arial" w:cs="Arial"/>
                <w:color w:val="000000"/>
                <w:sz w:val="20"/>
              </w:rPr>
              <w:t>Every cycle, someone hands in an empty file.</w:t>
            </w:r>
          </w:p>
        </w:tc>
      </w:tr>
    </w:tbl>
    <w:p>
      <w:pPr/>
    </w:p>
    <w:p>
      <w:pPr>
        <w:spacing w:line="240" w:lineRule="auto"/>
        <w:jc w:val="center"/>
      </w:pPr>
      <w:r>
        <w:drawing>
          <wp:inline xmlns:a="http://schemas.openxmlformats.org/drawingml/2006/main" xmlns:pic="http://schemas.openxmlformats.org/drawingml/2006/picture">
            <wp:extent cx="5943600" cy="3344626"/>
            <wp:docPr id="17" name="Picture 17"/>
            <wp:cNvGraphicFramePr>
              <a:graphicFrameLocks noChangeAspect="1"/>
            </wp:cNvGraphicFramePr>
            <a:graphic>
              <a:graphicData uri="http://schemas.openxmlformats.org/drawingml/2006/picture">
                <pic:pic>
                  <pic:nvPicPr>
                    <pic:cNvPr id="0" name="17-time-budget.png"/>
                    <pic:cNvPicPr/>
                  </pic:nvPicPr>
                  <pic:blipFill>
                    <a:blip r:embed="rId33"/>
                    <a:stretch>
                      <a:fillRect/>
                    </a:stretch>
                  </pic:blipFill>
                  <pic:spPr>
                    <a:xfrm>
                      <a:off x="0" y="0"/>
                      <a:ext cx="5943600" cy="3344626"/>
                    </a:xfrm>
                    <a:prstGeom prst="rect"/>
                  </pic:spPr>
                </pic:pic>
              </a:graphicData>
            </a:graphic>
          </wp:inline>
        </w:drawing>
      </w:r>
    </w:p>
    <w:p>
      <w:pPr>
        <w:jc w:val="center"/>
      </w:pPr>
      <w:r>
        <w:rPr>
          <w:rFonts w:ascii="Arial" w:hAnsi="Arial" w:eastAsia="Arial" w:cs="Arial"/>
          <w:i/>
          <w:sz w:val="20"/>
        </w:rPr>
        <w:t>Lay the budget on one clock and the order is the point: the DCF is finished at 1:30, and everything after it is checking, sensitivities and cleanup.</w:t>
      </w:r>
    </w:p>
    <w:p>
      <w:pPr/>
    </w:p>
    <w:p>
      <w:pPr/>
      <w:r>
        <w:rPr>
          <w:rFonts w:ascii="Arial" w:hAnsi="Arial" w:eastAsia="Arial" w:cs="Arial"/>
        </w:rPr>
        <w:t>Save every fifteen minutes regardless, and once more at 1:30 before you touch the sensitivity table, because a data table on a slow laptop is the one thing in this build that can freeze Excel.</w:t>
      </w:r>
    </w:p>
    <w:p>
      <w:pPr/>
    </w:p>
    <w:p>
      <w:pPr/>
      <w:r>
        <w:rPr>
          <w:rFonts w:ascii="Arial" w:hAnsi="Arial" w:eastAsia="Arial" w:cs="Arial"/>
        </w:rPr>
        <w:t>For a 90-minute version, compress the middle: ten minutes less on the operating build (one revenue line, no segments), no PP&amp;E roll-forward, and the sensitivity only if you're at 1:20 with the DCF done. For a three-hour version, the extra hour goes to an integrated balance sheet and cash flow statement under the DCF, not to a fancier DCF.</w:t>
      </w:r>
    </w:p>
    <w:p>
      <w:pPr/>
    </w:p>
    <w:p>
      <w:pPr>
        <w:pStyle w:val="Heading2"/>
      </w:pPr>
      <w:r>
        <w:rPr>
          <w:rFonts w:ascii="Arial" w:hAnsi="Arial" w:eastAsia="Arial" w:cs="Arial"/>
        </w:rPr>
        <w:t>7. What to add and what not to add under time pressure</w:t>
      </w:r>
    </w:p>
    <w:p>
      <w:pPr/>
      <w:r>
        <w:rPr>
          <w:rFonts w:ascii="Arial" w:hAnsi="Arial" w:eastAsia="Arial" w:cs="Arial"/>
        </w:rPr>
        <w:t xml:space="preserve">The prompt decides. When it leaves room, here's the order. </w:t>
      </w:r>
      <w:r>
        <w:rPr>
          <w:rFonts w:ascii="Arial" w:hAnsi="Arial" w:eastAsia="Arial" w:cs="Arial"/>
          <w:b/>
        </w:rPr>
        <w:t>Under time pressure, add the things a grader checks and skip the things a grader merely admires.</w:t>
      </w:r>
    </w:p>
    <w:p>
      <w:pPr/>
    </w:p>
    <w:p>
      <w:pPr/>
      <w:r>
        <w:rPr>
          <w:rFonts w:ascii="Arial" w:hAnsi="Arial" w:eastAsia="Arial" w:cs="Arial"/>
          <w:b/>
        </w:rPr>
        <w:t>Add, in this order:</w:t>
      </w:r>
    </w:p>
    <w:p>
      <w:pPr/>
    </w:p>
    <w:p>
      <w:pPr>
        <w:pStyle w:val="ListNumber"/>
        <w:numPr>
          <w:ilvl w:val="0"/>
          <w:numId w:val="10"/>
        </w:numPr>
      </w:pPr>
      <w:r>
        <w:rPr>
          <w:rFonts w:ascii="Arial" w:hAnsi="Arial" w:eastAsia="Arial" w:cs="Arial"/>
        </w:rPr>
        <w:t>A check row for every tie the grader would test: segment total to revenue, PP&amp;E to the filing, sources equal uses if there's a transaction, the sensitivity center equals the DCF.</w:t>
      </w:r>
    </w:p>
    <w:p>
      <w:pPr>
        <w:pStyle w:val="ListNumber"/>
        <w:numPr>
          <w:ilvl w:val="0"/>
          <w:numId w:val="10"/>
        </w:numPr>
      </w:pPr>
      <w:r>
        <w:rPr>
          <w:rFonts w:ascii="Arial" w:hAnsi="Arial" w:eastAsia="Arial" w:cs="Arial"/>
        </w:rPr>
        <w:t>The scenario switch, if the assumptions block already has three rows. It's one cell and one CHOOSE per driver, ten minutes at most, and it turns one answer into three.</w:t>
      </w:r>
    </w:p>
    <w:p>
      <w:pPr>
        <w:pStyle w:val="ListNumber"/>
        <w:numPr>
          <w:ilvl w:val="0"/>
          <w:numId w:val="10"/>
        </w:numPr>
      </w:pPr>
      <w:r>
        <w:rPr>
          <w:rFonts w:ascii="Arial" w:hAnsi="Arial" w:eastAsia="Arial" w:cs="Arial"/>
        </w:rPr>
        <w:t>A one-line sensitivity: even a single row of share price across five exit multiples, if the two-way table won't fit.</w:t>
      </w:r>
    </w:p>
    <w:p>
      <w:pPr>
        <w:pStyle w:val="ListNumber"/>
        <w:numPr>
          <w:ilvl w:val="0"/>
          <w:numId w:val="10"/>
        </w:numPr>
      </w:pPr>
      <w:r>
        <w:rPr>
          <w:rFonts w:ascii="Arial" w:hAnsi="Arial" w:eastAsia="Arial" w:cs="Arial"/>
        </w:rPr>
        <w:t>The Gordon growth cross-check: two cells (implied growth, implied multiple) that answer the first debrief question before it's asked.</w:t>
      </w:r>
    </w:p>
    <w:p>
      <w:pPr>
        <w:pStyle w:val="ListNumber"/>
        <w:numPr>
          <w:ilvl w:val="0"/>
          <w:numId w:val="10"/>
        </w:numPr>
      </w:pPr>
      <w:r>
        <w:rPr>
          <w:rFonts w:ascii="Arial" w:hAnsi="Arial" w:eastAsia="Arial" w:cs="Arial"/>
        </w:rPr>
        <w:t>The end-of-year share price next to the mid-year one, so you can quantify the convention.</w:t>
      </w:r>
    </w:p>
    <w:p>
      <w:pPr>
        <w:pStyle w:val="ListNumber"/>
        <w:numPr>
          <w:ilvl w:val="0"/>
          <w:numId w:val="10"/>
        </w:numPr>
      </w:pPr>
      <w:r>
        <w:rPr>
          <w:rFonts w:ascii="Arial" w:hAnsi="Arial" w:eastAsia="Arial" w:cs="Arial"/>
        </w:rPr>
        <w:t>A short outputs block at the top: 2030E revenue, EBITDA, WACC, enterprise value, share price, upside. A grader who sees the answer in the first screen relaxes.</w:t>
      </w:r>
    </w:p>
    <w:p>
      <w:pPr/>
    </w:p>
    <w:p>
      <w:pPr/>
      <w:r>
        <w:rPr>
          <w:rFonts w:ascii="Arial" w:hAnsi="Arial" w:eastAsia="Arial" w:cs="Arial"/>
          <w:b/>
        </w:rPr>
        <w:t>Skip unless the prompt asks:</w:t>
      </w:r>
    </w:p>
    <w:p>
      <w:pPr/>
    </w:p>
    <w:p>
      <w:pPr>
        <w:pStyle w:val="ListBullet"/>
      </w:pPr>
      <w:r>
        <w:rPr>
          <w:rFonts w:ascii="Arial" w:hAnsi="Arial" w:eastAsia="Arial" w:cs="Arial"/>
        </w:rPr>
        <w:t>Segment detail beyond what the pack gives. If the pack has three segments, build three; don't split pumps into product lines because the CIM mentions them.</w:t>
      </w:r>
    </w:p>
    <w:p>
      <w:pPr>
        <w:pStyle w:val="ListBullet"/>
      </w:pPr>
      <w:r>
        <w:rPr>
          <w:rFonts w:ascii="Arial" w:hAnsi="Arial" w:eastAsia="Arial" w:cs="Arial"/>
        </w:rPr>
        <w:t>A tax schedule (deferred taxes, net operating losses). One rate on EBIT.</w:t>
      </w:r>
    </w:p>
    <w:p>
      <w:pPr>
        <w:pStyle w:val="ListBullet"/>
      </w:pPr>
      <w:r>
        <w:rPr>
          <w:rFonts w:ascii="Arial" w:hAnsi="Arial" w:eastAsia="Arial" w:cs="Arial"/>
        </w:rPr>
        <w:t>Stock-based compensation detail. In a two-hour DCF, leave it in SG&amp;A as a cost and don't add it back; say so in the debrief if asked.</w:t>
      </w:r>
    </w:p>
    <w:p>
      <w:pPr>
        <w:pStyle w:val="ListBullet"/>
      </w:pPr>
      <w:r>
        <w:rPr>
          <w:rFonts w:ascii="Arial" w:hAnsi="Arial" w:eastAsia="Arial" w:cs="Arial"/>
        </w:rPr>
        <w:t>A full comps tab. Name the market multiple in a cell for the cross-check and move on.</w:t>
      </w:r>
    </w:p>
    <w:p>
      <w:pPr>
        <w:pStyle w:val="ListBullet"/>
      </w:pPr>
      <w:r>
        <w:rPr>
          <w:rFonts w:ascii="Arial" w:hAnsi="Arial" w:eastAsia="Arial" w:cs="Arial"/>
        </w:rPr>
        <w:t>A treasury stock method share count (the calculation that adds the shares in-the-money options would create), unless the pack gives you options and strike prices. Use the diluted count from the filing.</w:t>
      </w:r>
    </w:p>
    <w:p>
      <w:pPr>
        <w:pStyle w:val="ListBullet"/>
      </w:pPr>
      <w:r>
        <w:rPr>
          <w:rFonts w:ascii="Arial" w:hAnsi="Arial" w:eastAsia="Arial" w:cs="Arial"/>
        </w:rPr>
        <w:t>Leases, pensions, equity method investments. Hold them where the balance sheet has them.</w:t>
      </w:r>
    </w:p>
    <w:p>
      <w:pPr>
        <w:pStyle w:val="ListBullet"/>
      </w:pPr>
      <w:r>
        <w:rPr>
          <w:rFonts w:ascii="Arial" w:hAnsi="Arial" w:eastAsia="Arial" w:cs="Arial"/>
        </w:rPr>
        <w:t>Quarterly periods. Annual.</w:t>
      </w:r>
    </w:p>
    <w:p>
      <w:pPr>
        <w:pStyle w:val="ListBullet"/>
      </w:pPr>
      <w:r>
        <w:rPr>
          <w:rFonts w:ascii="Arial" w:hAnsi="Arial" w:eastAsia="Arial" w:cs="Arial"/>
        </w:rPr>
        <w:t>Chart formatting. A football field chart is a take-home deliverable. In a timed test, the sensitivity table is the chart.</w:t>
      </w:r>
    </w:p>
    <w:p>
      <w:pPr>
        <w:pStyle w:val="ListBullet"/>
      </w:pPr>
      <w:r>
        <w:rPr>
          <w:rFonts w:ascii="Arial" w:hAnsi="Arial" w:eastAsia="Arial" w:cs="Arial"/>
        </w:rPr>
        <w:t>Custom number formats, conditional formatting, named ranges. The color code is enough.</w:t>
      </w:r>
    </w:p>
    <w:p>
      <w:pPr/>
    </w:p>
    <w:p>
      <w:pPr/>
      <w:r>
        <w:rPr>
          <w:rFonts w:ascii="Arial" w:hAnsi="Arial" w:eastAsia="Arial" w:cs="Arial"/>
          <w:b/>
        </w:rPr>
        <w:t>A correct simple DCF beats an incorrect ambitious one every time, because the grader is deciding whether to trust you with a live model, not whether you can build every schedule in the textbook.</w:t>
      </w:r>
    </w:p>
    <w:p>
      <w:pPr/>
    </w:p>
    <w:p>
      <w:pPr>
        <w:pStyle w:val="Heading2"/>
      </w:pPr>
      <w:r>
        <w:rPr>
          <w:rFonts w:ascii="Arial" w:hAnsi="Arial" w:eastAsia="Arial" w:cs="Arial"/>
        </w:rPr>
        <w:t>8. The mistakes that fail financial modeling tests</w:t>
      </w:r>
    </w:p>
    <w:p>
      <w:pPr/>
      <w:r>
        <w:rPr>
          <w:rFonts w:ascii="Arial" w:hAnsi="Arial" w:eastAsia="Arial" w:cs="Arial"/>
          <w:b/>
        </w:rPr>
        <w:t>Most failed modeling tests fail on one of ten mechanical errors, and each one has a mechanism you can learn to see coming.</w:t>
      </w:r>
      <w:r>
        <w:rPr>
          <w:rFonts w:ascii="Arial" w:hAnsi="Arial" w:eastAsia="Arial" w:cs="Arial"/>
        </w:rPr>
        <w:t xml:space="preserve"> I've used the Torvik model to show what the common ones do to the answer, so you can see why a grader treats them as failures rather than slips.</w:t>
      </w:r>
    </w:p>
    <w:p>
      <w:pPr/>
    </w:p>
    <w:p>
      <w:pPr/>
      <w:r>
        <w:rPr>
          <w:rFonts w:ascii="Arial" w:hAnsi="Arial" w:eastAsia="Arial" w:cs="Arial"/>
          <w:b/>
        </w:rPr>
        <w:t>The working capital sign is flipped.</w:t>
      </w:r>
      <w:r>
        <w:rPr>
          <w:rFonts w:ascii="Arial" w:hAnsi="Arial" w:eastAsia="Arial" w:cs="Arial"/>
        </w:rPr>
        <w:t xml:space="preserve"> Increase in receivables added to cash flow instead of subtracted. In Torvik's model, adding the five years of working capital growth instead of subtracting it moves the share price from $38.45 to $40.22: the company got more valuable for tying up more cash, which is backwards. In December 1994, a Fidelity tax accountant transcribing numbers for the Magellan fund's year-end estimate </w:t>
      </w:r>
      <w:hyperlink r:id="rId34">
        <w:r>
          <w:rPr>
            <w:rFonts w:ascii="Arial" w:hAnsi="Arial" w:eastAsia="Arial" w:cs="Arial"/>
            <w:color w:val="0563C1"/>
            <w:u w:val="single"/>
          </w:rPr>
          <w:t xml:space="preserve">omitted the minus sign</w:t>
        </w:r>
      </w:hyperlink>
      <w:r>
        <w:rPr>
          <w:rFonts w:ascii="Arial" w:hAnsi="Arial" w:eastAsia="Arial" w:cs="Arial"/>
        </w:rPr>
        <w:t xml:space="preserve"> on a $1.3 billion net capital loss, which turned it into a $1.3 billion gain, a $2.6 billion swing; the fund had told shareholders to expect a $4.32 a share distribution and then had to cancel it. All of that came from one missing minus sign.</w:t>
      </w:r>
    </w:p>
    <w:p>
      <w:pPr/>
    </w:p>
    <w:p>
      <w:pPr/>
      <w:r>
        <w:rPr>
          <w:rFonts w:ascii="Arial" w:hAnsi="Arial" w:eastAsia="Arial" w:cs="Arial"/>
          <w:b/>
        </w:rPr>
        <w:t>The terminal value isn't discounted.</w:t>
      </w:r>
      <w:r>
        <w:rPr>
          <w:rFonts w:ascii="Arial" w:hAnsi="Arial" w:eastAsia="Arial" w:cs="Arial"/>
        </w:rPr>
        <w:t xml:space="preserve"> The 3,091.8 of 2030 terminal value gets added to today's present values at face. Torvik's share price jumps from $38.45 to $56.74. A grader who sees an implied upside of 49 percent on a steady industrial clicks the terminal value cell first and finds this within thirty seconds.</w:t>
      </w:r>
    </w:p>
    <w:p>
      <w:pPr/>
    </w:p>
    <w:p>
      <w:pPr/>
      <w:r>
        <w:rPr>
          <w:rFonts w:ascii="Arial" w:hAnsi="Arial" w:eastAsia="Arial" w:cs="Arial"/>
          <w:b/>
        </w:rPr>
        <w:t>Tax on pretax income instead of EBIT.</w:t>
      </w:r>
      <w:r>
        <w:rPr>
          <w:rFonts w:ascii="Arial" w:hAnsi="Arial" w:eastAsia="Arial" w:cs="Arial"/>
        </w:rPr>
        <w:t xml:space="preserve"> The candidate pulls the income statement's taxes (43.0 in 2025A) into the cash flow instead of computing tax on EBIT (49.0). Every projected year's cash flow is 6.0 too high (the 24.0 of interest times 25 percent), and the interest tax shield is counted twice, once here and once in the after-tax cost of debt in WACC. Torvik goes to $38.86. Smaller than the other two, which is exactly why it gets through: the number looks fine and the method is wrong.</w:t>
      </w:r>
    </w:p>
    <w:p>
      <w:pPr/>
    </w:p>
    <w:p>
      <w:pPr/>
      <w:r>
        <w:rPr>
          <w:rFonts w:ascii="Arial" w:hAnsi="Arial" w:eastAsia="Arial" w:cs="Arial"/>
          <w:b/>
        </w:rPr>
        <w:t>Fiscal and calendar years are mixed.</w:t>
      </w:r>
      <w:r>
        <w:rPr>
          <w:rFonts w:ascii="Arial" w:hAnsi="Arial" w:eastAsia="Arial" w:cs="Arial"/>
        </w:rPr>
        <w:t xml:space="preserve"> A company with a September fiscal year end gets a December 31 valuation date and whole-year discount periods, so every cash flow is discounted a quarter too long or too short. Or a trailing twelve month EBITDA (the last four reported quarters) sits in a fiscal year column next to annual numbers. Check the fiscal year end in the first five minutes and write it on the Cover tab.</w:t>
      </w:r>
    </w:p>
    <w:p>
      <w:pPr/>
    </w:p>
    <w:p>
      <w:pPr/>
      <w:r>
        <w:rPr>
          <w:rFonts w:ascii="Arial" w:hAnsi="Arial" w:eastAsia="Arial" w:cs="Arial"/>
          <w:b/>
        </w:rPr>
        <w:t>A hardcoded plug.</w:t>
      </w:r>
      <w:r>
        <w:rPr>
          <w:rFonts w:ascii="Arial" w:hAnsi="Arial" w:eastAsia="Arial" w:cs="Arial"/>
        </w:rPr>
        <w:t xml:space="preserve"> The balance check is off by 12.0, so the candidate types 12.0 into a cell to make it zero. Graders find typed plugs by clicking the check row's inputs, and it ends the conversation. </w:t>
      </w:r>
      <w:r>
        <w:rPr>
          <w:rFonts w:ascii="Arial" w:hAnsi="Arial" w:eastAsia="Arial" w:cs="Arial"/>
          <w:b/>
        </w:rPr>
        <w:t>An honest check that's off by 12.0 with a note beside it scores better than a forced zero, because the first shows judgment and the second hides a problem.</w:t>
      </w:r>
      <w:r>
        <w:rPr>
          <w:rFonts w:ascii="Arial" w:hAnsi="Arial" w:eastAsia="Arial" w:cs="Arial"/>
        </w:rPr>
        <w:t xml:space="preserve"> The note can be one line: "check off by 12.0, likely deferred revenue, out of time."</w:t>
      </w:r>
    </w:p>
    <w:p>
      <w:pPr/>
    </w:p>
    <w:p>
      <w:pPr/>
      <w:r>
        <w:rPr>
          <w:rFonts w:ascii="Arial" w:hAnsi="Arial" w:eastAsia="Arial" w:cs="Arial"/>
          <w:b/>
        </w:rPr>
        <w:t>A circular reference with no toggle.</w:t>
      </w:r>
      <w:r>
        <w:rPr>
          <w:rFonts w:ascii="Arial" w:hAnsi="Arial" w:eastAsia="Arial" w:cs="Arial"/>
        </w:rPr>
        <w:t xml:space="preserve"> A DCF doesn't usually need one, but a three statement build with interest on average debt does: interest depends on debt, debt depends on cash, cash depends on interest. Without a switch cell that sets interest to the beginning balance, one wrong keystroke fills the model with errors at minute 100. Build the toggle before you build the circularity.</w:t>
      </w:r>
    </w:p>
    <w:p>
      <w:pPr/>
    </w:p>
    <w:p>
      <w:pPr/>
      <w:r>
        <w:rPr>
          <w:rFonts w:ascii="Arial" w:hAnsi="Arial" w:eastAsia="Arial" w:cs="Arial"/>
          <w:b/>
        </w:rPr>
        <w:t>An unlabeled unit.</w:t>
      </w:r>
      <w:r>
        <w:rPr>
          <w:rFonts w:ascii="Arial" w:hAnsi="Arial" w:eastAsia="Arial" w:cs="Arial"/>
        </w:rPr>
        <w:t xml:space="preserve"> Revenue in thousands next to debt in millions, or a share count in millions divided into an equity value in thousands, so the implied price is off by a thousand. Units go in the block header once ("$ millions, except per share") and every number in the block obeys them.</w:t>
      </w:r>
    </w:p>
    <w:p>
      <w:pPr/>
    </w:p>
    <w:p>
      <w:pPr/>
      <w:r>
        <w:rPr>
          <w:rFonts w:ascii="Arial" w:hAnsi="Arial" w:eastAsia="Arial" w:cs="Arial"/>
          <w:b/>
        </w:rPr>
        <w:t>A model that only works for the Base case.</w:t>
      </w:r>
      <w:r>
        <w:rPr>
          <w:rFonts w:ascii="Arial" w:hAnsi="Arial" w:eastAsia="Arial" w:cs="Arial"/>
        </w:rPr>
        <w:t xml:space="preserve"> The switch is there, but flipping it to Bear produces an error, because one formula points at the Base row instead of the live row. Flip the switch before you hand in. It takes four seconds.</w:t>
      </w:r>
    </w:p>
    <w:p>
      <w:pPr/>
    </w:p>
    <w:p>
      <w:pPr/>
      <w:r>
        <w:rPr>
          <w:rFonts w:ascii="Arial" w:hAnsi="Arial" w:eastAsia="Arial" w:cs="Arial"/>
          <w:b/>
        </w:rPr>
        <w:t>A formula range that stops short.</w:t>
      </w:r>
      <w:r>
        <w:rPr>
          <w:rFonts w:ascii="Arial" w:hAnsi="Arial" w:eastAsia="Arial" w:cs="Arial"/>
        </w:rPr>
        <w:t xml:space="preserve"> The SUM for total revenue catches two segments of three because a row was inserted after the formula was written. This is the Reinhart and Rogoff error from the top of this article: an average whose range left five countries out, in a paper that </w:t>
      </w:r>
      <w:hyperlink r:id="rId35">
        <w:r>
          <w:rPr>
            <w:rFonts w:ascii="Arial" w:hAnsi="Arial" w:eastAsia="Arial" w:cs="Arial"/>
            <w:color w:val="0563C1"/>
            <w:u w:val="single"/>
          </w:rPr>
          <w:t xml:space="preserve">policymakers quoted</w:t>
        </w:r>
      </w:hyperlink>
      <w:r>
        <w:rPr>
          <w:rFonts w:ascii="Arial" w:hAnsi="Arial" w:eastAsia="Arial" w:cs="Arial"/>
        </w:rPr>
        <w:t xml:space="preserve"> to justify austerity, found by a graduate student who tried to rebuild it. After you insert any row, press Ctrl plus backslash on the total's row to find the cell whose formula differs from its neighbors, and press F2 on every subtotal once before you save.</w:t>
      </w:r>
    </w:p>
    <w:p>
      <w:pPr/>
    </w:p>
    <w:p>
      <w:pPr/>
      <w:r>
        <w:rPr>
          <w:rFonts w:ascii="Arial" w:hAnsi="Arial" w:eastAsia="Arial" w:cs="Arial"/>
          <w:b/>
        </w:rPr>
        <w:t>No saved file.</w:t>
      </w:r>
      <w:r>
        <w:rPr>
          <w:rFonts w:ascii="Arial" w:hAnsi="Arial" w:eastAsia="Arial" w:cs="Arial"/>
        </w:rPr>
        <w:t xml:space="preserve"> It happens every cycle.</w:t>
      </w:r>
    </w:p>
    <w:p>
      <w:pPr/>
    </w:p>
    <w:p>
      <w:pPr>
        <w:pStyle w:val="Heading2"/>
      </w:pPr>
      <w:r>
        <w:rPr>
          <w:rFonts w:ascii="Arial" w:hAnsi="Arial" w:eastAsia="Arial" w:cs="Arial"/>
        </w:rPr>
        <w:t>9. How to practice for a financial modeling test, four weeks out and one week out</w:t>
      </w:r>
    </w:p>
    <w:p>
      <w:pPr/>
      <w:r>
        <w:rPr>
          <w:rFonts w:ascii="Arial" w:hAnsi="Arial" w:eastAsia="Arial" w:cs="Arial"/>
        </w:rPr>
        <w:t xml:space="preserve">The test rewards one thing above all: having built this exact model, from a blank sheet, enough times that your hands know the order. </w:t>
      </w:r>
      <w:r>
        <w:rPr>
          <w:rFonts w:ascii="Arial" w:hAnsi="Arial" w:eastAsia="Arial" w:cs="Arial"/>
          <w:b/>
        </w:rPr>
        <w:t>Reading about a DCF prepares you for the interview question; building one from a blank sheet three times prepares you for the test, and those are different skills.</w:t>
      </w:r>
      <w:r>
        <w:rPr>
          <w:rFonts w:ascii="Arial" w:hAnsi="Arial" w:eastAsia="Arial" w:cs="Arial"/>
        </w:rPr>
        <w:t xml:space="preserve"> Here's the plan I give students.</w:t>
      </w:r>
    </w:p>
    <w:p>
      <w:pPr/>
    </w:p>
    <w:p>
      <w:pPr/>
      <w:r>
        <w:rPr>
          <w:rFonts w:ascii="Arial" w:hAnsi="Arial" w:eastAsia="Arial" w:cs="Arial"/>
          <w:b/>
        </w:rPr>
        <w:t>Four weeks out: get the layout into your hands</w:t>
      </w:r>
    </w:p>
    <w:p>
      <w:pPr/>
    </w:p>
    <w:p>
      <w:pPr/>
      <w:r>
        <w:rPr>
          <w:rFonts w:ascii="Arial" w:hAnsi="Arial" w:eastAsia="Arial" w:cs="Arial"/>
        </w:rPr>
        <w:t xml:space="preserve">Week one is learning the layout from a finished file, then rebuilding it. My rule for linking a template is that it has to be free, from a source bankers recognize, and built the way this article teaches. Two clear the bar. </w:t>
      </w:r>
      <w:hyperlink r:id="rId36">
        <w:r>
          <w:rPr>
            <w:rFonts w:ascii="Arial" w:hAnsi="Arial" w:eastAsia="Arial" w:cs="Arial"/>
            <w:color w:val="0563C1"/>
            <w:u w:val="single"/>
          </w:rPr>
          <w:t xml:space="preserve">Mergers &amp; Inquisitions</w:t>
        </w:r>
      </w:hyperlink>
      <w:r>
        <w:rPr>
          <w:rFonts w:ascii="Arial" w:hAnsi="Arial" w:eastAsia="Arial" w:cs="Arial"/>
        </w:rPr>
        <w:t xml:space="preserve"> posts the completed Excel file from its 90-minute three statement case on Otis Worldwide, downloadable from the article [VERIFY: file still downloadable without signup at publish]: three historical years, five projected, a drivers block on top, a balance check row. </w:t>
      </w:r>
      <w:hyperlink r:id="rId37">
        <w:r>
          <w:rPr>
            <w:rFonts w:ascii="Arial" w:hAnsi="Arial" w:eastAsia="Arial" w:cs="Arial"/>
            <w:color w:val="0563C1"/>
            <w:u w:val="single"/>
          </w:rPr>
          <w:t xml:space="preserve">A Simple Model</w:t>
        </w:r>
      </w:hyperlink>
      <w:r>
        <w:rPr>
          <w:rFonts w:ascii="Arial" w:hAnsi="Arial" w:eastAsia="Arial" w:cs="Arial"/>
        </w:rPr>
        <w:t xml:space="preserve"> lists a free LBO model download on its quick references page [VERIFY: download still free and ungated at publish], which is the right file to reverse-engineer for the timed LBO format. Macabacus, Wall Street Prep and the Corporate Finance Institute all have good DCF templates, but each one sits behind a trial, an email signup or an account [VERIFY: gating at publish], so I'm not linking them; if you're deciding whether to pay for a course, our </w:t>
      </w:r>
      <w:hyperlink r:id="rId38">
        <w:r>
          <w:rPr>
            <w:rFonts w:ascii="Arial" w:hAnsi="Arial" w:eastAsia="Arial" w:cs="Arial"/>
            <w:color w:val="0563C1"/>
            <w:u w:val="single"/>
          </w:rPr>
          <w:t xml:space="preserve">review of Wall Street Prep</w:t>
        </w:r>
      </w:hyperlink>
      <w:r>
        <w:rPr>
          <w:rFonts w:ascii="Arial" w:hAnsi="Arial" w:eastAsia="Arial" w:cs="Arial"/>
        </w:rPr>
        <w:t xml:space="preserve"> is the honest read.</w:t>
      </w:r>
    </w:p>
    <w:p>
      <w:pPr/>
    </w:p>
    <w:p>
      <w:pPr/>
      <w:r>
        <w:rPr>
          <w:rFonts w:ascii="Arial" w:hAnsi="Arial" w:eastAsia="Arial" w:cs="Arial"/>
        </w:rPr>
        <w:t xml:space="preserve">For a public company to practice on, go to </w:t>
      </w:r>
      <w:hyperlink r:id="rId39">
        <w:r>
          <w:rPr>
            <w:rFonts w:ascii="Arial" w:hAnsi="Arial" w:eastAsia="Arial" w:cs="Arial"/>
            <w:color w:val="0563C1"/>
            <w:u w:val="single"/>
          </w:rPr>
          <w:t xml:space="preserve">EDGAR</w:t>
        </w:r>
      </w:hyperlink>
      <w:r>
        <w:rPr>
          <w:rFonts w:ascii="Arial" w:hAnsi="Arial" w:eastAsia="Arial" w:cs="Arial"/>
        </w:rPr>
        <w:t>, the SEC's filing database, type a ticker, open the latest 10-K, and pull the fifteen lines from the table in section 3. Pick a company with two or three segments and a boring capital structure: an industrial, a packaging company, a food company. Avoid banks (no EBITDA, no working capital in the normal sense), insurers, and anything with a fiscal year that doesn't end in December, at least for the first few builds.</w:t>
      </w:r>
    </w:p>
    <w:p>
      <w:pPr/>
    </w:p>
    <w:p>
      <w:pPr/>
      <w:r>
        <w:rPr>
          <w:rFonts w:ascii="Arial" w:hAnsi="Arial" w:eastAsia="Arial" w:cs="Arial"/>
        </w:rPr>
        <w:t>Week one: open the M&amp;I file, trace every formula with Ctrl plus left bracket until you can say what each block does. Then close it and rebuild the three statement model from a blank sheet with the same inputs. Untimed. It'll take four hours. That's fine.</w:t>
      </w:r>
    </w:p>
    <w:p>
      <w:pPr/>
    </w:p>
    <w:p>
      <w:pPr/>
      <w:r>
        <w:rPr>
          <w:rFonts w:ascii="Arial" w:hAnsi="Arial" w:eastAsia="Arial" w:cs="Arial"/>
        </w:rPr>
        <w:t>Week two: the DCF. Build Torvik from this article's tables, from blank, every step in section 5. Then build it again on a real 10-K. Untimed, but write down how long each took.</w:t>
      </w:r>
    </w:p>
    <w:p>
      <w:pPr/>
    </w:p>
    <w:p>
      <w:pPr/>
      <w:r>
        <w:rPr>
          <w:rFonts w:ascii="Arial" w:hAnsi="Arial" w:eastAsia="Arial" w:cs="Arial"/>
          <w:b/>
        </w:rPr>
        <w:t>The rebuild-from-memory drill</w:t>
      </w:r>
    </w:p>
    <w:p>
      <w:pPr/>
    </w:p>
    <w:p>
      <w:pPr/>
      <w:r>
        <w:rPr>
          <w:rFonts w:ascii="Arial" w:hAnsi="Arial" w:eastAsia="Arial" w:cs="Arial"/>
        </w:rPr>
        <w:t xml:space="preserve">Weeks three and four are the same drill, three times each week: the same model, from a blank workbook, timed, no notes, no template open. </w:t>
      </w:r>
      <w:r>
        <w:rPr>
          <w:rFonts w:ascii="Arial" w:hAnsi="Arial" w:eastAsia="Arial" w:cs="Arial"/>
          <w:b/>
        </w:rPr>
        <w:t>Build the same model three times from a blank sheet, timed, because the first build teaches you the model and the third build teaches you where your own fingers slow down.</w:t>
      </w:r>
    </w:p>
    <w:p>
      <w:pPr/>
    </w:p>
    <w:p>
      <w:pPr/>
      <w:r>
        <w:rPr>
          <w:rFonts w:ascii="Arial" w:hAnsi="Arial" w:eastAsia="Arial" w:cs="Arial"/>
        </w:rPr>
        <w:t>Build one, start the clock, stop when the share price appears, write the time down. Build two, same model, same day or the next: you'll be a third faster and you'll notice the two blocks you fumbled. Build three: those two blocks are what you drill in between. By the sixth build, a Torvik-sized DCF from blank takes most students 70 to 80 minutes, which leaves 40 minutes of a two-hour test for checks, sensitivities and formatting.</w:t>
      </w:r>
    </w:p>
    <w:p>
      <w:pPr/>
    </w:p>
    <w:p>
      <w:pPr/>
      <w:r>
        <w:rPr>
          <w:rFonts w:ascii="Arial" w:hAnsi="Arial" w:eastAsia="Arial" w:cs="Arial"/>
        </w:rPr>
        <w:t>Then change the format. One build as a 60-minute timed LBO from a one-page prompt (use the A Simple Model file's inputs). One as a 30-minute paper LBO, out loud, with a friend reading the inputs. One as a 90-minute three statement build. The format you'll be tested on gets the most reps, but one of each keeps you from freezing when the prompt isn't what you expected.</w:t>
      </w:r>
    </w:p>
    <w:p>
      <w:pPr/>
    </w:p>
    <w:p>
      <w:pPr/>
      <w:r>
        <w:rPr>
          <w:rFonts w:ascii="Arial" w:hAnsi="Arial" w:eastAsia="Arial" w:cs="Arial"/>
          <w:b/>
        </w:rPr>
        <w:t>The 20 Excel shortcuts that matter</w:t>
      </w:r>
    </w:p>
    <w:p>
      <w:pPr/>
    </w:p>
    <w:p>
      <w:pPr/>
      <w:r>
        <w:rPr>
          <w:rFonts w:ascii="Arial" w:hAnsi="Arial" w:eastAsia="Arial" w:cs="Arial"/>
        </w:rPr>
        <w:t>Twenty shortcuts cover almost everything a modeling test asks your hands to do. These are the Windows keys. Mac Excel maps some of them differently, and a test on a firm laptop will be Windows, so practice on Windows.</w:t>
      </w:r>
    </w:p>
    <w:p>
      <w:pPr/>
    </w:p>
    <w:p>
      <w:pPr>
        <w:pStyle w:val="ListNumber"/>
        <w:numPr>
          <w:ilvl w:val="0"/>
          <w:numId w:val="11"/>
        </w:numPr>
      </w:pPr>
      <w:r>
        <w:rPr>
          <w:rFonts w:ascii="Arial" w:hAnsi="Arial" w:eastAsia="Arial" w:cs="Arial"/>
          <w:b/>
        </w:rPr>
        <w:t>Ctrl plus arrow key.</w:t>
      </w:r>
      <w:r>
        <w:rPr>
          <w:rFonts w:ascii="Arial" w:hAnsi="Arial" w:eastAsia="Arial" w:cs="Arial"/>
        </w:rPr>
        <w:t xml:space="preserve"> Jump to the edge of a data block. Ctrl plus right from the label lands on the last year.</w:t>
      </w:r>
    </w:p>
    <w:p>
      <w:pPr>
        <w:pStyle w:val="ListNumber"/>
        <w:numPr>
          <w:ilvl w:val="0"/>
          <w:numId w:val="11"/>
        </w:numPr>
      </w:pPr>
      <w:r>
        <w:rPr>
          <w:rFonts w:ascii="Arial" w:hAnsi="Arial" w:eastAsia="Arial" w:cs="Arial"/>
          <w:b/>
        </w:rPr>
        <w:t>Ctrl plus Shift plus arrow key.</w:t>
      </w:r>
      <w:r>
        <w:rPr>
          <w:rFonts w:ascii="Arial" w:hAnsi="Arial" w:eastAsia="Arial" w:cs="Arial"/>
        </w:rPr>
        <w:t xml:space="preserve"> Select from here to the edge. The way you grab a row of formulas before filling.</w:t>
      </w:r>
    </w:p>
    <w:p>
      <w:pPr>
        <w:pStyle w:val="ListNumber"/>
        <w:numPr>
          <w:ilvl w:val="0"/>
          <w:numId w:val="11"/>
        </w:numPr>
      </w:pPr>
      <w:r>
        <w:rPr>
          <w:rFonts w:ascii="Arial" w:hAnsi="Arial" w:eastAsia="Arial" w:cs="Arial"/>
          <w:b/>
        </w:rPr>
        <w:t>F2.</w:t>
      </w:r>
      <w:r>
        <w:rPr>
          <w:rFonts w:ascii="Arial" w:hAnsi="Arial" w:eastAsia="Arial" w:cs="Arial"/>
        </w:rPr>
        <w:t xml:space="preserve"> Edit the cell in place and see its formula with each reference colored. The single most used auditing key.</w:t>
      </w:r>
    </w:p>
    <w:p>
      <w:pPr>
        <w:pStyle w:val="ListNumber"/>
        <w:numPr>
          <w:ilvl w:val="0"/>
          <w:numId w:val="11"/>
        </w:numPr>
      </w:pPr>
      <w:r>
        <w:rPr>
          <w:rFonts w:ascii="Arial" w:hAnsi="Arial" w:eastAsia="Arial" w:cs="Arial"/>
          <w:b/>
        </w:rPr>
        <w:t>F4.</w:t>
      </w:r>
      <w:r>
        <w:rPr>
          <w:rFonts w:ascii="Arial" w:hAnsi="Arial" w:eastAsia="Arial" w:cs="Arial"/>
        </w:rPr>
        <w:t xml:space="preserve"> While editing a formula, cycle the selected reference through $C$5, C$5, $C5 and C5. Outside editing, it repeats your last action.</w:t>
      </w:r>
    </w:p>
    <w:p>
      <w:pPr>
        <w:pStyle w:val="ListNumber"/>
        <w:numPr>
          <w:ilvl w:val="0"/>
          <w:numId w:val="11"/>
        </w:numPr>
      </w:pPr>
      <w:r>
        <w:rPr>
          <w:rFonts w:ascii="Arial" w:hAnsi="Arial" w:eastAsia="Arial" w:cs="Arial"/>
          <w:b/>
        </w:rPr>
        <w:t>Ctrl plus R, Ctrl plus D.</w:t>
      </w:r>
      <w:r>
        <w:rPr>
          <w:rFonts w:ascii="Arial" w:hAnsi="Arial" w:eastAsia="Arial" w:cs="Arial"/>
        </w:rPr>
        <w:t xml:space="preserve"> Fill right, fill down. Write a year's formula once, select across, Ctrl plus R.</w:t>
      </w:r>
    </w:p>
    <w:p>
      <w:pPr>
        <w:pStyle w:val="ListNumber"/>
        <w:numPr>
          <w:ilvl w:val="0"/>
          <w:numId w:val="11"/>
        </w:numPr>
      </w:pPr>
      <w:r>
        <w:rPr>
          <w:rFonts w:ascii="Arial" w:hAnsi="Arial" w:eastAsia="Arial" w:cs="Arial"/>
          <w:b/>
        </w:rPr>
        <w:t>Alt plus equals.</w:t>
      </w:r>
      <w:r>
        <w:rPr>
          <w:rFonts w:ascii="Arial" w:hAnsi="Arial" w:eastAsia="Arial" w:cs="Arial"/>
        </w:rPr>
        <w:t xml:space="preserve"> AutoSum. Puts a SUM over the block above or to the left.</w:t>
      </w:r>
    </w:p>
    <w:p>
      <w:pPr>
        <w:pStyle w:val="ListNumber"/>
        <w:numPr>
          <w:ilvl w:val="0"/>
          <w:numId w:val="11"/>
        </w:numPr>
      </w:pPr>
      <w:r>
        <w:rPr>
          <w:rFonts w:ascii="Arial" w:hAnsi="Arial" w:eastAsia="Arial" w:cs="Arial"/>
          <w:b/>
        </w:rPr>
        <w:t>Ctrl plus 1.</w:t>
      </w:r>
      <w:r>
        <w:rPr>
          <w:rFonts w:ascii="Arial" w:hAnsi="Arial" w:eastAsia="Arial" w:cs="Arial"/>
        </w:rPr>
        <w:t xml:space="preserve"> Format Cells. Number formats, font color, borders, all from one dialog.</w:t>
      </w:r>
    </w:p>
    <w:p>
      <w:pPr>
        <w:pStyle w:val="ListNumber"/>
        <w:numPr>
          <w:ilvl w:val="0"/>
          <w:numId w:val="11"/>
        </w:numPr>
      </w:pPr>
      <w:r>
        <w:rPr>
          <w:rFonts w:ascii="Arial" w:hAnsi="Arial" w:eastAsia="Arial" w:cs="Arial"/>
          <w:b/>
        </w:rPr>
        <w:t>Ctrl plus Shift plus 1, Ctrl plus Shift plus 5.</w:t>
      </w:r>
      <w:r>
        <w:rPr>
          <w:rFonts w:ascii="Arial" w:hAnsi="Arial" w:eastAsia="Arial" w:cs="Arial"/>
        </w:rPr>
        <w:t xml:space="preserve"> Number format with two decimals and commas; percent format.</w:t>
      </w:r>
    </w:p>
    <w:p>
      <w:pPr>
        <w:pStyle w:val="ListNumber"/>
        <w:numPr>
          <w:ilvl w:val="0"/>
          <w:numId w:val="11"/>
        </w:numPr>
      </w:pPr>
      <w:r>
        <w:rPr>
          <w:rFonts w:ascii="Arial" w:hAnsi="Arial" w:eastAsia="Arial" w:cs="Arial"/>
          <w:b/>
        </w:rPr>
        <w:t>Alt, then H, then F, then C.</w:t>
      </w:r>
      <w:r>
        <w:rPr>
          <w:rFonts w:ascii="Arial" w:hAnsi="Arial" w:eastAsia="Arial" w:cs="Arial"/>
        </w:rPr>
        <w:t xml:space="preserve"> Opens the font color menu from the Home tab, for turning a hardcode blue. (Pressing Alt alone shows the ribbon's key letters, so any ribbon command is reachable without a mouse.)</w:t>
      </w:r>
    </w:p>
    <w:p>
      <w:pPr>
        <w:pStyle w:val="ListNumber"/>
        <w:numPr>
          <w:ilvl w:val="0"/>
          <w:numId w:val="11"/>
        </w:numPr>
      </w:pPr>
      <w:r>
        <w:rPr>
          <w:rFonts w:ascii="Arial" w:hAnsi="Arial" w:eastAsia="Arial" w:cs="Arial"/>
          <w:b/>
        </w:rPr>
        <w:t>Ctrl plus Page Up, Ctrl plus Page Down.</w:t>
      </w:r>
      <w:r>
        <w:rPr>
          <w:rFonts w:ascii="Arial" w:hAnsi="Arial" w:eastAsia="Arial" w:cs="Arial"/>
        </w:rPr>
        <w:t xml:space="preserve"> Previous and next sheet.</w:t>
      </w:r>
    </w:p>
    <w:p>
      <w:pPr>
        <w:pStyle w:val="ListNumber"/>
        <w:numPr>
          <w:ilvl w:val="0"/>
          <w:numId w:val="11"/>
        </w:numPr>
      </w:pPr>
      <w:r>
        <w:rPr>
          <w:rFonts w:ascii="Arial" w:hAnsi="Arial" w:eastAsia="Arial" w:cs="Arial"/>
          <w:b/>
        </w:rPr>
        <w:t>Ctrl plus left bracket.</w:t>
      </w:r>
      <w:r>
        <w:rPr>
          <w:rFonts w:ascii="Arial" w:hAnsi="Arial" w:eastAsia="Arial" w:cs="Arial"/>
        </w:rPr>
        <w:t xml:space="preserve"> Select the cells this formula refers to, the precedents. The fastest way to check where a number came from. F5 then Enter takes you back.</w:t>
      </w:r>
    </w:p>
    <w:p>
      <w:pPr>
        <w:pStyle w:val="ListNumber"/>
        <w:numPr>
          <w:ilvl w:val="0"/>
          <w:numId w:val="11"/>
        </w:numPr>
      </w:pPr>
      <w:r>
        <w:rPr>
          <w:rFonts w:ascii="Arial" w:hAnsi="Arial" w:eastAsia="Arial" w:cs="Arial"/>
          <w:b/>
        </w:rPr>
        <w:t>Ctrl plus right bracket.</w:t>
      </w:r>
      <w:r>
        <w:rPr>
          <w:rFonts w:ascii="Arial" w:hAnsi="Arial" w:eastAsia="Arial" w:cs="Arial"/>
        </w:rPr>
        <w:t xml:space="preserve"> Select the cells that depend on this one. Press before deleting anything.</w:t>
      </w:r>
    </w:p>
    <w:p>
      <w:pPr>
        <w:pStyle w:val="ListNumber"/>
        <w:numPr>
          <w:ilvl w:val="0"/>
          <w:numId w:val="11"/>
        </w:numPr>
      </w:pPr>
      <w:r>
        <w:rPr>
          <w:rFonts w:ascii="Arial" w:hAnsi="Arial" w:eastAsia="Arial" w:cs="Arial"/>
          <w:b/>
        </w:rPr>
        <w:t>Ctrl plus grave accent (the key under Escape).</w:t>
      </w:r>
      <w:r>
        <w:rPr>
          <w:rFonts w:ascii="Arial" w:hAnsi="Arial" w:eastAsia="Arial" w:cs="Arial"/>
        </w:rPr>
        <w:t xml:space="preserve"> Show every formula on the sheet at once instead of the values. Press again to go back. Ten seconds of this before you hand in finds typed numbers hiding in formula rows.</w:t>
      </w:r>
    </w:p>
    <w:p>
      <w:pPr>
        <w:pStyle w:val="ListNumber"/>
        <w:numPr>
          <w:ilvl w:val="0"/>
          <w:numId w:val="11"/>
        </w:numPr>
      </w:pPr>
      <w:r>
        <w:rPr>
          <w:rFonts w:ascii="Arial" w:hAnsi="Arial" w:eastAsia="Arial" w:cs="Arial"/>
          <w:b/>
        </w:rPr>
        <w:t>Ctrl plus backslash.</w:t>
      </w:r>
      <w:r>
        <w:rPr>
          <w:rFonts w:ascii="Arial" w:hAnsi="Arial" w:eastAsia="Arial" w:cs="Arial"/>
        </w:rPr>
        <w:t xml:space="preserve"> Row differences: select a row of formulas and this highlights any cell whose formula doesn't match the one in the active cell. Run it on every row after you insert a column.</w:t>
      </w:r>
    </w:p>
    <w:p>
      <w:pPr>
        <w:pStyle w:val="ListNumber"/>
        <w:numPr>
          <w:ilvl w:val="0"/>
          <w:numId w:val="11"/>
        </w:numPr>
      </w:pPr>
      <w:r>
        <w:rPr>
          <w:rFonts w:ascii="Arial" w:hAnsi="Arial" w:eastAsia="Arial" w:cs="Arial"/>
          <w:b/>
        </w:rPr>
        <w:t>Alt, then M, then P; Alt, then M, then D.</w:t>
      </w:r>
      <w:r>
        <w:rPr>
          <w:rFonts w:ascii="Arial" w:hAnsi="Arial" w:eastAsia="Arial" w:cs="Arial"/>
        </w:rPr>
        <w:t xml:space="preserve"> Trace precedents and trace dependents arrows from the Formulas tab; Alt, then M, then A, then A removes the arrows.</w:t>
      </w:r>
    </w:p>
    <w:p>
      <w:pPr>
        <w:pStyle w:val="ListNumber"/>
        <w:numPr>
          <w:ilvl w:val="0"/>
          <w:numId w:val="11"/>
        </w:numPr>
      </w:pPr>
      <w:r>
        <w:rPr>
          <w:rFonts w:ascii="Arial" w:hAnsi="Arial" w:eastAsia="Arial" w:cs="Arial"/>
          <w:b/>
        </w:rPr>
        <w:t>Alt, then W, then F, then F.</w:t>
      </w:r>
      <w:r>
        <w:rPr>
          <w:rFonts w:ascii="Arial" w:hAnsi="Arial" w:eastAsia="Arial" w:cs="Arial"/>
        </w:rPr>
        <w:t xml:space="preserve"> Freeze panes at the active cell, so labels and years stay on screen.</w:t>
      </w:r>
    </w:p>
    <w:p>
      <w:pPr>
        <w:pStyle w:val="ListNumber"/>
        <w:numPr>
          <w:ilvl w:val="0"/>
          <w:numId w:val="11"/>
        </w:numPr>
      </w:pPr>
      <w:r>
        <w:rPr>
          <w:rFonts w:ascii="Arial" w:hAnsi="Arial" w:eastAsia="Arial" w:cs="Arial"/>
          <w:b/>
        </w:rPr>
        <w:t>Shift plus Space, then Ctrl plus Shift plus plus; Ctrl plus minus.</w:t>
      </w:r>
      <w:r>
        <w:rPr>
          <w:rFonts w:ascii="Arial" w:hAnsi="Arial" w:eastAsia="Arial" w:cs="Arial"/>
        </w:rPr>
        <w:t xml:space="preserve"> Select the row, insert a row above it; delete the selected row. Then press Ctrl plus backslash on the totals.</w:t>
      </w:r>
    </w:p>
    <w:p>
      <w:pPr>
        <w:pStyle w:val="ListNumber"/>
        <w:numPr>
          <w:ilvl w:val="0"/>
          <w:numId w:val="11"/>
        </w:numPr>
      </w:pPr>
      <w:r>
        <w:rPr>
          <w:rFonts w:ascii="Arial" w:hAnsi="Arial" w:eastAsia="Arial" w:cs="Arial"/>
          <w:b/>
        </w:rPr>
        <w:t>Alt, then A, then W, then T.</w:t>
      </w:r>
      <w:r>
        <w:rPr>
          <w:rFonts w:ascii="Arial" w:hAnsi="Arial" w:eastAsia="Arial" w:cs="Arial"/>
        </w:rPr>
        <w:t xml:space="preserve"> Data, What-If Analysis, Data Table: the two-way sensitivity grid.</w:t>
      </w:r>
    </w:p>
    <w:p>
      <w:pPr>
        <w:pStyle w:val="ListNumber"/>
        <w:numPr>
          <w:ilvl w:val="0"/>
          <w:numId w:val="11"/>
        </w:numPr>
      </w:pPr>
      <w:r>
        <w:rPr>
          <w:rFonts w:ascii="Arial" w:hAnsi="Arial" w:eastAsia="Arial" w:cs="Arial"/>
          <w:b/>
        </w:rPr>
        <w:t>F9.</w:t>
      </w:r>
      <w:r>
        <w:rPr>
          <w:rFonts w:ascii="Arial" w:hAnsi="Arial" w:eastAsia="Arial" w:cs="Arial"/>
        </w:rPr>
        <w:t xml:space="preserve"> Recalculate everything. If the sheet is on manual calculation (some firms set it that way for big models), nothing updates until you press it.</w:t>
      </w:r>
    </w:p>
    <w:p>
      <w:pPr>
        <w:pStyle w:val="ListNumber"/>
        <w:numPr>
          <w:ilvl w:val="0"/>
          <w:numId w:val="11"/>
        </w:numPr>
      </w:pPr>
      <w:r>
        <w:rPr>
          <w:rFonts w:ascii="Arial" w:hAnsi="Arial" w:eastAsia="Arial" w:cs="Arial"/>
          <w:b/>
        </w:rPr>
        <w:t>Ctrl plus S.</w:t>
      </w:r>
      <w:r>
        <w:rPr>
          <w:rFonts w:ascii="Arial" w:hAnsi="Arial" w:eastAsia="Arial" w:cs="Arial"/>
        </w:rPr>
        <w:t xml:space="preserve"> Save. Every fifteen minutes.</w:t>
      </w:r>
    </w:p>
    <w:p>
      <w:pPr/>
    </w:p>
    <w:p>
      <w:pPr/>
      <w:r>
        <w:rPr>
          <w:rFonts w:ascii="Arial" w:hAnsi="Arial" w:eastAsia="Arial" w:cs="Arial"/>
        </w:rPr>
        <w:t xml:space="preserve">A footnote on where these come from. The first spreadsheet to own the business desktop was Lotus 1-2-3, released on January 26, 1983: the IBM PC's first killer app, 175,000 copies sold in its first year, and so dominant through the decade that every command lived behind the slash key. Excel replaced it in the early 1990s, but open Excel's Advanced options today and scroll to the bottom: there's still a section called </w:t>
      </w:r>
      <w:hyperlink r:id="rId40">
        <w:r>
          <w:rPr>
            <w:rFonts w:ascii="Arial" w:hAnsi="Arial" w:eastAsia="Arial" w:cs="Arial"/>
            <w:color w:val="0563C1"/>
            <w:u w:val="single"/>
          </w:rPr>
          <w:t xml:space="preserve">Lotus compatibility</w:t>
        </w:r>
      </w:hyperlink>
      <w:r>
        <w:rPr>
          <w:rFonts w:ascii="Arial" w:hAnsi="Arial" w:eastAsia="Arial" w:cs="Arial"/>
        </w:rPr>
        <w:t>, with a "Microsoft Excel menu key" box that holds a slash, and a "Transition navigation keys" setting that turns on Lotus's keystrokes. Forty years on, the program still remembers the one it beat.</w:t>
      </w:r>
    </w:p>
    <w:p>
      <w:pPr/>
    </w:p>
    <w:p>
      <w:pPr/>
      <w:r>
        <w:rPr>
          <w:rFonts w:ascii="Arial" w:hAnsi="Arial" w:eastAsia="Arial" w:cs="Arial"/>
          <w:b/>
        </w:rPr>
        <w:t>The no-mouse rule</w:t>
      </w:r>
    </w:p>
    <w:p>
      <w:pPr/>
    </w:p>
    <w:p>
      <w:pPr/>
      <w:r>
        <w:rPr>
          <w:rFonts w:ascii="Arial" w:hAnsi="Arial" w:eastAsia="Arial" w:cs="Arial"/>
        </w:rPr>
        <w:t xml:space="preserve">For the last two weeks before the test, unplug the mouse when you practice. Every navigation, selection, format and fill becomes a keystroke. The first hour is miserable. By the third build, you'll be faster than you were with the mouse, because your hands never leave the keyboard and your eyes never leave the cell. </w:t>
      </w:r>
      <w:r>
        <w:rPr>
          <w:rFonts w:ascii="Arial" w:hAnsi="Arial" w:eastAsia="Arial" w:cs="Arial"/>
          <w:b/>
        </w:rPr>
        <w:t>In a live build on a shared screen, the grader can see your mouse, and a candidate who reaches for it to click into a cell looks like someone who hasn't built many models.</w:t>
      </w:r>
    </w:p>
    <w:p>
      <w:pPr/>
    </w:p>
    <w:p>
      <w:pPr/>
      <w:r>
        <w:rPr>
          <w:rFonts w:ascii="Arial" w:hAnsi="Arial" w:eastAsia="Arial" w:cs="Arial"/>
          <w:b/>
        </w:rPr>
        <w:t>Auditing your own model before you hand it in</w:t>
      </w:r>
    </w:p>
    <w:p>
      <w:pPr/>
    </w:p>
    <w:p>
      <w:pPr/>
      <w:r>
        <w:rPr>
          <w:rFonts w:ascii="Arial" w:hAnsi="Arial" w:eastAsia="Arial" w:cs="Arial"/>
        </w:rPr>
        <w:t>The grader's first five minutes are an audit. Run the same audit in your last ten.</w:t>
      </w:r>
    </w:p>
    <w:p>
      <w:pPr/>
    </w:p>
    <w:p>
      <w:pPr>
        <w:pStyle w:val="ListBullet"/>
      </w:pPr>
      <w:r>
        <w:rPr>
          <w:rFonts w:ascii="Arial" w:hAnsi="Arial" w:eastAsia="Arial" w:cs="Arial"/>
        </w:rPr>
        <w:t>F2 on every subtotal, reading the colored references. A SUM that doesn't cover the whole block shows up here.</w:t>
      </w:r>
    </w:p>
    <w:p>
      <w:pPr>
        <w:pStyle w:val="ListBullet"/>
      </w:pPr>
      <w:r>
        <w:rPr>
          <w:rFonts w:ascii="Arial" w:hAnsi="Arial" w:eastAsia="Arial" w:cs="Arial"/>
        </w:rPr>
        <w:t>Ctrl plus left bracket on the share price, then on each number that feeds it, back through the chain to the inputs. Every step should land on a formula or a blue cell. If it lands on a black cell holding a typed number, that's a hardcode in disguise.</w:t>
      </w:r>
    </w:p>
    <w:p>
      <w:pPr>
        <w:pStyle w:val="ListBullet"/>
      </w:pPr>
      <w:r>
        <w:rPr>
          <w:rFonts w:ascii="Arial" w:hAnsi="Arial" w:eastAsia="Arial" w:cs="Arial"/>
        </w:rPr>
        <w:t>Ctrl plus grave accent to show formulas, scroll the projected columns once, and look for any cell that shows a number instead of a formula.</w:t>
      </w:r>
    </w:p>
    <w:p>
      <w:pPr>
        <w:pStyle w:val="ListBullet"/>
      </w:pPr>
      <w:r>
        <w:rPr>
          <w:rFonts w:ascii="Arial" w:hAnsi="Arial" w:eastAsia="Arial" w:cs="Arial"/>
        </w:rPr>
        <w:t>Ctrl plus backslash on each row of the DCF to catch the one year that differs.</w:t>
      </w:r>
    </w:p>
    <w:p>
      <w:pPr>
        <w:pStyle w:val="ListBullet"/>
      </w:pPr>
      <w:r>
        <w:rPr>
          <w:rFonts w:ascii="Arial" w:hAnsi="Arial" w:eastAsia="Arial" w:cs="Arial"/>
        </w:rPr>
        <w:t>Trace precedents arrows (Alt, then M, then P) on the terminal value cell: the arrows should point at 2030E EBITDA and the multiple cell, and nothing else.</w:t>
      </w:r>
    </w:p>
    <w:p>
      <w:pPr>
        <w:pStyle w:val="ListBullet"/>
      </w:pPr>
      <w:r>
        <w:rPr>
          <w:rFonts w:ascii="Arial" w:hAnsi="Arial" w:eastAsia="Arial" w:cs="Arial"/>
        </w:rPr>
        <w:t>Flip the scenario switch to Bear and Bull. No errors, prices in the right order.</w:t>
      </w:r>
    </w:p>
    <w:p>
      <w:pPr>
        <w:pStyle w:val="ListBullet"/>
      </w:pPr>
      <w:r>
        <w:rPr>
          <w:rFonts w:ascii="Arial" w:hAnsi="Arial" w:eastAsia="Arial" w:cs="Arial"/>
        </w:rPr>
        <w:t>Set WACC to 20 percent and confirm the share price falls. Set the exit multiple to zero and confirm the terminal value goes to zero. Set them back.</w:t>
      </w:r>
    </w:p>
    <w:p>
      <w:pPr>
        <w:pStyle w:val="ListBullet"/>
      </w:pPr>
      <w:r>
        <w:rPr>
          <w:rFonts w:ascii="Arial" w:hAnsi="Arial" w:eastAsia="Arial" w:cs="Arial"/>
        </w:rPr>
        <w:t>Check the fiscal year end, the units line, the valuation date and the filename against the prompt.</w:t>
      </w:r>
    </w:p>
    <w:p>
      <w:pPr/>
    </w:p>
    <w:p>
      <w:pPr/>
      <w:r>
        <w:rPr>
          <w:rFonts w:ascii="Arial" w:hAnsi="Arial" w:eastAsia="Arial" w:cs="Arial"/>
        </w:rPr>
        <w:t xml:space="preserve">If you've done the </w:t>
      </w:r>
      <w:hyperlink r:id="rId41">
        <w:r>
          <w:rPr>
            <w:rFonts w:ascii="Arial" w:hAnsi="Arial" w:eastAsia="Arial" w:cs="Arial"/>
            <w:color w:val="0563C1"/>
            <w:u w:val="single"/>
          </w:rPr>
          <w:t xml:space="preserve">50 accounting questions</w:t>
        </w:r>
      </w:hyperlink>
      <w:r>
        <w:rPr>
          <w:rFonts w:ascii="Arial" w:hAnsi="Arial" w:eastAsia="Arial" w:cs="Arial"/>
        </w:rPr>
        <w:t xml:space="preserve"> that come up in the interview around the test, this list will feel familiar: it's the same links, checked in a spreadsheet instead of out loud.</w:t>
      </w:r>
    </w:p>
    <w:p>
      <w:pPr/>
    </w:p>
    <w:p>
      <w:pPr/>
      <w:r>
        <w:rPr>
          <w:rFonts w:ascii="Arial" w:hAnsi="Arial" w:eastAsia="Arial" w:cs="Arial"/>
          <w:b/>
        </w:rPr>
        <w:t>One week out</w:t>
      </w:r>
    </w:p>
    <w:p>
      <w:pPr/>
    </w:p>
    <w:p>
      <w:pPr/>
      <w:r>
        <w:rPr>
          <w:rFonts w:ascii="Arial" w:hAnsi="Arial" w:eastAsia="Arial" w:cs="Arial"/>
        </w:rPr>
        <w:t>Stop learning and start rehearsing. Three timed builds of the test's format, one a day, in the morning when the real one is likely to be. One build on an unfamiliar 10-K to make sure you can find the inputs cold. One session with a friend playing grader, opening your file and asking the section 10 questions. Then two days off Excel before the test; the model is in your hands by now, and the thing that fails tired candidates is reading the prompt wrong, not the formulas.</w:t>
      </w:r>
    </w:p>
    <w:p>
      <w:pPr/>
    </w:p>
    <w:p>
      <w:pPr>
        <w:pStyle w:val="Heading2"/>
      </w:pPr>
      <w:r>
        <w:rPr>
          <w:rFonts w:ascii="Arial" w:hAnsi="Arial" w:eastAsia="Arial" w:cs="Arial"/>
        </w:rPr>
        <w:t>10. The debrief: say this, don't say that</w:t>
      </w:r>
    </w:p>
    <w:p>
      <w:pPr/>
      <w:r>
        <w:rPr>
          <w:rFonts w:ascii="Arial" w:hAnsi="Arial" w:eastAsia="Arial" w:cs="Arial"/>
        </w:rPr>
        <w:t xml:space="preserve">The questions after a modeling test are short and specific, and the grader already knows the answer because they just read your file. They want to hear that you do too. </w:t>
      </w:r>
      <w:r>
        <w:rPr>
          <w:rFonts w:ascii="Arial" w:hAnsi="Arial" w:eastAsia="Arial" w:cs="Arial"/>
          <w:b/>
        </w:rPr>
        <w:t>Every debrief answer has the same shape: name the assumption, give the reason, and say what happens to the price if it's wrong.</w:t>
      </w:r>
    </w:p>
    <w:p>
      <w:pPr/>
    </w:p>
    <w:p>
      <w:pPr/>
      <w:r>
        <w:rPr>
          <w:rFonts w:ascii="Arial" w:hAnsi="Arial" w:eastAsia="Arial" w:cs="Arial"/>
          <w:b/>
        </w:rPr>
        <w:t>Why 2.5 percent terminal growth?</w:t>
      </w:r>
    </w:p>
    <w:p>
      <w:pPr/>
      <w:r>
        <w:rPr>
          <w:rFonts w:ascii="Arial" w:hAnsi="Arial" w:eastAsia="Arial" w:cs="Arial"/>
        </w:rPr>
        <w:t>Don't say: "It's the standard assumption."</w:t>
      </w:r>
    </w:p>
    <w:p>
      <w:pPr/>
      <w:r>
        <w:rPr>
          <w:rFonts w:ascii="Arial" w:hAnsi="Arial" w:eastAsia="Arial" w:cs="Arial"/>
        </w:rPr>
        <w:t>Say: "A company can't outgrow the economy forever, so long-run GDP growth is the ceiling. Most analysts use 2 to 3 percent for a mature industrial, around inflation plus a little, and I picked the middle. I also ran the exit multiple the other way: 9.5x implies 3.2 percent perpetual growth, so the multiple is a touch generous and the perpetuity method lands lower, at about $35."</w:t>
      </w:r>
    </w:p>
    <w:p>
      <w:pPr/>
    </w:p>
    <w:p>
      <w:pPr/>
      <w:r>
        <w:rPr>
          <w:rFonts w:ascii="Arial" w:hAnsi="Arial" w:eastAsia="Arial" w:cs="Arial"/>
          <w:b/>
        </w:rPr>
        <w:t>Why a 9.5x exit multiple?</w:t>
      </w:r>
    </w:p>
    <w:p>
      <w:pPr/>
      <w:r>
        <w:rPr>
          <w:rFonts w:ascii="Arial" w:hAnsi="Arial" w:eastAsia="Arial" w:cs="Arial"/>
        </w:rPr>
        <w:t>Don't say: "That's what the pack gave me." (Even if it did. They know. They want the reason it's reasonable.)</w:t>
      </w:r>
    </w:p>
    <w:p>
      <w:pPr/>
      <w:r>
        <w:rPr>
          <w:rFonts w:ascii="Arial" w:hAnsi="Arial" w:eastAsia="Arial" w:cs="Arial"/>
        </w:rPr>
        <w:t>Say: "The market pays 10.8x trailing EBITDA today. By 2030 revenue growth has slowed from almost 6 percent to 4, so a buyer should pay a bit less. 9.5x assumes a turn of compression, which is the conservative side, and the sensitivity shows every half turn is worth about $1.75 a share."</w:t>
      </w:r>
    </w:p>
    <w:p>
      <w:pPr/>
    </w:p>
    <w:p>
      <w:pPr/>
      <w:r>
        <w:rPr>
          <w:rFonts w:ascii="Arial" w:hAnsi="Arial" w:eastAsia="Arial" w:cs="Arial"/>
          <w:b/>
        </w:rPr>
        <w:t>What would change your number the most?</w:t>
      </w:r>
    </w:p>
    <w:p>
      <w:pPr/>
      <w:r>
        <w:rPr>
          <w:rFonts w:ascii="Arial" w:hAnsi="Arial" w:eastAsia="Arial" w:cs="Arial"/>
        </w:rPr>
        <w:t>Don't say: "Revenue growth." (It's the answer everyone gives and it's rarely the right one in a DCF.)</w:t>
      </w:r>
    </w:p>
    <w:p>
      <w:pPr/>
      <w:r>
        <w:rPr>
          <w:rFonts w:ascii="Arial" w:hAnsi="Arial" w:eastAsia="Arial" w:cs="Arial"/>
        </w:rPr>
        <w:t>Say: "The exit multiple, then the WACC. Seventy-six percent of enterprise value is terminal value, so a half turn of multiple moves the price about $1.75 and a half point of WACC moves it about 85 cents. The operating assumptions matter mostly through 2030 EBITDA, and the Bear case shows what a flat cycle does: $29 instead of $38."</w:t>
      </w:r>
    </w:p>
    <w:p>
      <w:pPr/>
    </w:p>
    <w:p>
      <w:pPr/>
      <w:r>
        <w:rPr>
          <w:rFonts w:ascii="Arial" w:hAnsi="Arial" w:eastAsia="Arial" w:cs="Arial"/>
          <w:b/>
        </w:rPr>
        <w:t>Walk me through the working capital line.</w:t>
      </w:r>
    </w:p>
    <w:p>
      <w:pPr/>
      <w:r>
        <w:rPr>
          <w:rFonts w:ascii="Arial" w:hAnsi="Arial" w:eastAsia="Arial" w:cs="Arial"/>
        </w:rPr>
        <w:t>Don't say: "I grew it with revenue."</w:t>
      </w:r>
    </w:p>
    <w:p>
      <w:pPr/>
      <w:r>
        <w:rPr>
          <w:rFonts w:ascii="Arial" w:hAnsi="Arial" w:eastAsia="Arial" w:cs="Arial"/>
        </w:rPr>
        <w:t>Say: "Receivables are 60 days of revenue, inventory 90 days of cost of sales, payables 45 days of cost of sales, straight from the 2025 balances. Net working capital runs about 18.5 percent of revenue and grows about $13 million a year, which is a use of cash, so it's subtracted. If the company could pull receivables to 50 days, that's about $39 million of cash released in year one, which is why working capital is the first thing a buyer looks at."</w:t>
      </w:r>
    </w:p>
    <w:p>
      <w:pPr/>
    </w:p>
    <w:p>
      <w:pPr/>
      <w:r>
        <w:rPr>
          <w:rFonts w:ascii="Arial" w:hAnsi="Arial" w:eastAsia="Arial" w:cs="Arial"/>
          <w:b/>
        </w:rPr>
        <w:t>Why mid-year discounting?</w:t>
      </w:r>
    </w:p>
    <w:p>
      <w:pPr/>
      <w:r>
        <w:rPr>
          <w:rFonts w:ascii="Arial" w:hAnsi="Arial" w:eastAsia="Arial" w:cs="Arial"/>
        </w:rPr>
        <w:t>Don't say: "It gives a higher value."</w:t>
      </w:r>
    </w:p>
    <w:p>
      <w:pPr/>
      <w:r>
        <w:rPr>
          <w:rFonts w:ascii="Arial" w:hAnsi="Arial" w:eastAsia="Arial" w:cs="Arial"/>
        </w:rPr>
        <w:t>Say: "Torvik's cash comes in across the year, so discounting as if it arrived at the midpoint is closer to the truth than assuming December 31. It adds about 45 cents a share here. For a seasonal retailer I'd use end-of-year. The terminal value is still discounted five full years because the sale happens at year end."</w:t>
      </w:r>
    </w:p>
    <w:p>
      <w:pPr/>
    </w:p>
    <w:p>
      <w:pPr/>
      <w:r>
        <w:rPr>
          <w:rFonts w:ascii="Arial" w:hAnsi="Arial" w:eastAsia="Arial" w:cs="Arial"/>
          <w:b/>
        </w:rPr>
        <w:t>Why tax on EBIT and not on pretax income?</w:t>
      </w:r>
    </w:p>
    <w:p>
      <w:pPr/>
      <w:r>
        <w:rPr>
          <w:rFonts w:ascii="Arial" w:hAnsi="Arial" w:eastAsia="Arial" w:cs="Arial"/>
        </w:rPr>
        <w:t>Don't say: "Because that's how the formula goes."</w:t>
      </w:r>
    </w:p>
    <w:p>
      <w:pPr/>
      <w:r>
        <w:rPr>
          <w:rFonts w:ascii="Arial" w:hAnsi="Arial" w:eastAsia="Arial" w:cs="Arial"/>
        </w:rPr>
        <w:t>Say: "The cash flow is unlevered, before any financing, so the tax has to be what the company would pay with no debt. The benefit of deducting interest is already in the WACC through the after-tax cost of debt, 4.52 percent instead of 6.03. Using the income statement's taxes would count that benefit twice."</w:t>
      </w:r>
    </w:p>
    <w:p>
      <w:pPr/>
    </w:p>
    <w:p>
      <w:pPr/>
      <w:r>
        <w:rPr>
          <w:rFonts w:ascii="Arial" w:hAnsi="Arial" w:eastAsia="Arial" w:cs="Arial"/>
          <w:b/>
        </w:rPr>
        <w:t>Your balance doesn't check. What happened?</w:t>
      </w:r>
      <w:r>
        <w:rPr>
          <w:rFonts w:ascii="Arial" w:hAnsi="Arial" w:eastAsia="Arial" w:cs="Arial"/>
        </w:rPr>
        <w:t xml:space="preserve"> (If it doesn't.)</w:t>
      </w:r>
    </w:p>
    <w:p>
      <w:pPr/>
      <w:r>
        <w:rPr>
          <w:rFonts w:ascii="Arial" w:hAnsi="Arial" w:eastAsia="Arial" w:cs="Arial"/>
        </w:rPr>
        <w:t>Don't say: "It's basically right, it's just a small difference."</w:t>
      </w:r>
    </w:p>
    <w:p>
      <w:pPr/>
      <w:r>
        <w:rPr>
          <w:rFonts w:ascii="Arial" w:hAnsi="Arial" w:eastAsia="Arial" w:cs="Arial"/>
        </w:rPr>
        <w:t>Say: "It's off by 12.0 in every year. A constant gap is a missing link rather than a sign error, because a sign error would grow. My guess is deferred revenue isn't flowing to the balance sheet. I'd fix it with another ten minutes; I left the check visible rather than plugging it."</w:t>
      </w:r>
    </w:p>
    <w:p>
      <w:pPr/>
    </w:p>
    <w:p>
      <w:pPr>
        <w:pStyle w:val="Heading2"/>
      </w:pPr>
      <w:r>
        <w:rPr>
          <w:rFonts w:ascii="Arial" w:hAnsi="Arial" w:eastAsia="Arial" w:cs="Arial"/>
        </w:rPr>
        <w:t>Build Torvik three times before you need to</w:t>
      </w:r>
    </w:p>
    <w:p>
      <w:pPr/>
      <w:r>
        <w:rPr>
          <w:rFonts w:ascii="Arial" w:hAnsi="Arial" w:eastAsia="Arial" w:cs="Arial"/>
        </w:rPr>
        <w:t>The modeling test is the one round in finance recruiting where the result is in your hands, in the plain sense. Nobody's judging your story or your fit. There's a prompt, a clock, and a file, and the file either works or it doesn't.</w:t>
      </w:r>
    </w:p>
    <w:p>
      <w:pPr/>
    </w:p>
    <w:p>
      <w:pPr/>
      <w:r>
        <w:rPr>
          <w:rFonts w:ascii="Arial" w:hAnsi="Arial" w:eastAsia="Arial" w:cs="Arial"/>
        </w:rPr>
        <w:t xml:space="preserve">So treat it the way Herndon treated the Reinhart and Rogoff spreadsheet: assume someone will open every cell. Build this article's DCF from a blank sheet this weekend, untimed, every table. Build it again next week with the clock running. Build it a third time with the mouse unplugged. By the third build you'll know exactly which block slows you down, and that's the one to drill. </w:t>
      </w:r>
      <w:r>
        <w:rPr>
          <w:rFonts w:ascii="Arial" w:hAnsi="Arial" w:eastAsia="Arial" w:cs="Arial"/>
          <w:b/>
        </w:rPr>
        <w:t>The students who pass aren't the ones who know the most about valuation; they're the ones who've built the model enough times that the test feels like the fourth build instead of the first.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ri.umass.edu/publication/does-high-public-debt-consistently-stifle-economic-growth-a-critique-of-reinhart-and-rogoff/" TargetMode="External"/><Relationship Id="rId10" Type="http://schemas.openxmlformats.org/officeDocument/2006/relationships/hyperlink" Target="https://www.wallstreetguide.net/post/the-ultimate-guide-to-landing-a-private-equity-internship-as-an-undergrad" TargetMode="External"/><Relationship Id="rId11" Type="http://schemas.openxmlformats.org/officeDocument/2006/relationships/hyperlink" Target="https://www.wallstreetguide.net/post/private-equity-interview-questions-25-for-undergrad-candidates" TargetMode="External"/><Relationship Id="rId12" Type="http://schemas.openxmlformats.org/officeDocument/2006/relationships/hyperlink" Target="https://www.wallstreetguide.net/post/walk-me-through-an-lbo-the-6-step-answer-interviewers-want-to-hear" TargetMode="External"/><Relationship Id="rId13" Type="http://schemas.openxmlformats.org/officeDocument/2006/relationships/image" Target="media/image1.png"/><Relationship Id="rId14" Type="http://schemas.openxmlformats.org/officeDocument/2006/relationships/hyperlink" Target="https://www.abajournal.com/news/article/excel_error_by_a_cleary_gottlieb_associate_alters_lehman_asset_deal1" TargetMode="External"/><Relationship Id="rId15" Type="http://schemas.openxmlformats.org/officeDocument/2006/relationships/hyperlink" Target="https://www.wallstreetguide.net/post/walk-me-through-a-dcf-the-7-step-answer-that-works"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hyperlink" Target="https://home.treasury.gov/resource-center/data-chart-center/interest-rates/TextView?type=daily_treasury_yield_curve&amp;field_tdr_date_value=2026" TargetMode="External"/><Relationship Id="rId26" Type="http://schemas.openxmlformats.org/officeDocument/2006/relationships/hyperlink" Target="https://pages.stern.nyu.edu/~adamodar/New_Home_Page/datafile/ctryprem.html" TargetMode="External"/><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hyperlink" Target="https://catless.ncl.ac.uk/Risks/16.72.html" TargetMode="External"/><Relationship Id="rId35" Type="http://schemas.openxmlformats.org/officeDocument/2006/relationships/hyperlink" Target="https://en.wikipedia.org/wiki/Growth_in_a_Time_of_Debt" TargetMode="External"/><Relationship Id="rId36" Type="http://schemas.openxmlformats.org/officeDocument/2006/relationships/hyperlink" Target="https://mergersandinquisitions.com/3-statement-model/" TargetMode="External"/><Relationship Id="rId37" Type="http://schemas.openxmlformats.org/officeDocument/2006/relationships/hyperlink" Target="https://www.asimplemodel.com/resources/quick-references/free-downloads" TargetMode="External"/><Relationship Id="rId38" Type="http://schemas.openxmlformats.org/officeDocument/2006/relationships/hyperlink" Target="https://www.wallstreetguide.net/post/is-wall-street-prep-worth-it-4-pros-and-cons-you-need-to-know" TargetMode="External"/><Relationship Id="rId39" Type="http://schemas.openxmlformats.org/officeDocument/2006/relationships/hyperlink" Target="https://www.sec.gov/search-filings" TargetMode="External"/><Relationship Id="rId40" Type="http://schemas.openxmlformats.org/officeDocument/2006/relationships/hyperlink" Target="https://support.microsoft.com/en-us/office/advanced-options-33244b32-fe79-4579-91a6-48b3be0377c4" TargetMode="External"/><Relationship Id="rId41" Type="http://schemas.openxmlformats.org/officeDocument/2006/relationships/hyperlink" Target="https://www.wallstreetguide.net/post/50-accounting-interview-questions-that-you-should-practice-before-your-int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 Street Guide</dc:creator>
  <cp:keywords/>
  <dc:description/>
  <cp:lastModifiedBy>Wall Street Guide</cp:lastModifiedBy>
  <cp:revision>1</cp:revision>
  <dcterms:created xsi:type="dcterms:W3CDTF">2013-12-23T23:15:00Z</dcterms:created>
  <dcterms:modified xsi:type="dcterms:W3CDTF">2013-12-23T23:15:00Z</dcterms:modified>
  <cp:category/>
</cp:coreProperties>
</file>