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cs="Arial" w:eastAsia="Arial"/>
          <w:b/>
          <w:i w:val="0"/>
          <w:color w:val="000000"/>
          <w:sz w:val="28"/>
        </w:rPr>
        <w:t>ALEX DOE</w:t>
      </w:r>
    </w:p>
    <w:p>
      <w:pPr>
        <w:spacing w:before="0" w:after="47" w:line="240" w:lineRule="auto"/>
        <w:jc w:val="center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(555) 555-0147 | alex.doe@email.com | Madison, WI | linkedin.com/in/alex-doe-sample</w:t>
      </w:r>
    </w:p>
    <w:p>
      <w:pPr>
        <w:spacing w:before="166" w:after="47" w:line="240" w:lineRule="auto"/>
        <w:pBdr>
          <w:bottom w:val="single" w:sz="6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2"/>
        </w:rPr>
        <w:t>EDUCATION</w:t>
      </w:r>
    </w:p>
    <w:p>
      <w:pPr>
        <w:tabs>
          <w:tab w:pos="10800" w:val="right"/>
        </w:tabs>
        <w:spacing w:before="71" w:after="0" w:line="240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State University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ab/>
        <w:t>Madison, WI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 w:cs="Arial" w:eastAsia="Arial"/>
          <w:b w:val="0"/>
          <w:i/>
          <w:color w:val="000000"/>
          <w:sz w:val="22"/>
        </w:rPr>
        <w:t>Bachelor of Arts in Economics, Minor in Statistics</w:t>
      </w:r>
      <w:r>
        <w:rPr>
          <w:rFonts w:ascii="Arial" w:hAnsi="Arial" w:cs="Arial" w:eastAsia="Arial"/>
          <w:b w:val="0"/>
          <w:i/>
          <w:color w:val="000000"/>
          <w:sz w:val="22"/>
        </w:rPr>
        <w:tab/>
        <w:t>Expected May 2028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GPA: 3.82 / 4.00 | Dean's List, all four semesters | ACT: 35 | Honors Program in Economics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Relevant Coursework: Econometrics, Intermediate Microeconomics, Game Theory, Data Analysis in R, Managerial Accounting</w:t>
      </w:r>
    </w:p>
    <w:p>
      <w:pPr>
        <w:spacing w:before="166" w:after="47" w:line="240" w:lineRule="auto"/>
        <w:pBdr>
          <w:bottom w:val="single" w:sz="6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2"/>
        </w:rPr>
        <w:t>EXPERIENCE</w:t>
      </w:r>
    </w:p>
    <w:p>
      <w:pPr>
        <w:tabs>
          <w:tab w:pos="10800" w:val="right"/>
        </w:tabs>
        <w:spacing w:before="71" w:after="0" w:line="240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Tier 2 Strategy Consulting Firm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ab/>
        <w:t>Chicago, IL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 w:cs="Arial" w:eastAsia="Arial"/>
          <w:b w:val="0"/>
          <w:i/>
          <w:color w:val="000000"/>
          <w:sz w:val="22"/>
        </w:rPr>
        <w:t>Summer Consultant (Received Return Offer)</w:t>
      </w:r>
      <w:r>
        <w:rPr>
          <w:rFonts w:ascii="Arial" w:hAnsi="Arial" w:cs="Arial" w:eastAsia="Arial"/>
          <w:b w:val="0"/>
          <w:i/>
          <w:color w:val="000000"/>
          <w:sz w:val="22"/>
        </w:rPr>
        <w:tab/>
        <w:t>Jun 2026 to Aug 2026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Sized the US market for a healthcare client's at-home diagnostic test at $1.4Bn by building a bottom-up model from eligible patient counts, testing frequency and price; the estimate became the base case in the final steering committee presentation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Analyzed 1,200 customer survey responses in Excel and R to segment buyers for a consumer products client; identified a 20% price-insensitive segment that the client built a premium product line around in its 2027 plan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Ran 14 interviews with former distributors and category buyers and wrote the one-page synthesis the partner used to open the week-four client meeting; two of the findings became workstreams for the rest of the project</w:t>
      </w:r>
    </w:p>
    <w:p>
      <w:pPr>
        <w:tabs>
          <w:tab w:pos="10800" w:val="right"/>
        </w:tabs>
        <w:spacing w:before="71" w:after="0" w:line="240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Early Stage Software Startup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ab/>
        <w:t>Madison, WI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 w:cs="Arial" w:eastAsia="Arial"/>
          <w:b w:val="0"/>
          <w:i/>
          <w:color w:val="000000"/>
          <w:sz w:val="22"/>
        </w:rPr>
        <w:t>Operations and Strategy Intern</w:t>
      </w:r>
      <w:r>
        <w:rPr>
          <w:rFonts w:ascii="Arial" w:hAnsi="Arial" w:cs="Arial" w:eastAsia="Arial"/>
          <w:b w:val="0"/>
          <w:i/>
          <w:color w:val="000000"/>
          <w:sz w:val="22"/>
        </w:rPr>
        <w:tab/>
        <w:t>Jun 2025 to Aug 2025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Rebuilt the customer onboarding checklist and cut average time from signed contract to first use from 9 days to 4 across 60 new accounts over the summer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Built the company's first churn dashboard from billing data; showed that 40% of cancellations came from one pricing tier, which the founders repriced in September</w:t>
      </w:r>
    </w:p>
    <w:p>
      <w:pPr>
        <w:spacing w:before="166" w:after="47" w:line="240" w:lineRule="auto"/>
        <w:pBdr>
          <w:bottom w:val="single" w:sz="6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2"/>
        </w:rPr>
        <w:t>LEADERSHIP &amp; ACTIVITIES</w:t>
      </w:r>
    </w:p>
    <w:p>
      <w:pPr>
        <w:tabs>
          <w:tab w:pos="10800" w:val="right"/>
        </w:tabs>
        <w:spacing w:before="71" w:after="0" w:line="240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Undergraduate Consulting Club, State University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ab/>
        <w:t>Madison, WI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 w:cs="Arial" w:eastAsia="Arial"/>
          <w:b w:val="0"/>
          <w:i/>
          <w:color w:val="000000"/>
          <w:sz w:val="22"/>
        </w:rPr>
        <w:t>President | Previous Roles: Project Lead, Analyst</w:t>
      </w:r>
      <w:r>
        <w:rPr>
          <w:rFonts w:ascii="Arial" w:hAnsi="Arial" w:cs="Arial" w:eastAsia="Arial"/>
          <w:b w:val="0"/>
          <w:i/>
          <w:color w:val="000000"/>
          <w:sz w:val="22"/>
        </w:rPr>
        <w:tab/>
        <w:t>Sep 2024 to Present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Lead a 70-member club that runs 6 pro bono projects a semester for local businesses and nonprofits; grew the member application pool from 90 to 210 in two years by partnering with the business school's career office and recruiting 4 new client partners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Built an 8-week case practice program that pairs 30 members with alumni coaches each fall; 12 members received consulting internship offers in the 2026 cycle, up from 4 two years earlier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Led a 5-person team for a regional food bank; redesigned its volunteer scheduling and raised shift fill rates from 70% to 92%, which the executive director reported saved about 15 staff hours a week</w:t>
      </w:r>
    </w:p>
    <w:p>
      <w:pPr>
        <w:tabs>
          <w:tab w:pos="10800" w:val="right"/>
        </w:tabs>
        <w:spacing w:before="71" w:after="0" w:line="240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National Undergraduate Case Competition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ab/>
        <w:t>Chicago, IL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 w:cs="Arial" w:eastAsia="Arial"/>
          <w:b w:val="0"/>
          <w:i/>
          <w:color w:val="000000"/>
          <w:sz w:val="22"/>
        </w:rPr>
        <w:t>Team Captain</w:t>
      </w:r>
      <w:r>
        <w:rPr>
          <w:rFonts w:ascii="Arial" w:hAnsi="Arial" w:cs="Arial" w:eastAsia="Arial"/>
          <w:b w:val="0"/>
          <w:i/>
          <w:color w:val="000000"/>
          <w:sz w:val="22"/>
        </w:rPr>
        <w:tab/>
        <w:t>Nov 2025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Led a 4-person team to 2nd place out of 32 teams with a market entry recommendation for a regional grocery chain; built the 5-year financial model and presented to a panel of partners from two strategy firms</w:t>
      </w:r>
    </w:p>
    <w:p>
      <w:pPr>
        <w:tabs>
          <w:tab w:pos="10800" w:val="right"/>
        </w:tabs>
        <w:spacing w:before="71" w:after="0" w:line="240" w:lineRule="auto"/>
      </w:pPr>
      <w:r>
        <w:rPr>
          <w:rFonts w:ascii="Arial" w:hAnsi="Arial" w:cs="Arial" w:eastAsia="Arial"/>
          <w:b/>
          <w:i w:val="0"/>
          <w:color w:val="000000"/>
          <w:sz w:val="22"/>
        </w:rPr>
        <w:t>Club Rowing Team, State University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ab/>
        <w:t>Madison, WI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Arial" w:hAnsi="Arial" w:cs="Arial" w:eastAsia="Arial"/>
          <w:b w:val="0"/>
          <w:i/>
          <w:color w:val="000000"/>
          <w:sz w:val="22"/>
        </w:rPr>
        <w:t>Treasurer and Varsity Eight Rower</w:t>
      </w:r>
      <w:r>
        <w:rPr>
          <w:rFonts w:ascii="Arial" w:hAnsi="Arial" w:cs="Arial" w:eastAsia="Arial"/>
          <w:b w:val="0"/>
          <w:i/>
          <w:color w:val="000000"/>
          <w:sz w:val="22"/>
        </w:rPr>
        <w:tab/>
        <w:t>Sep 2024 to Present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Keep the team's books: a $22,000 annual budget, a renegotiated boathouse lease that cut facility costs 15%, and a $6,000 alumni drive that paid for a new shell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Row in the varsity eight, which placed 3rd at the Spring 2025 regional championship on 15 training hours a week</w:t>
      </w:r>
    </w:p>
    <w:p>
      <w:pPr>
        <w:spacing w:before="166" w:after="47" w:line="240" w:lineRule="auto"/>
        <w:pBdr>
          <w:bottom w:val="single" w:sz="6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2"/>
        </w:rPr>
        <w:t>ADDITIONAL INFORMATION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Technical Skills: Excel, PowerPoint, R, SQL, Tableau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Languages: Fluent Spanish (summer language program in Madrid, 2024); conversational Portuguese</w:t>
      </w:r>
    </w:p>
    <w:p>
      <w:pPr>
        <w:spacing w:before="0" w:after="0" w:line="240" w:lineRule="auto"/>
        <w:ind w:left="288" w:hanging="216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•  Interests: Trail running, crossword construction, Spanish-language film, pickup basketball, woodworking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Consulting Resume - Junior (Alex Doe)</dc:title>
  <dc:subject/>
  <dc:creator>Wall Street Guide</dc:creator>
  <cp:keywords/>
  <dc:description/>
  <cp:lastModifiedBy>Wall Street Guide</cp:lastModifiedBy>
  <cp:revision>1</cp:revision>
  <dcterms:created xsi:type="dcterms:W3CDTF">2013-12-23T23:15:00Z</dcterms:created>
  <dcterms:modified xsi:type="dcterms:W3CDTF">2013-12-23T23:15:00Z</dcterms:modified>
  <cp:category/>
</cp:coreProperties>
</file>