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2026 Guide to Diversity Finance Fellowships and Deadlines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diversity finance fellowships worth applying to in 2026-27, with deadlines, eligibility, and what each converts into.</w:t>
      </w:r>
    </w:p>
    <w:p>
      <w:pPr>
        <w:spacing w:line="480" w:lineRule="auto" w:before="0" w:after="0"/>
      </w:pPr>
      <w:r>
        <w:rPr>
          <w:rFonts w:ascii="Arial" w:hAnsi="Arial" w:cs="Arial" w:eastAsia="Arial"/>
          <w:b w:val="0"/>
          <w:color w:val="000000"/>
          <w:sz w:val="22"/>
          <w:u w:val="none"/>
        </w:rPr>
        <w:t>A diversity finance fellowship can replace an entire recruiting cycle. SEO Career alone places fellows into paid internships across more than 200 partner firms, and the strongest bank-run fellowships hand sophomores an internship seat that other students spend eighteen months competing for. Application season for the 2026-27 cycle runs roughly August through January. The clock has already started.</w:t>
      </w:r>
    </w:p>
    <w:p>
      <w:pPr>
        <w:spacing w:line="480" w:lineRule="auto" w:before="0" w:after="0"/>
      </w:pPr>
      <w:r>
        <w:rPr>
          <w:rFonts w:ascii="Arial" w:hAnsi="Arial" w:cs="Arial" w:eastAsia="Arial"/>
          <w:b w:val="0"/>
          <w:color w:val="000000"/>
          <w:sz w:val="22"/>
          <w:u w:val="none"/>
        </w:rPr>
        <w:t>As the founder of WSG, I've watched fellowship alumni walk into junior-year recruiting with an offer already banked while equally talented classmates started from zero. Below are the ten programs worth your hours this cycle, with deadlines, eligibility as each program currently states it, and what each one actually converts into.</w:t>
      </w:r>
    </w:p>
    <w:p>
      <w:pPr>
        <w:spacing w:line="480" w:lineRule="auto" w:before="0" w:after="0"/>
      </w:pPr>
      <w:r>
        <w:rPr>
          <w:rFonts w:ascii="Arial" w:hAnsi="Arial" w:cs="Arial" w:eastAsia="Arial"/>
          <w:b/>
          <w:color w:val="000000"/>
          <w:sz w:val="36"/>
          <w:u w:val="none"/>
        </w:rPr>
        <w:t>What is a diversity finance fellowship?</w:t>
      </w:r>
    </w:p>
    <w:p>
      <w:pPr>
        <w:spacing w:line="480" w:lineRule="auto" w:before="0" w:after="0"/>
      </w:pPr>
      <w:r>
        <w:rPr>
          <w:rFonts w:ascii="Arial" w:hAnsi="Arial" w:cs="Arial" w:eastAsia="Arial"/>
          <w:b w:val="0"/>
          <w:color w:val="000000"/>
          <w:sz w:val="22"/>
          <w:u w:val="none"/>
        </w:rPr>
        <w:t xml:space="preserve">It's a structured program, run by a nonprofit or a bank, that gives selected students training, mentorship, and in the strongest cases a paid internship or a fast-tracked interview pipeline. The best ones function as an alternate front door into investment banking and buy-side seats. </w:t>
      </w:r>
      <w:r>
        <w:rPr>
          <w:rFonts w:ascii="Arial" w:hAnsi="Arial" w:cs="Arial" w:eastAsia="Arial"/>
          <w:b/>
          <w:color w:val="000000"/>
          <w:sz w:val="22"/>
          <w:u w:val="none"/>
        </w:rPr>
        <w:t>The top fellowships are hiring pipelines with a curriculum attached, not resume decorations.</w:t>
      </w:r>
    </w:p>
    <w:p>
      <w:pPr>
        <w:spacing w:line="480" w:lineRule="auto" w:before="0" w:after="0"/>
      </w:pPr>
      <w:r>
        <w:rPr>
          <w:rFonts w:ascii="Arial" w:hAnsi="Arial" w:cs="Arial" w:eastAsia="Arial"/>
          <w:b/>
          <w:color w:val="000000"/>
          <w:sz w:val="36"/>
          <w:u w:val="none"/>
        </w:rPr>
        <w:t>Can you apply if you're not from an underrepresented background?</w:t>
      </w:r>
    </w:p>
    <w:p>
      <w:pPr>
        <w:spacing w:line="480" w:lineRule="auto" w:before="0" w:after="0"/>
      </w:pPr>
      <w:r>
        <w:rPr>
          <w:rFonts w:ascii="Arial" w:hAnsi="Arial" w:cs="Arial" w:eastAsia="Arial"/>
          <w:b w:val="0"/>
          <w:color w:val="000000"/>
          <w:sz w:val="22"/>
          <w:u w:val="none"/>
        </w:rPr>
        <w:t>Often, yes. Since 2023, many programs have updated their criteria, and several that were founded to serve specific communities now state they're open to all applicants while keeping their founding mission. Eligibility language changes cycle to cycle, so read the current criteria on the official page before ruling yourself in or out [VERIFY: each program's posted criteria at application time].</w:t>
      </w:r>
    </w:p>
    <w:p>
      <w:pPr>
        <w:spacing w:line="480" w:lineRule="auto" w:before="0" w:after="0"/>
      </w:pPr>
      <w:r>
        <w:rPr>
          <w:rFonts w:ascii="Arial" w:hAnsi="Arial" w:cs="Arial" w:eastAsia="Arial"/>
          <w:b/>
          <w:color w:val="000000"/>
          <w:sz w:val="36"/>
          <w:u w:val="none"/>
        </w:rPr>
        <w:t>Why firms run these programs</w:t>
      </w:r>
    </w:p>
    <w:p>
      <w:pPr>
        <w:spacing w:line="480" w:lineRule="auto" w:before="0" w:after="0"/>
      </w:pPr>
      <w:r>
        <w:rPr>
          <w:rFonts w:ascii="Arial" w:hAnsi="Arial" w:cs="Arial" w:eastAsia="Arial"/>
          <w:b w:val="0"/>
          <w:color w:val="000000"/>
          <w:sz w:val="22"/>
          <w:u w:val="none"/>
        </w:rPr>
        <w:t>Banks and asset managers run fellowships for the same reason they run sophomore insight programs: identifying strong candidates early and locking them in before competitors do, while building analyst classes that reflect their client base. That framing should shape your application. The program isn't a scholarship committee looking for need. It's a talent screen looking for people worth a seat. Show the GPA, the finance signal, and the story, and you're giving the program exactly what it exists to find.</w:t>
      </w:r>
    </w:p>
    <w:p>
      <w:pPr>
        <w:spacing w:line="480" w:lineRule="auto" w:before="0" w:after="0"/>
      </w:pPr>
      <w:r>
        <w:rPr>
          <w:rFonts w:ascii="Arial" w:hAnsi="Arial" w:cs="Arial" w:eastAsia="Arial"/>
          <w:b/>
          <w:color w:val="000000"/>
          <w:sz w:val="36"/>
          <w:u w:val="none"/>
        </w:rPr>
        <w:t>The 10 fellowships and programs worth applying to</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SEO Career</w:t>
        </w:r>
      </w:hyperlink>
    </w:p>
    <w:p>
      <w:pPr>
        <w:spacing w:line="480" w:lineRule="auto" w:before="0" w:after="0"/>
      </w:pPr>
      <w:r>
        <w:rPr>
          <w:rFonts w:ascii="Arial" w:hAnsi="Arial" w:cs="Arial" w:eastAsia="Arial"/>
          <w:b/>
          <w:color w:val="000000"/>
          <w:sz w:val="22"/>
          <w:u w:val="none"/>
        </w:rPr>
        <w:t>SEO Career is the highest-volume fellowship-to-internship engine in finance, and it should anchor every eligible student's list.</w:t>
      </w:r>
    </w:p>
    <w:p>
      <w:pPr>
        <w:pStyle w:val="ListBullet"/>
        <w:spacing w:line="480" w:lineRule="auto" w:before="0" w:after="0"/>
      </w:pPr>
      <w:r>
        <w:rPr>
          <w:rFonts w:ascii="Arial" w:hAnsi="Arial" w:cs="Arial" w:eastAsia="Arial"/>
          <w:b w:val="0"/>
          <w:color w:val="000000"/>
          <w:sz w:val="22"/>
          <w:u w:val="none"/>
        </w:rPr>
        <w:t>Website: career.seo-usa.org</w:t>
      </w:r>
    </w:p>
    <w:p>
      <w:pPr>
        <w:pStyle w:val="ListBullet"/>
        <w:spacing w:line="480" w:lineRule="auto" w:before="0" w:after="0"/>
      </w:pPr>
      <w:r>
        <w:rPr>
          <w:rFonts w:ascii="Arial" w:hAnsi="Arial" w:cs="Arial" w:eastAsia="Arial"/>
          <w:b w:val="0"/>
          <w:color w:val="000000"/>
          <w:sz w:val="22"/>
          <w:u w:val="none"/>
        </w:rPr>
        <w:t>Where to apply: online application on the SEO Career site</w:t>
      </w:r>
    </w:p>
    <w:p>
      <w:pPr>
        <w:pStyle w:val="ListBullet"/>
        <w:spacing w:line="480" w:lineRule="auto" w:before="0" w:after="0"/>
      </w:pPr>
      <w:r>
        <w:rPr>
          <w:rFonts w:ascii="Arial" w:hAnsi="Arial" w:cs="Arial" w:eastAsia="Arial"/>
          <w:b w:val="0"/>
          <w:color w:val="000000"/>
          <w:sz w:val="22"/>
          <w:u w:val="none"/>
        </w:rPr>
        <w:t>Deadline: rolling; recent cycles closed around mid-April [VERIFY: 2026-27 close date]</w:t>
      </w:r>
    </w:p>
    <w:p>
      <w:pPr>
        <w:pStyle w:val="ListBullet"/>
        <w:spacing w:line="480" w:lineRule="auto" w:before="0" w:after="0"/>
      </w:pPr>
      <w:r>
        <w:rPr>
          <w:rFonts w:ascii="Arial" w:hAnsi="Arial" w:cs="Arial" w:eastAsia="Arial"/>
          <w:b w:val="0"/>
          <w:color w:val="000000"/>
          <w:sz w:val="22"/>
          <w:u w:val="none"/>
        </w:rPr>
        <w:t>Eligibility: first-years through juniors, 3.2 GPA preferred with 3.0 considered, US work authorization; SEO states all are welcome to apply [VERIFY: criteria on the SEO FAQ]</w:t>
      </w:r>
    </w:p>
    <w:p>
      <w:pPr>
        <w:pStyle w:val="ListBullet"/>
        <w:spacing w:line="480" w:lineRule="auto" w:before="0" w:after="0"/>
      </w:pPr>
      <w:r>
        <w:rPr>
          <w:rFonts w:ascii="Arial" w:hAnsi="Arial" w:cs="Arial" w:eastAsia="Arial"/>
          <w:b w:val="0"/>
          <w:color w:val="000000"/>
          <w:sz w:val="22"/>
          <w:u w:val="none"/>
        </w:rPr>
        <w:t>Why apply: training plus placement into paid internships at 200+ partner firms, including bulge bracket banks</w:t>
      </w:r>
    </w:p>
    <w:p>
      <w:pPr>
        <w:spacing w:line="480" w:lineRule="auto" w:before="0" w:after="0"/>
      </w:pPr>
      <w:r>
        <w:rPr>
          <w:rFonts w:ascii="Arial" w:hAnsi="Arial" w:cs="Arial" w:eastAsia="Arial"/>
          <w:b w:val="0"/>
          <w:color w:val="000000"/>
          <w:sz w:val="22"/>
          <w:u w:val="none"/>
        </w:rPr>
        <w:t>SEO has run for decades and bankers across Wall Street name it on their own resumes. The program pairs a training curriculum with real placement, which is the combination almost nothing else offers at this scale.</w:t>
      </w:r>
    </w:p>
    <w:p>
      <w:pPr>
        <w:spacing w:line="480" w:lineRule="auto" w:before="0" w:after="0"/>
      </w:pPr>
      <w:r>
        <w:rPr>
          <w:rFonts w:ascii="Arial" w:hAnsi="Arial" w:cs="Arial" w:eastAsia="Arial"/>
          <w:b/>
          <w:color w:val="000000"/>
          <w:sz w:val="22"/>
          <w:u w:val="none"/>
        </w:rPr>
        <w:t>Concrete takeaway: apply early in the rolling window, because seats fill long before the final deadline.</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MLT Career Prep</w:t>
        </w:r>
      </w:hyperlink>
    </w:p>
    <w:p>
      <w:pPr>
        <w:spacing w:line="480" w:lineRule="auto" w:before="0" w:after="0"/>
      </w:pPr>
      <w:r>
        <w:rPr>
          <w:rFonts w:ascii="Arial" w:hAnsi="Arial" w:cs="Arial" w:eastAsia="Arial"/>
          <w:b/>
          <w:color w:val="000000"/>
          <w:sz w:val="22"/>
          <w:u w:val="none"/>
        </w:rPr>
        <w:t>MLT Career Prep gives sophomores a coach for twenty months, and its finance track feeds directly into IB and buy-side recruiting.</w:t>
      </w:r>
    </w:p>
    <w:p>
      <w:pPr>
        <w:pStyle w:val="ListBullet"/>
        <w:spacing w:line="480" w:lineRule="auto" w:before="0" w:after="0"/>
      </w:pPr>
      <w:r>
        <w:rPr>
          <w:rFonts w:ascii="Arial" w:hAnsi="Arial" w:cs="Arial" w:eastAsia="Arial"/>
          <w:b w:val="0"/>
          <w:color w:val="000000"/>
          <w:sz w:val="22"/>
          <w:u w:val="none"/>
        </w:rPr>
        <w:t>Website: mlt.org/career-prep</w:t>
      </w:r>
    </w:p>
    <w:p>
      <w:pPr>
        <w:pStyle w:val="ListBullet"/>
        <w:spacing w:line="480" w:lineRule="auto" w:before="0" w:after="0"/>
      </w:pPr>
      <w:r>
        <w:rPr>
          <w:rFonts w:ascii="Arial" w:hAnsi="Arial" w:cs="Arial" w:eastAsia="Arial"/>
          <w:b w:val="0"/>
          <w:color w:val="000000"/>
          <w:sz w:val="22"/>
          <w:u w:val="none"/>
        </w:rPr>
        <w:t>Where to apply: MLT's online application</w:t>
      </w:r>
    </w:p>
    <w:p>
      <w:pPr>
        <w:pStyle w:val="ListBullet"/>
        <w:spacing w:line="480" w:lineRule="auto" w:before="0" w:after="0"/>
      </w:pPr>
      <w:r>
        <w:rPr>
          <w:rFonts w:ascii="Arial" w:hAnsi="Arial" w:cs="Arial" w:eastAsia="Arial"/>
          <w:b w:val="0"/>
          <w:color w:val="000000"/>
          <w:sz w:val="22"/>
          <w:u w:val="none"/>
        </w:rPr>
        <w:t>Deadline: December 1, 2026 general deadline, January 15, 2027 final [VERIFY: posted dates]</w:t>
      </w:r>
    </w:p>
    <w:p>
      <w:pPr>
        <w:pStyle w:val="ListBullet"/>
        <w:spacing w:line="480" w:lineRule="auto" w:before="0" w:after="0"/>
      </w:pPr>
      <w:r>
        <w:rPr>
          <w:rFonts w:ascii="Arial" w:hAnsi="Arial" w:cs="Arial" w:eastAsia="Arial"/>
          <w:b w:val="0"/>
          <w:color w:val="000000"/>
          <w:sz w:val="22"/>
          <w:u w:val="none"/>
        </w:rPr>
        <w:t>Eligibility: sophomores (Class of 2029 for this cycle); MLT states the program is open to all who meet the criteria [VERIFY: cohort eligibility]</w:t>
      </w:r>
    </w:p>
    <w:p>
      <w:pPr>
        <w:pStyle w:val="ListBullet"/>
        <w:spacing w:line="480" w:lineRule="auto" w:before="0" w:after="0"/>
      </w:pPr>
      <w:r>
        <w:rPr>
          <w:rFonts w:ascii="Arial" w:hAnsi="Arial" w:cs="Arial" w:eastAsia="Arial"/>
          <w:b w:val="0"/>
          <w:color w:val="000000"/>
          <w:sz w:val="22"/>
          <w:u w:val="none"/>
        </w:rPr>
        <w:t>Why apply: one-on-one coaching, a national peer cohort, and partner-firm recruiting events through junior recruiting</w:t>
      </w:r>
    </w:p>
    <w:p>
      <w:pPr>
        <w:spacing w:line="480" w:lineRule="auto" w:before="0" w:after="0"/>
      </w:pPr>
      <w:r>
        <w:rPr>
          <w:rFonts w:ascii="Arial" w:hAnsi="Arial" w:cs="Arial" w:eastAsia="Arial"/>
          <w:b w:val="0"/>
          <w:color w:val="000000"/>
          <w:sz w:val="22"/>
          <w:u w:val="none"/>
        </w:rPr>
        <w:t>The coach is the difference. MLT fellows get someone who has seen hundreds of recruiting cycles pressure-test their resume, story, and target list for nearly two years.</w:t>
      </w:r>
    </w:p>
    <w:p>
      <w:pPr>
        <w:spacing w:line="480" w:lineRule="auto" w:before="0" w:after="0"/>
      </w:pPr>
      <w:r>
        <w:rPr>
          <w:rFonts w:ascii="Arial" w:hAnsi="Arial" w:cs="Arial" w:eastAsia="Arial"/>
          <w:b/>
          <w:color w:val="000000"/>
          <w:sz w:val="22"/>
          <w:u w:val="none"/>
        </w:rPr>
        <w:t>Concrete takeaway: sophomores should apply by the December deadline; this is the last cycle you're eligible for.</w:t>
      </w:r>
    </w:p>
    <w:p>
      <w:pPr>
        <w:spacing w:line="480" w:lineRule="auto" w:before="0" w:after="0"/>
      </w:pPr>
      <w:r>
        <w:rPr>
          <w:rFonts w:ascii="Arial" w:hAnsi="Arial" w:cs="Arial" w:eastAsia="Arial"/>
          <w:b/>
          <w:color w:val="000000"/>
          <w:sz w:val="28"/>
          <w:u w:val="single"/>
        </w:rPr>
        <w:t xml:space="preserve">3. </w:t>
      </w:r>
      <w:hyperlink r:id="rId11">
        <w:r>
          <w:rPr>
            <w:rFonts w:ascii="Arial" w:hAnsi="Arial" w:cs="Arial" w:eastAsia="Arial"/>
            <w:sz w:val="28"/>
            <w:color w:val="0563C1"/>
            <w:u w:val="single"/>
            <w:b/>
          </w:rPr>
          <w:t xml:space="preserve">Girls Who Invest Summer Intensive</w:t>
        </w:r>
      </w:hyperlink>
    </w:p>
    <w:p>
      <w:pPr>
        <w:spacing w:line="480" w:lineRule="auto" w:before="0" w:after="0"/>
      </w:pPr>
      <w:r>
        <w:rPr>
          <w:rFonts w:ascii="Arial" w:hAnsi="Arial" w:cs="Arial" w:eastAsia="Arial"/>
          <w:b/>
          <w:color w:val="000000"/>
          <w:sz w:val="22"/>
          <w:u w:val="none"/>
        </w:rPr>
        <w:t>Girls Who Invest is the strongest buy-side on-ramp on this list: four weeks of Wharton instruction followed by a paid internship at an investment firm.</w:t>
      </w:r>
    </w:p>
    <w:p>
      <w:pPr>
        <w:pStyle w:val="ListBullet"/>
        <w:spacing w:line="480" w:lineRule="auto" w:before="0" w:after="0"/>
      </w:pPr>
      <w:r>
        <w:rPr>
          <w:rFonts w:ascii="Arial" w:hAnsi="Arial" w:cs="Arial" w:eastAsia="Arial"/>
          <w:b w:val="0"/>
          <w:color w:val="000000"/>
          <w:sz w:val="22"/>
          <w:u w:val="none"/>
        </w:rPr>
        <w:t>Website: girlswhoinvest.org/sip</w:t>
      </w:r>
    </w:p>
    <w:p>
      <w:pPr>
        <w:pStyle w:val="ListBullet"/>
        <w:spacing w:line="480" w:lineRule="auto" w:before="0" w:after="0"/>
      </w:pPr>
      <w:r>
        <w:rPr>
          <w:rFonts w:ascii="Arial" w:hAnsi="Arial" w:cs="Arial" w:eastAsia="Arial"/>
          <w:b w:val="0"/>
          <w:color w:val="000000"/>
          <w:sz w:val="22"/>
          <w:u w:val="none"/>
        </w:rPr>
        <w:t>Where to apply: GWI online application</w:t>
      </w:r>
    </w:p>
    <w:p>
      <w:pPr>
        <w:pStyle w:val="ListBullet"/>
        <w:spacing w:line="480" w:lineRule="auto" w:before="0" w:after="0"/>
      </w:pPr>
      <w:r>
        <w:rPr>
          <w:rFonts w:ascii="Arial" w:hAnsi="Arial" w:cs="Arial" w:eastAsia="Arial"/>
          <w:b w:val="0"/>
          <w:color w:val="000000"/>
          <w:sz w:val="22"/>
          <w:u w:val="none"/>
        </w:rPr>
        <w:t>Deadline: September 15, 2026 priority, October 15, 2026 final for the 2027 cohort [VERIFY]</w:t>
      </w:r>
    </w:p>
    <w:p>
      <w:pPr>
        <w:pStyle w:val="ListBullet"/>
        <w:spacing w:line="480" w:lineRule="auto" w:before="0" w:after="0"/>
      </w:pPr>
      <w:r>
        <w:rPr>
          <w:rFonts w:ascii="Arial" w:hAnsi="Arial" w:cs="Arial" w:eastAsia="Arial"/>
          <w:b w:val="0"/>
          <w:color w:val="000000"/>
          <w:sz w:val="22"/>
          <w:u w:val="none"/>
        </w:rPr>
        <w:t>Eligibility: first-years and sophomores; GWI now states the program is open to students of all gender identities</w:t>
      </w:r>
    </w:p>
    <w:p>
      <w:pPr>
        <w:pStyle w:val="ListBullet"/>
        <w:spacing w:line="480" w:lineRule="auto" w:before="0" w:after="0"/>
      </w:pPr>
      <w:r>
        <w:rPr>
          <w:rFonts w:ascii="Arial" w:hAnsi="Arial" w:cs="Arial" w:eastAsia="Arial"/>
          <w:b w:val="0"/>
          <w:color w:val="000000"/>
          <w:sz w:val="22"/>
          <w:u w:val="none"/>
        </w:rPr>
        <w:t>Why apply: asset management is the target, with placements at major buy-side partner firms</w:t>
      </w:r>
    </w:p>
    <w:p>
      <w:pPr>
        <w:spacing w:line="480" w:lineRule="auto" w:before="0" w:after="0"/>
      </w:pPr>
      <w:r>
        <w:rPr>
          <w:rFonts w:ascii="Arial" w:hAnsi="Arial" w:cs="Arial" w:eastAsia="Arial"/>
          <w:b w:val="0"/>
          <w:color w:val="000000"/>
          <w:sz w:val="22"/>
          <w:u w:val="none"/>
        </w:rPr>
        <w:t>Most programs on this list point at banking. GWI points at investing, and its partner list reads like an institutional investor conference roster.</w:t>
      </w:r>
    </w:p>
    <w:p>
      <w:pPr>
        <w:spacing w:line="480" w:lineRule="auto" w:before="0" w:after="0"/>
      </w:pPr>
      <w:r>
        <w:rPr>
          <w:rFonts w:ascii="Arial" w:hAnsi="Arial" w:cs="Arial" w:eastAsia="Arial"/>
          <w:b/>
          <w:color w:val="000000"/>
          <w:sz w:val="22"/>
          <w:u w:val="none"/>
        </w:rPr>
        <w:t>Concrete takeaway: if the buy side interests you at all, the September priority deadline is the most important date in this article.</w:t>
      </w:r>
    </w:p>
    <w:p>
      <w:pPr>
        <w:spacing w:line="480" w:lineRule="auto" w:before="0" w:after="0"/>
      </w:pPr>
      <w:r>
        <w:rPr>
          <w:rFonts w:ascii="Arial" w:hAnsi="Arial" w:cs="Arial" w:eastAsia="Arial"/>
          <w:b/>
          <w:color w:val="000000"/>
          <w:sz w:val="28"/>
          <w:u w:val="single"/>
        </w:rPr>
        <w:t xml:space="preserve">4. </w:t>
      </w:r>
      <w:hyperlink r:id="rId12">
        <w:r>
          <w:rPr>
            <w:rFonts w:ascii="Arial" w:hAnsi="Arial" w:cs="Arial" w:eastAsia="Arial"/>
            <w:sz w:val="28"/>
            <w:color w:val="0563C1"/>
            <w:u w:val="single"/>
            <w:b/>
          </w:rPr>
          <w:t xml:space="preserve">JPMorganChase Fellowship Program</w:t>
        </w:r>
      </w:hyperlink>
    </w:p>
    <w:p>
      <w:pPr>
        <w:spacing w:line="480" w:lineRule="auto" w:before="0" w:after="0"/>
      </w:pPr>
      <w:r>
        <w:rPr>
          <w:rFonts w:ascii="Arial" w:hAnsi="Arial" w:cs="Arial" w:eastAsia="Arial"/>
          <w:b/>
          <w:color w:val="000000"/>
          <w:sz w:val="22"/>
          <w:u w:val="none"/>
        </w:rPr>
        <w:t>The JPMorganChase Fellowship is a five-week paid summer fellowship that puts sophomores inside a bulge bracket a year early.</w:t>
      </w:r>
    </w:p>
    <w:p>
      <w:pPr>
        <w:pStyle w:val="ListBullet"/>
        <w:spacing w:line="480" w:lineRule="auto" w:before="0" w:after="0"/>
      </w:pPr>
      <w:r>
        <w:rPr>
          <w:rFonts w:ascii="Arial" w:hAnsi="Arial" w:cs="Arial" w:eastAsia="Arial"/>
          <w:b w:val="0"/>
          <w:color w:val="000000"/>
          <w:sz w:val="22"/>
          <w:u w:val="none"/>
        </w:rPr>
        <w:t>Website: jpmorganchase.com careers, under programs</w:t>
      </w:r>
    </w:p>
    <w:p>
      <w:pPr>
        <w:pStyle w:val="ListBullet"/>
        <w:spacing w:line="480" w:lineRule="auto" w:before="0" w:after="0"/>
      </w:pPr>
      <w:r>
        <w:rPr>
          <w:rFonts w:ascii="Arial" w:hAnsi="Arial" w:cs="Arial" w:eastAsia="Arial"/>
          <w:b w:val="0"/>
          <w:color w:val="000000"/>
          <w:sz w:val="22"/>
          <w:u w:val="none"/>
        </w:rPr>
        <w:t>Where to apply: JPMC's application portal when the window opens</w:t>
      </w:r>
    </w:p>
    <w:p>
      <w:pPr>
        <w:pStyle w:val="ListBullet"/>
        <w:spacing w:line="480" w:lineRule="auto" w:before="0" w:after="0"/>
      </w:pPr>
      <w:r>
        <w:rPr>
          <w:rFonts w:ascii="Arial" w:hAnsi="Arial" w:cs="Arial" w:eastAsia="Arial"/>
          <w:b w:val="0"/>
          <w:color w:val="000000"/>
          <w:sz w:val="22"/>
          <w:u w:val="none"/>
        </w:rPr>
        <w:t>Deadline: last cycle closed January 13, 2026; expect a fall 2026 opening for Summer 2027 [VERIFY]</w:t>
      </w:r>
    </w:p>
    <w:p>
      <w:pPr>
        <w:pStyle w:val="ListBullet"/>
        <w:spacing w:line="480" w:lineRule="auto" w:before="0" w:after="0"/>
      </w:pPr>
      <w:r>
        <w:rPr>
          <w:rFonts w:ascii="Arial" w:hAnsi="Arial" w:cs="Arial" w:eastAsia="Arial"/>
          <w:b w:val="0"/>
          <w:color w:val="000000"/>
          <w:sz w:val="22"/>
          <w:u w:val="none"/>
        </w:rPr>
        <w:t>Eligibility: sophomores; JPMC states all sophomore students are welcome to apply</w:t>
      </w:r>
    </w:p>
    <w:p>
      <w:pPr>
        <w:pStyle w:val="ListBullet"/>
        <w:spacing w:line="480" w:lineRule="auto" w:before="0" w:after="0"/>
      </w:pPr>
      <w:r>
        <w:rPr>
          <w:rFonts w:ascii="Arial" w:hAnsi="Arial" w:cs="Arial" w:eastAsia="Arial"/>
          <w:b w:val="0"/>
          <w:color w:val="000000"/>
          <w:sz w:val="22"/>
          <w:u w:val="none"/>
        </w:rPr>
        <w:t>Why apply: paid exposure across the firm, senior access, and a real shot at the following summer's internship pipeline</w:t>
      </w:r>
    </w:p>
    <w:p>
      <w:pPr>
        <w:spacing w:line="480" w:lineRule="auto" w:before="0" w:after="0"/>
      </w:pPr>
      <w:r>
        <w:rPr>
          <w:rFonts w:ascii="Arial" w:hAnsi="Arial" w:cs="Arial" w:eastAsia="Arial"/>
          <w:b w:val="0"/>
          <w:color w:val="000000"/>
          <w:sz w:val="22"/>
          <w:u w:val="none"/>
        </w:rPr>
        <w:t>This is the successor to JPMorgan's earlier named fellowship programs, consolidated into one umbrella. The brand on your resume plus five weeks of internal relationships is a strong trade for a summer month.</w:t>
      </w:r>
    </w:p>
    <w:p>
      <w:pPr>
        <w:spacing w:line="480" w:lineRule="auto" w:before="0" w:after="0"/>
      </w:pPr>
      <w:r>
        <w:rPr>
          <w:rFonts w:ascii="Arial" w:hAnsi="Arial" w:cs="Arial" w:eastAsia="Arial"/>
          <w:b/>
          <w:color w:val="000000"/>
          <w:sz w:val="22"/>
          <w:u w:val="none"/>
        </w:rPr>
        <w:t>Concrete takeaway: watch the posting from September onward and apply in the first weeks, not the last.</w:t>
      </w:r>
    </w:p>
    <w:p>
      <w:pPr>
        <w:spacing w:line="480" w:lineRule="auto" w:before="0" w:after="0"/>
      </w:pPr>
      <w:r>
        <w:rPr>
          <w:rFonts w:ascii="Arial" w:hAnsi="Arial" w:cs="Arial" w:eastAsia="Arial"/>
          <w:b/>
          <w:color w:val="000000"/>
          <w:sz w:val="28"/>
          <w:u w:val="single"/>
        </w:rPr>
        <w:t xml:space="preserve">5. </w:t>
      </w:r>
      <w:hyperlink r:id="rId13">
        <w:r>
          <w:rPr>
            <w:rFonts w:ascii="Arial" w:hAnsi="Arial" w:cs="Arial" w:eastAsia="Arial"/>
            <w:sz w:val="28"/>
            <w:color w:val="0563C1"/>
            <w:u w:val="single"/>
            <w:b/>
          </w:rPr>
          <w:t xml:space="preserve">AltFinance Fellowship</w:t>
        </w:r>
      </w:hyperlink>
    </w:p>
    <w:p>
      <w:pPr>
        <w:spacing w:line="480" w:lineRule="auto" w:before="0" w:after="0"/>
      </w:pPr>
      <w:r>
        <w:rPr>
          <w:rFonts w:ascii="Arial" w:hAnsi="Arial" w:cs="Arial" w:eastAsia="Arial"/>
          <w:b/>
          <w:color w:val="000000"/>
          <w:sz w:val="22"/>
          <w:u w:val="none"/>
        </w:rPr>
        <w:t>AltFinance, built by Apollo, Ares, and Oaktree, is the richest alternatives-focused fellowship available to HBCU students.</w:t>
      </w:r>
    </w:p>
    <w:p>
      <w:pPr>
        <w:pStyle w:val="ListBullet"/>
        <w:spacing w:line="480" w:lineRule="auto" w:before="0" w:after="0"/>
      </w:pPr>
      <w:r>
        <w:rPr>
          <w:rFonts w:ascii="Arial" w:hAnsi="Arial" w:cs="Arial" w:eastAsia="Arial"/>
          <w:b w:val="0"/>
          <w:color w:val="000000"/>
          <w:sz w:val="22"/>
          <w:u w:val="none"/>
        </w:rPr>
        <w:t>Website: altfinance.com/fellowship</w:t>
      </w:r>
    </w:p>
    <w:p>
      <w:pPr>
        <w:pStyle w:val="ListBullet"/>
        <w:spacing w:line="480" w:lineRule="auto" w:before="0" w:after="0"/>
      </w:pPr>
      <w:r>
        <w:rPr>
          <w:rFonts w:ascii="Arial" w:hAnsi="Arial" w:cs="Arial" w:eastAsia="Arial"/>
          <w:b w:val="0"/>
          <w:color w:val="000000"/>
          <w:sz w:val="22"/>
          <w:u w:val="none"/>
        </w:rPr>
        <w:t>Where to apply: AltFinance online application</w:t>
      </w:r>
    </w:p>
    <w:p>
      <w:pPr>
        <w:pStyle w:val="ListBullet"/>
        <w:spacing w:line="480" w:lineRule="auto" w:before="0" w:after="0"/>
      </w:pPr>
      <w:r>
        <w:rPr>
          <w:rFonts w:ascii="Arial" w:hAnsi="Arial" w:cs="Arial" w:eastAsia="Arial"/>
          <w:b w:val="0"/>
          <w:color w:val="000000"/>
          <w:sz w:val="22"/>
          <w:u w:val="none"/>
        </w:rPr>
        <w:t>Deadline: the 2026 cycle closed April 15; expect a similar spring 2027 window [VERIFY]</w:t>
      </w:r>
    </w:p>
    <w:p>
      <w:pPr>
        <w:pStyle w:val="ListBullet"/>
        <w:spacing w:line="480" w:lineRule="auto" w:before="0" w:after="0"/>
      </w:pPr>
      <w:r>
        <w:rPr>
          <w:rFonts w:ascii="Arial" w:hAnsi="Arial" w:cs="Arial" w:eastAsia="Arial"/>
          <w:b w:val="0"/>
          <w:color w:val="000000"/>
          <w:sz w:val="22"/>
          <w:u w:val="none"/>
        </w:rPr>
        <w:t>Eligibility: students at partner HBCUs, with other HBCU students welcome to apply</w:t>
      </w:r>
    </w:p>
    <w:p>
      <w:pPr>
        <w:pStyle w:val="ListBullet"/>
        <w:spacing w:line="480" w:lineRule="auto" w:before="0" w:after="0"/>
      </w:pPr>
      <w:r>
        <w:rPr>
          <w:rFonts w:ascii="Arial" w:hAnsi="Arial" w:cs="Arial" w:eastAsia="Arial"/>
          <w:b w:val="0"/>
          <w:color w:val="000000"/>
          <w:sz w:val="22"/>
          <w:u w:val="none"/>
        </w:rPr>
        <w:t>Why apply: a two-year fellowship with alternatives education, one-on-one mentorship from investors at three of the largest alternative asset managers, and scholarship money</w:t>
      </w:r>
    </w:p>
    <w:p>
      <w:pPr>
        <w:spacing w:line="480" w:lineRule="auto" w:before="0" w:after="0"/>
      </w:pPr>
      <w:r>
        <w:rPr>
          <w:rFonts w:ascii="Arial" w:hAnsi="Arial" w:cs="Arial" w:eastAsia="Arial"/>
          <w:b w:val="0"/>
          <w:color w:val="000000"/>
          <w:sz w:val="22"/>
          <w:u w:val="none"/>
        </w:rPr>
        <w:t>Private credit and private equity rarely open doors this early. Three megafund sponsors built this one on purpose.</w:t>
      </w:r>
    </w:p>
    <w:p>
      <w:pPr>
        <w:spacing w:line="480" w:lineRule="auto" w:before="0" w:after="0"/>
      </w:pPr>
      <w:r>
        <w:rPr>
          <w:rFonts w:ascii="Arial" w:hAnsi="Arial" w:cs="Arial" w:eastAsia="Arial"/>
          <w:b/>
          <w:color w:val="000000"/>
          <w:sz w:val="22"/>
          <w:u w:val="none"/>
        </w:rPr>
        <w:t>Concrete takeaway: HBCU students interested in the buy side should treat AltFinance as a first-choice application, not a backup.</w:t>
      </w:r>
    </w:p>
    <w:p>
      <w:pPr>
        <w:spacing w:line="480" w:lineRule="auto" w:before="0" w:after="0"/>
      </w:pPr>
      <w:r>
        <w:rPr>
          <w:rFonts w:ascii="Arial" w:hAnsi="Arial" w:cs="Arial" w:eastAsia="Arial"/>
          <w:b/>
          <w:color w:val="000000"/>
          <w:sz w:val="28"/>
          <w:u w:val="single"/>
        </w:rPr>
        <w:t xml:space="preserve">6. </w:t>
      </w:r>
      <w:hyperlink r:id="rId14">
        <w:r>
          <w:rPr>
            <w:rFonts w:ascii="Arial" w:hAnsi="Arial" w:cs="Arial" w:eastAsia="Arial"/>
            <w:sz w:val="28"/>
            <w:color w:val="0563C1"/>
            <w:u w:val="single"/>
            <w:b/>
          </w:rPr>
          <w:t xml:space="preserve">Goldman Sachs Possibilities Series</w:t>
        </w:r>
      </w:hyperlink>
    </w:p>
    <w:p>
      <w:pPr>
        <w:spacing w:line="480" w:lineRule="auto" w:before="0" w:after="0"/>
      </w:pPr>
      <w:r>
        <w:rPr>
          <w:rFonts w:ascii="Arial" w:hAnsi="Arial" w:cs="Arial" w:eastAsia="Arial"/>
          <w:b/>
          <w:color w:val="000000"/>
          <w:sz w:val="22"/>
          <w:u w:val="none"/>
        </w:rPr>
        <w:t>Goldman's Possibilities Series is the firm's flagship early-insight program for first-year students, and it seeds the pipeline everything else at GS draws from.</w:t>
      </w:r>
    </w:p>
    <w:p>
      <w:pPr>
        <w:pStyle w:val="ListBullet"/>
        <w:spacing w:line="480" w:lineRule="auto" w:before="0" w:after="0"/>
      </w:pPr>
      <w:r>
        <w:rPr>
          <w:rFonts w:ascii="Arial" w:hAnsi="Arial" w:cs="Arial" w:eastAsia="Arial"/>
          <w:b w:val="0"/>
          <w:color w:val="000000"/>
          <w:sz w:val="22"/>
          <w:u w:val="none"/>
        </w:rPr>
        <w:t>Website: goldmansachs.com careers, students section</w:t>
      </w:r>
    </w:p>
    <w:p>
      <w:pPr>
        <w:pStyle w:val="ListBullet"/>
        <w:spacing w:line="480" w:lineRule="auto" w:before="0" w:after="0"/>
      </w:pPr>
      <w:r>
        <w:rPr>
          <w:rFonts w:ascii="Arial" w:hAnsi="Arial" w:cs="Arial" w:eastAsia="Arial"/>
          <w:b w:val="0"/>
          <w:color w:val="000000"/>
          <w:sz w:val="22"/>
          <w:u w:val="none"/>
        </w:rPr>
        <w:t>Where to apply: Goldman's application portal</w:t>
      </w:r>
    </w:p>
    <w:p>
      <w:pPr>
        <w:pStyle w:val="ListBullet"/>
        <w:spacing w:line="480" w:lineRule="auto" w:before="0" w:after="0"/>
      </w:pPr>
      <w:r>
        <w:rPr>
          <w:rFonts w:ascii="Arial" w:hAnsi="Arial" w:cs="Arial" w:eastAsia="Arial"/>
          <w:b w:val="0"/>
          <w:color w:val="000000"/>
          <w:sz w:val="22"/>
          <w:u w:val="none"/>
        </w:rPr>
        <w:t>Deadline: the 2026 cycle opened February 1 and has closed; expect early 2027 for the next class [VERIFY]</w:t>
      </w:r>
    </w:p>
    <w:p>
      <w:pPr>
        <w:pStyle w:val="ListBullet"/>
        <w:spacing w:line="480" w:lineRule="auto" w:before="0" w:after="0"/>
      </w:pPr>
      <w:r>
        <w:rPr>
          <w:rFonts w:ascii="Arial" w:hAnsi="Arial" w:cs="Arial" w:eastAsia="Arial"/>
          <w:b w:val="0"/>
          <w:color w:val="000000"/>
          <w:sz w:val="22"/>
          <w:u w:val="none"/>
        </w:rPr>
        <w:t>Eligibility: first-year undergraduates (the current page lists graduation dates of December 2028 to May 2029)</w:t>
      </w:r>
    </w:p>
    <w:p>
      <w:pPr>
        <w:pStyle w:val="ListBullet"/>
        <w:spacing w:line="480" w:lineRule="auto" w:before="0" w:after="0"/>
      </w:pPr>
      <w:r>
        <w:rPr>
          <w:rFonts w:ascii="Arial" w:hAnsi="Arial" w:cs="Arial" w:eastAsia="Arial"/>
          <w:b w:val="0"/>
          <w:color w:val="000000"/>
          <w:sz w:val="22"/>
          <w:u w:val="none"/>
        </w:rPr>
        <w:t>Why apply: structured exposure to Goldman divisions, senior speakers, and an early flag in the firm's recruiting system</w:t>
      </w:r>
    </w:p>
    <w:p>
      <w:pPr>
        <w:spacing w:line="480" w:lineRule="auto" w:before="0" w:after="0"/>
      </w:pPr>
      <w:r>
        <w:rPr>
          <w:rFonts w:ascii="Arial" w:hAnsi="Arial" w:cs="Arial" w:eastAsia="Arial"/>
          <w:b w:val="0"/>
          <w:color w:val="000000"/>
          <w:sz w:val="22"/>
          <w:u w:val="none"/>
        </w:rPr>
        <w:t>Freshmen have almost no other way to get on a bulge bracket's radar this early. That's the whole value, and it's real.</w:t>
      </w:r>
    </w:p>
    <w:p>
      <w:pPr>
        <w:spacing w:line="480" w:lineRule="auto" w:before="0" w:after="0"/>
      </w:pPr>
      <w:r>
        <w:rPr>
          <w:rFonts w:ascii="Arial" w:hAnsi="Arial" w:cs="Arial" w:eastAsia="Arial"/>
          <w:b/>
          <w:color w:val="000000"/>
          <w:sz w:val="22"/>
          <w:u w:val="none"/>
        </w:rPr>
        <w:t>Concrete takeaway: freshmen should calendar the February window now; sophomores should look at Goldman's Virtual Insight Series instead.</w:t>
      </w:r>
    </w:p>
    <w:p>
      <w:pPr>
        <w:spacing w:line="480" w:lineRule="auto" w:before="0" w:after="0"/>
      </w:pPr>
      <w:r>
        <w:rPr>
          <w:rFonts w:ascii="Arial" w:hAnsi="Arial" w:cs="Arial" w:eastAsia="Arial"/>
          <w:b/>
          <w:color w:val="000000"/>
          <w:sz w:val="28"/>
          <w:u w:val="single"/>
        </w:rPr>
        <w:t xml:space="preserve">7. </w:t>
      </w:r>
      <w:hyperlink r:id="rId15">
        <w:r>
          <w:rPr>
            <w:rFonts w:ascii="Arial" w:hAnsi="Arial" w:cs="Arial" w:eastAsia="Arial"/>
            <w:sz w:val="28"/>
            <w:color w:val="0563C1"/>
            <w:u w:val="single"/>
            <w:b/>
          </w:rPr>
          <w:t xml:space="preserve">Citi Early ID Leadership Program</w:t>
        </w:r>
      </w:hyperlink>
    </w:p>
    <w:p>
      <w:pPr>
        <w:spacing w:line="480" w:lineRule="auto" w:before="0" w:after="0"/>
      </w:pPr>
      <w:r>
        <w:rPr>
          <w:rFonts w:ascii="Arial" w:hAnsi="Arial" w:cs="Arial" w:eastAsia="Arial"/>
          <w:b/>
          <w:color w:val="000000"/>
          <w:sz w:val="22"/>
          <w:u w:val="none"/>
        </w:rPr>
        <w:t>Citi Early ID converts directly: complete the program, perform, and you're interviewing for the Summer Analyst class ahead of the open cycle.</w:t>
      </w:r>
    </w:p>
    <w:p>
      <w:pPr>
        <w:pStyle w:val="ListBullet"/>
        <w:spacing w:line="480" w:lineRule="auto" w:before="0" w:after="0"/>
      </w:pPr>
      <w:r>
        <w:rPr>
          <w:rFonts w:ascii="Arial" w:hAnsi="Arial" w:cs="Arial" w:eastAsia="Arial"/>
          <w:b w:val="0"/>
          <w:color w:val="000000"/>
          <w:sz w:val="22"/>
          <w:u w:val="none"/>
        </w:rPr>
        <w:t>Website: jobs.citi.com/early-id</w:t>
      </w:r>
    </w:p>
    <w:p>
      <w:pPr>
        <w:pStyle w:val="ListBullet"/>
        <w:spacing w:line="480" w:lineRule="auto" w:before="0" w:after="0"/>
      </w:pPr>
      <w:r>
        <w:rPr>
          <w:rFonts w:ascii="Arial" w:hAnsi="Arial" w:cs="Arial" w:eastAsia="Arial"/>
          <w:b w:val="0"/>
          <w:color w:val="000000"/>
          <w:sz w:val="22"/>
          <w:u w:val="none"/>
        </w:rPr>
        <w:t>Where to apply: Citi's early careers portal</w:t>
      </w:r>
    </w:p>
    <w:p>
      <w:pPr>
        <w:pStyle w:val="ListBullet"/>
        <w:spacing w:line="480" w:lineRule="auto" w:before="0" w:after="0"/>
      </w:pPr>
      <w:r>
        <w:rPr>
          <w:rFonts w:ascii="Arial" w:hAnsi="Arial" w:cs="Arial" w:eastAsia="Arial"/>
          <w:b w:val="0"/>
          <w:color w:val="000000"/>
          <w:sz w:val="22"/>
          <w:u w:val="none"/>
        </w:rPr>
        <w:t>Deadline: recent cohorts opened applications around February; next window expected winter 2026-27 [VERIFY]</w:t>
      </w:r>
    </w:p>
    <w:p>
      <w:pPr>
        <w:pStyle w:val="ListBullet"/>
        <w:spacing w:line="480" w:lineRule="auto" w:before="0" w:after="0"/>
      </w:pPr>
      <w:r>
        <w:rPr>
          <w:rFonts w:ascii="Arial" w:hAnsi="Arial" w:cs="Arial" w:eastAsia="Arial"/>
          <w:b w:val="0"/>
          <w:color w:val="000000"/>
          <w:sz w:val="22"/>
          <w:u w:val="none"/>
        </w:rPr>
        <w:t>Eligibility: sophomores with a roughly 3.3+ GPA across tracks including banking and markets</w:t>
      </w:r>
    </w:p>
    <w:p>
      <w:pPr>
        <w:pStyle w:val="ListBullet"/>
        <w:spacing w:line="480" w:lineRule="auto" w:before="0" w:after="0"/>
      </w:pPr>
      <w:r>
        <w:rPr>
          <w:rFonts w:ascii="Arial" w:hAnsi="Arial" w:cs="Arial" w:eastAsia="Arial"/>
          <w:b w:val="0"/>
          <w:color w:val="000000"/>
          <w:sz w:val="22"/>
          <w:u w:val="none"/>
        </w:rPr>
        <w:t>Why apply: mentorship, training, and a direct pathway into Citi's 2028 Summer Analyst recruiting</w:t>
      </w:r>
    </w:p>
    <w:p>
      <w:pPr>
        <w:spacing w:line="480" w:lineRule="auto" w:before="0" w:after="0"/>
      </w:pPr>
      <w:r>
        <w:rPr>
          <w:rFonts w:ascii="Arial" w:hAnsi="Arial" w:cs="Arial" w:eastAsia="Arial"/>
          <w:b w:val="0"/>
          <w:color w:val="000000"/>
          <w:sz w:val="22"/>
          <w:u w:val="none"/>
        </w:rPr>
        <w:t>Among bank programs with no affinity requirement, Citi's is one of the most accessible and one of the most directly connected to an actual internship decision.</w:t>
      </w:r>
    </w:p>
    <w:p>
      <w:pPr>
        <w:spacing w:line="480" w:lineRule="auto" w:before="0" w:after="0"/>
      </w:pPr>
      <w:r>
        <w:rPr>
          <w:rFonts w:ascii="Arial" w:hAnsi="Arial" w:cs="Arial" w:eastAsia="Arial"/>
          <w:b/>
          <w:color w:val="000000"/>
          <w:sz w:val="22"/>
          <w:u w:val="none"/>
        </w:rPr>
        <w:t>Concrete takeaway: sophomores at any school with the GPA should apply the week the window opens.</w:t>
      </w:r>
    </w:p>
    <w:p>
      <w:pPr>
        <w:spacing w:line="480" w:lineRule="auto" w:before="0" w:after="0"/>
      </w:pPr>
      <w:r>
        <w:rPr>
          <w:rFonts w:ascii="Arial" w:hAnsi="Arial" w:cs="Arial" w:eastAsia="Arial"/>
          <w:b/>
          <w:color w:val="000000"/>
          <w:sz w:val="28"/>
          <w:u w:val="single"/>
        </w:rPr>
        <w:t xml:space="preserve">8. </w:t>
      </w:r>
      <w:hyperlink r:id="rId16">
        <w:r>
          <w:rPr>
            <w:rFonts w:ascii="Arial" w:hAnsi="Arial" w:cs="Arial" w:eastAsia="Arial"/>
            <w:sz w:val="28"/>
            <w:color w:val="0563C1"/>
            <w:u w:val="single"/>
            <w:b/>
          </w:rPr>
          <w:t xml:space="preserve">Greenwood Project</w:t>
        </w:r>
      </w:hyperlink>
    </w:p>
    <w:p>
      <w:pPr>
        <w:spacing w:line="480" w:lineRule="auto" w:before="0" w:after="0"/>
      </w:pPr>
      <w:r>
        <w:rPr>
          <w:rFonts w:ascii="Arial" w:hAnsi="Arial" w:cs="Arial" w:eastAsia="Arial"/>
          <w:b/>
          <w:color w:val="000000"/>
          <w:sz w:val="22"/>
          <w:u w:val="none"/>
        </w:rPr>
        <w:t>Greenwood Project pairs training with paid financial-services internships and does it with more per-student attention than the national programs can offer.</w:t>
      </w:r>
    </w:p>
    <w:p>
      <w:pPr>
        <w:pStyle w:val="ListBullet"/>
        <w:spacing w:line="480" w:lineRule="auto" w:before="0" w:after="0"/>
      </w:pPr>
      <w:r>
        <w:rPr>
          <w:rFonts w:ascii="Arial" w:hAnsi="Arial" w:cs="Arial" w:eastAsia="Arial"/>
          <w:b w:val="0"/>
          <w:color w:val="000000"/>
          <w:sz w:val="22"/>
          <w:u w:val="none"/>
        </w:rPr>
        <w:t>Website: greenwoodproject.org</w:t>
      </w:r>
    </w:p>
    <w:p>
      <w:pPr>
        <w:pStyle w:val="ListBullet"/>
        <w:spacing w:line="480" w:lineRule="auto" w:before="0" w:after="0"/>
      </w:pPr>
      <w:r>
        <w:rPr>
          <w:rFonts w:ascii="Arial" w:hAnsi="Arial" w:cs="Arial" w:eastAsia="Arial"/>
          <w:b w:val="0"/>
          <w:color w:val="000000"/>
          <w:sz w:val="22"/>
          <w:u w:val="none"/>
        </w:rPr>
        <w:t>Where to apply: through the site; the team also answers program questions by email</w:t>
      </w:r>
    </w:p>
    <w:p>
      <w:pPr>
        <w:pStyle w:val="ListBullet"/>
        <w:spacing w:line="480" w:lineRule="auto" w:before="0" w:after="0"/>
      </w:pPr>
      <w:r>
        <w:rPr>
          <w:rFonts w:ascii="Arial" w:hAnsi="Arial" w:cs="Arial" w:eastAsia="Arial"/>
          <w:b w:val="0"/>
          <w:color w:val="000000"/>
          <w:sz w:val="22"/>
          <w:u w:val="none"/>
        </w:rPr>
        <w:t>Deadline: 2026-27 dates not yet posted [VERIFY]</w:t>
      </w:r>
    </w:p>
    <w:p>
      <w:pPr>
        <w:pStyle w:val="ListBullet"/>
        <w:spacing w:line="480" w:lineRule="auto" w:before="0" w:after="0"/>
      </w:pPr>
      <w:r>
        <w:rPr>
          <w:rFonts w:ascii="Arial" w:hAnsi="Arial" w:cs="Arial" w:eastAsia="Arial"/>
          <w:b w:val="0"/>
          <w:color w:val="000000"/>
          <w:sz w:val="22"/>
          <w:u w:val="none"/>
        </w:rPr>
        <w:t>Eligibility: college students; Greenwood's mission centers Black and Latino students and its criteria language states programs are open to all who qualify</w:t>
      </w:r>
    </w:p>
    <w:p>
      <w:pPr>
        <w:pStyle w:val="ListBullet"/>
        <w:spacing w:line="480" w:lineRule="auto" w:before="0" w:after="0"/>
      </w:pPr>
      <w:r>
        <w:rPr>
          <w:rFonts w:ascii="Arial" w:hAnsi="Arial" w:cs="Arial" w:eastAsia="Arial"/>
          <w:b w:val="0"/>
          <w:color w:val="000000"/>
          <w:sz w:val="22"/>
          <w:u w:val="none"/>
        </w:rPr>
        <w:t>Why apply: Chicago-based training, mentorship, and placement into paid internships at exchanges, asset managers, and banks</w:t>
      </w:r>
    </w:p>
    <w:p>
      <w:pPr>
        <w:spacing w:line="480" w:lineRule="auto" w:before="0" w:after="0"/>
      </w:pPr>
      <w:r>
        <w:rPr>
          <w:rFonts w:ascii="Arial" w:hAnsi="Arial" w:cs="Arial" w:eastAsia="Arial"/>
          <w:b w:val="0"/>
          <w:color w:val="000000"/>
          <w:sz w:val="22"/>
          <w:u w:val="none"/>
        </w:rPr>
        <w:t>Chicago's trading and asset management community shows up for this organization in person, which makes the network unusually warm for its size.</w:t>
      </w:r>
    </w:p>
    <w:p>
      <w:pPr>
        <w:spacing w:line="480" w:lineRule="auto" w:before="0" w:after="0"/>
      </w:pPr>
      <w:r>
        <w:rPr>
          <w:rFonts w:ascii="Arial" w:hAnsi="Arial" w:cs="Arial" w:eastAsia="Arial"/>
          <w:b/>
          <w:color w:val="000000"/>
          <w:sz w:val="22"/>
          <w:u w:val="none"/>
        </w:rPr>
        <w:t>Concrete takeaway: strongest for students in or near Chicago who want finance exposure before junior year.</w:t>
      </w:r>
    </w:p>
    <w:p>
      <w:pPr>
        <w:spacing w:line="480" w:lineRule="auto" w:before="0" w:after="0"/>
      </w:pPr>
      <w:r>
        <w:rPr>
          <w:rFonts w:ascii="Arial" w:hAnsi="Arial" w:cs="Arial" w:eastAsia="Arial"/>
          <w:b/>
          <w:color w:val="000000"/>
          <w:sz w:val="28"/>
          <w:u w:val="single"/>
        </w:rPr>
        <w:t xml:space="preserve">9. </w:t>
      </w:r>
      <w:hyperlink r:id="rId17">
        <w:r>
          <w:rPr>
            <w:rFonts w:ascii="Arial" w:hAnsi="Arial" w:cs="Arial" w:eastAsia="Arial"/>
            <w:sz w:val="28"/>
            <w:color w:val="0563C1"/>
            <w:u w:val="single"/>
            <w:b/>
          </w:rPr>
          <w:t xml:space="preserve">Morgan Stanley Early Insights</w:t>
        </w:r>
      </w:hyperlink>
    </w:p>
    <w:p>
      <w:pPr>
        <w:spacing w:line="480" w:lineRule="auto" w:before="0" w:after="0"/>
      </w:pPr>
      <w:r>
        <w:rPr>
          <w:rFonts w:ascii="Arial" w:hAnsi="Arial" w:cs="Arial" w:eastAsia="Arial"/>
          <w:b/>
          <w:color w:val="000000"/>
          <w:sz w:val="22"/>
          <w:u w:val="none"/>
        </w:rPr>
        <w:t>Morgan Stanley's Early Insights programs are stage one of its Summer Analyst pipeline dressed up as an information series.</w:t>
      </w:r>
    </w:p>
    <w:p>
      <w:pPr>
        <w:pStyle w:val="ListBullet"/>
        <w:spacing w:line="480" w:lineRule="auto" w:before="0" w:after="0"/>
      </w:pPr>
      <w:r>
        <w:rPr>
          <w:rFonts w:ascii="Arial" w:hAnsi="Arial" w:cs="Arial" w:eastAsia="Arial"/>
          <w:b w:val="0"/>
          <w:color w:val="000000"/>
          <w:sz w:val="22"/>
          <w:u w:val="none"/>
        </w:rPr>
        <w:t>Website: morganstanley.com, under students and graduates</w:t>
      </w:r>
    </w:p>
    <w:p>
      <w:pPr>
        <w:pStyle w:val="ListBullet"/>
        <w:spacing w:line="480" w:lineRule="auto" w:before="0" w:after="0"/>
      </w:pPr>
      <w:r>
        <w:rPr>
          <w:rFonts w:ascii="Arial" w:hAnsi="Arial" w:cs="Arial" w:eastAsia="Arial"/>
          <w:b w:val="0"/>
          <w:color w:val="000000"/>
          <w:sz w:val="22"/>
          <w:u w:val="none"/>
        </w:rPr>
        <w:t>Where to apply: Morgan Stanley's student programs portal</w:t>
      </w:r>
    </w:p>
    <w:p>
      <w:pPr>
        <w:pStyle w:val="ListBullet"/>
        <w:spacing w:line="480" w:lineRule="auto" w:before="0" w:after="0"/>
      </w:pPr>
      <w:r>
        <w:rPr>
          <w:rFonts w:ascii="Arial" w:hAnsi="Arial" w:cs="Arial" w:eastAsia="Arial"/>
          <w:b w:val="0"/>
          <w:color w:val="000000"/>
          <w:sz w:val="22"/>
          <w:u w:val="none"/>
        </w:rPr>
        <w:t>Deadline: recent cycles opened around December and closed by early March [VERIFY: 2027 window and track names]</w:t>
      </w:r>
    </w:p>
    <w:p>
      <w:pPr>
        <w:pStyle w:val="ListBullet"/>
        <w:spacing w:line="480" w:lineRule="auto" w:before="0" w:after="0"/>
      </w:pPr>
      <w:r>
        <w:rPr>
          <w:rFonts w:ascii="Arial" w:hAnsi="Arial" w:cs="Arial" w:eastAsia="Arial"/>
          <w:b w:val="0"/>
          <w:color w:val="000000"/>
          <w:sz w:val="22"/>
          <w:u w:val="none"/>
        </w:rPr>
        <w:t>Eligibility: sophomores in four-year programs, with tracks across revenue and company functions</w:t>
      </w:r>
    </w:p>
    <w:p>
      <w:pPr>
        <w:pStyle w:val="ListBullet"/>
        <w:spacing w:line="480" w:lineRule="auto" w:before="0" w:after="0"/>
      </w:pPr>
      <w:r>
        <w:rPr>
          <w:rFonts w:ascii="Arial" w:hAnsi="Arial" w:cs="Arial" w:eastAsia="Arial"/>
          <w:b w:val="0"/>
          <w:color w:val="000000"/>
          <w:sz w:val="22"/>
          <w:u w:val="none"/>
        </w:rPr>
        <w:t>Why apply: participants get evaluated for fast-tracked Summer Analyst interviews, and conversion beats the open portal</w:t>
      </w:r>
    </w:p>
    <w:p>
      <w:pPr>
        <w:spacing w:line="480" w:lineRule="auto" w:before="0" w:after="0"/>
      </w:pPr>
      <w:r>
        <w:rPr>
          <w:rFonts w:ascii="Arial" w:hAnsi="Arial" w:cs="Arial" w:eastAsia="Arial"/>
          <w:b w:val="0"/>
          <w:color w:val="000000"/>
          <w:sz w:val="22"/>
          <w:u w:val="none"/>
        </w:rPr>
        <w:t>Treat every session as an interview. The firm is scoring engagement, and the students who ask sharp questions get remembered when fast-track decisions happen.</w:t>
      </w:r>
    </w:p>
    <w:p>
      <w:pPr>
        <w:spacing w:line="480" w:lineRule="auto" w:before="0" w:after="0"/>
      </w:pPr>
      <w:r>
        <w:rPr>
          <w:rFonts w:ascii="Arial" w:hAnsi="Arial" w:cs="Arial" w:eastAsia="Arial"/>
          <w:b/>
          <w:color w:val="000000"/>
          <w:sz w:val="22"/>
          <w:u w:val="none"/>
        </w:rPr>
        <w:t>Concrete takeaway: freshmen should set a December reminder; this is an application you want submitted in the first week.</w:t>
      </w:r>
    </w:p>
    <w:p>
      <w:pPr>
        <w:spacing w:line="480" w:lineRule="auto" w:before="0" w:after="0"/>
      </w:pPr>
      <w:r>
        <w:rPr>
          <w:rFonts w:ascii="Arial" w:hAnsi="Arial" w:cs="Arial" w:eastAsia="Arial"/>
          <w:b/>
          <w:color w:val="000000"/>
          <w:sz w:val="28"/>
          <w:u w:val="single"/>
        </w:rPr>
        <w:t xml:space="preserve">10. </w:t>
      </w:r>
      <w:hyperlink r:id="rId18">
        <w:r>
          <w:rPr>
            <w:rFonts w:ascii="Arial" w:hAnsi="Arial" w:cs="Arial" w:eastAsia="Arial"/>
            <w:sz w:val="28"/>
            <w:color w:val="0563C1"/>
            <w:u w:val="single"/>
            <w:b/>
          </w:rPr>
          <w:t xml:space="preserve">Wells Fargo Sophomore Discovery Fellowship</w:t>
        </w:r>
      </w:hyperlink>
    </w:p>
    <w:p>
      <w:pPr>
        <w:spacing w:line="480" w:lineRule="auto" w:before="0" w:after="0"/>
      </w:pPr>
      <w:r>
        <w:rPr>
          <w:rFonts w:ascii="Arial" w:hAnsi="Arial" w:cs="Arial" w:eastAsia="Arial"/>
          <w:b/>
          <w:color w:val="000000"/>
          <w:sz w:val="22"/>
          <w:u w:val="none"/>
        </w:rPr>
        <w:t>Wells Fargo's Sophomore Discovery Fellowship is a paid early pipeline at a firm most fellowship lists skip, which is exactly why it converts.</w:t>
      </w:r>
    </w:p>
    <w:p>
      <w:pPr>
        <w:pStyle w:val="ListBullet"/>
        <w:spacing w:line="480" w:lineRule="auto" w:before="0" w:after="0"/>
      </w:pPr>
      <w:r>
        <w:rPr>
          <w:rFonts w:ascii="Arial" w:hAnsi="Arial" w:cs="Arial" w:eastAsia="Arial"/>
          <w:b w:val="0"/>
          <w:color w:val="000000"/>
          <w:sz w:val="22"/>
          <w:u w:val="none"/>
        </w:rPr>
        <w:t>Website: wellsfargojobs.com</w:t>
      </w:r>
    </w:p>
    <w:p>
      <w:pPr>
        <w:pStyle w:val="ListBullet"/>
        <w:spacing w:line="480" w:lineRule="auto" w:before="0" w:after="0"/>
      </w:pPr>
      <w:r>
        <w:rPr>
          <w:rFonts w:ascii="Arial" w:hAnsi="Arial" w:cs="Arial" w:eastAsia="Arial"/>
          <w:b w:val="0"/>
          <w:color w:val="000000"/>
          <w:sz w:val="22"/>
          <w:u w:val="none"/>
        </w:rPr>
        <w:t>Where to apply: Wells Fargo's early careers postings</w:t>
      </w:r>
    </w:p>
    <w:p>
      <w:pPr>
        <w:pStyle w:val="ListBullet"/>
        <w:spacing w:line="480" w:lineRule="auto" w:before="0" w:after="0"/>
      </w:pPr>
      <w:r>
        <w:rPr>
          <w:rFonts w:ascii="Arial" w:hAnsi="Arial" w:cs="Arial" w:eastAsia="Arial"/>
          <w:b w:val="0"/>
          <w:color w:val="000000"/>
          <w:sz w:val="22"/>
          <w:u w:val="none"/>
        </w:rPr>
        <w:t>Deadline: the prior cycle posted in September with rolling review [VERIFY: 2026-27 posting]</w:t>
      </w:r>
    </w:p>
    <w:p>
      <w:pPr>
        <w:pStyle w:val="ListBullet"/>
        <w:spacing w:line="480" w:lineRule="auto" w:before="0" w:after="0"/>
      </w:pPr>
      <w:r>
        <w:rPr>
          <w:rFonts w:ascii="Arial" w:hAnsi="Arial" w:cs="Arial" w:eastAsia="Arial"/>
          <w:b w:val="0"/>
          <w:color w:val="000000"/>
          <w:sz w:val="22"/>
          <w:u w:val="none"/>
        </w:rPr>
        <w:t>Eligibility: sophomores; check the posting for this cycle's criteria</w:t>
      </w:r>
    </w:p>
    <w:p>
      <w:pPr>
        <w:pStyle w:val="ListBullet"/>
        <w:spacing w:line="480" w:lineRule="auto" w:before="0" w:after="0"/>
      </w:pPr>
      <w:r>
        <w:rPr>
          <w:rFonts w:ascii="Arial" w:hAnsi="Arial" w:cs="Arial" w:eastAsia="Arial"/>
          <w:b w:val="0"/>
          <w:color w:val="000000"/>
          <w:sz w:val="22"/>
          <w:u w:val="none"/>
        </w:rPr>
        <w:t>Why apply: paid programming, mentorship, and a route into Wells Fargo's corporate and investment banking internships</w:t>
      </w:r>
    </w:p>
    <w:p>
      <w:pPr>
        <w:spacing w:line="480" w:lineRule="auto" w:before="0" w:after="0"/>
      </w:pPr>
      <w:r>
        <w:rPr>
          <w:rFonts w:ascii="Arial" w:hAnsi="Arial" w:cs="Arial" w:eastAsia="Arial"/>
          <w:b w:val="0"/>
          <w:color w:val="000000"/>
          <w:sz w:val="22"/>
          <w:u w:val="none"/>
        </w:rPr>
        <w:t>Fewer applicants chase Wells Fargo than chase Goldman, and the firm's CIB platform is a legitimate place to start a banking career.</w:t>
      </w:r>
    </w:p>
    <w:p>
      <w:pPr>
        <w:spacing w:line="480" w:lineRule="auto" w:before="0" w:after="0"/>
      </w:pPr>
      <w:r>
        <w:rPr>
          <w:rFonts w:ascii="Arial" w:hAnsi="Arial" w:cs="Arial" w:eastAsia="Arial"/>
          <w:b/>
          <w:color w:val="000000"/>
          <w:sz w:val="22"/>
          <w:u w:val="none"/>
        </w:rPr>
        <w:t>Concrete takeaway: a strong second-tier application that costs little and hedges the lottery-ticket programs above it.</w:t>
      </w:r>
    </w:p>
    <w:p>
      <w:pPr>
        <w:spacing w:line="480" w:lineRule="auto" w:before="0" w:after="0"/>
      </w:pPr>
      <w:r>
        <w:rPr>
          <w:rFonts w:ascii="Arial" w:hAnsi="Arial" w:cs="Arial" w:eastAsia="Arial"/>
          <w:b/>
          <w:color w:val="000000"/>
          <w:sz w:val="36"/>
          <w:u w:val="none"/>
        </w:rPr>
        <w:t>Worth knowing: three more names</w:t>
      </w:r>
    </w:p>
    <w:p>
      <w:pPr>
        <w:spacing w:line="480" w:lineRule="auto" w:before="0" w:after="0"/>
      </w:pPr>
      <w:r>
        <w:rPr>
          <w:rFonts w:ascii="Arial" w:hAnsi="Arial" w:cs="Arial" w:eastAsia="Arial"/>
          <w:b w:val="0"/>
          <w:color w:val="000000"/>
          <w:sz w:val="22"/>
          <w:u w:val="none"/>
        </w:rPr>
        <w:t>BLK Capital Management is a student-run equity fund whose members get real investing reps and a network across 65+ campuses; its Onuoha Fellowship targets underclassmen [VERIFY: current membership criteria]. Forté Foundation offers free undergrad membership with career conferences and a certificate program for women in business. NABA runs student programs and a convention career expo that accounting-leaning finance students should know.</w:t>
      </w:r>
    </w:p>
    <w:p>
      <w:pPr>
        <w:spacing w:line="480" w:lineRule="auto" w:before="0" w:after="0"/>
      </w:pPr>
      <w:r>
        <w:rPr>
          <w:rFonts w:ascii="Arial" w:hAnsi="Arial" w:cs="Arial" w:eastAsia="Arial"/>
          <w:b/>
          <w:color w:val="000000"/>
          <w:sz w:val="36"/>
          <w:u w:val="none"/>
        </w:rPr>
        <w:t>The names not on this list, and why</w:t>
      </w:r>
    </w:p>
    <w:p>
      <w:pPr>
        <w:spacing w:line="480" w:lineRule="auto" w:before="0" w:after="0"/>
      </w:pPr>
      <w:r>
        <w:rPr>
          <w:rFonts w:ascii="Arial" w:hAnsi="Arial" w:cs="Arial" w:eastAsia="Arial"/>
          <w:b w:val="0"/>
          <w:color w:val="000000"/>
          <w:sz w:val="22"/>
          <w:u w:val="none"/>
        </w:rPr>
        <w:t>Program names moved. JPMorgan consolidated earlier fellowship brands into the JPMorganChase Fellowship Program. Goldman's summit branding became the Possibilities Series. Several programs, including SEO, MLT, and Girls Who Invest, updated eligibility pages to state they're open to all applicants. Apply based on what this cycle's page says, not what a 2022 blog post remembers.</w:t>
      </w:r>
    </w:p>
    <w:p>
      <w:pPr>
        <w:spacing w:line="480" w:lineRule="auto" w:before="0" w:after="0"/>
      </w:pPr>
      <w:r>
        <w:rPr>
          <w:rFonts w:ascii="Arial" w:hAnsi="Arial" w:cs="Arial" w:eastAsia="Arial"/>
          <w:b w:val="0"/>
          <w:color w:val="000000"/>
          <w:sz w:val="22"/>
          <w:u w:val="none"/>
        </w:rPr>
        <w:t>Two names to stop chasing: Jopwell, whose site now redirects to an executive search firm after its acquisition, and the Toigo Foundation, which serves graduate students, not undergrads. Both still appear on outdated fellowship lists, and both waste your application hours.</w:t>
      </w:r>
    </w:p>
    <w:p>
      <w:pPr>
        <w:spacing w:line="480" w:lineRule="auto" w:before="0" w:after="0"/>
      </w:pPr>
      <w:r>
        <w:rPr>
          <w:rFonts w:ascii="Arial" w:hAnsi="Arial" w:cs="Arial" w:eastAsia="Arial"/>
          <w:b w:val="0"/>
          <w:color w:val="000000"/>
          <w:sz w:val="22"/>
          <w:u w:val="none"/>
        </w:rPr>
        <w:t>The elite boutiques are the other gap readers notice. Evercore, Lazard, and Centerview have run sophomore diversity programming in past cycles, but their 2026-27 postings were either unconfirmed or rebranded at the time of writing [VERIFY: each firm's careers page in fall 2026]. The realistic path at those firms is the one that always works: network directly with analysts, watch the careers page from September, and apply to the general sophomore programming the week anything posts.</w:t>
      </w:r>
    </w:p>
    <w:p>
      <w:pPr>
        <w:spacing w:line="480" w:lineRule="auto" w:before="0" w:after="0"/>
      </w:pPr>
      <w:r>
        <w:rPr>
          <w:rFonts w:ascii="Arial" w:hAnsi="Arial" w:cs="Arial" w:eastAsia="Arial"/>
          <w:b/>
          <w:color w:val="000000"/>
          <w:sz w:val="36"/>
          <w:u w:val="none"/>
        </w:rPr>
        <w:t>How to sequence your applications</w:t>
      </w:r>
    </w:p>
    <w:p>
      <w:pPr>
        <w:spacing w:line="480" w:lineRule="auto" w:before="0" w:after="0"/>
      </w:pPr>
      <w:r>
        <w:rPr>
          <w:rFonts w:ascii="Arial" w:hAnsi="Arial" w:cs="Arial" w:eastAsia="Arial"/>
          <w:b w:val="0"/>
          <w:color w:val="000000"/>
          <w:sz w:val="22"/>
          <w:u w:val="none"/>
        </w:rPr>
        <w:t>Freshmen: Possibilities Series in the winter, GWI if the buy side appeals, and SEO's rolling window whenever you're ready. Sophomores: MLT by December 1, GWI by September 15, then the bank programs as they open through winter. Stack three to five applications; the essays overlap heavily and the marginal application costs an evening.</w:t>
      </w:r>
    </w:p>
    <w:p>
      <w:pPr>
        <w:spacing w:line="480" w:lineRule="auto" w:before="0" w:after="0"/>
      </w:pPr>
      <w:r>
        <w:rPr>
          <w:rFonts w:ascii="Arial" w:hAnsi="Arial" w:cs="Arial" w:eastAsia="Arial"/>
          <w:b/>
          <w:color w:val="000000"/>
          <w:sz w:val="22"/>
          <w:u w:val="none"/>
        </w:rPr>
        <w:t>One fellowship on a resume changes how every later application gets read, because it means a selective institution already vetted you.</w:t>
      </w:r>
      <w:r>
        <w:rPr>
          <w:rFonts w:ascii="Arial" w:hAnsi="Arial" w:cs="Arial" w:eastAsia="Arial"/>
          <w:b w:val="0"/>
          <w:color w:val="000000"/>
          <w:sz w:val="22"/>
          <w:u w:val="none"/>
        </w:rPr>
        <w:t xml:space="preserve"> That's the compounding return, and it's why the students who win these programs early tend to keep winning.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eo-usa.org/" TargetMode="External"/><Relationship Id="rId10" Type="http://schemas.openxmlformats.org/officeDocument/2006/relationships/hyperlink" Target="https://mlt.org/career-prep/" TargetMode="External"/><Relationship Id="rId11" Type="http://schemas.openxmlformats.org/officeDocument/2006/relationships/hyperlink" Target="https://www.girlswhoinvest.org/sip" TargetMode="External"/><Relationship Id="rId12" Type="http://schemas.openxmlformats.org/officeDocument/2006/relationships/hyperlink" Target="https://www.jpmorganchase.com/careers/explore-opportunities/programs/jpmcfellowship" TargetMode="External"/><Relationship Id="rId13" Type="http://schemas.openxmlformats.org/officeDocument/2006/relationships/hyperlink" Target="https://www.altfinance.com/fellowship" TargetMode="External"/><Relationship Id="rId14" Type="http://schemas.openxmlformats.org/officeDocument/2006/relationships/hyperlink" Target="https://www.goldmansachs.com/careers/students/programs-and-internships/americas/possibilities-series" TargetMode="External"/><Relationship Id="rId15" Type="http://schemas.openxmlformats.org/officeDocument/2006/relationships/hyperlink" Target="https://jobs.citi.com/early-id" TargetMode="External"/><Relationship Id="rId16" Type="http://schemas.openxmlformats.org/officeDocument/2006/relationships/hyperlink" Target="https://greenwoodproject.org/" TargetMode="External"/><Relationship Id="rId17" Type="http://schemas.openxmlformats.org/officeDocument/2006/relationships/hyperlink" Target="https://www.morganstanley.com/people-opportunities/students-graduates" TargetMode="External"/><Relationship Id="rId18" Type="http://schemas.openxmlformats.org/officeDocument/2006/relationships/hyperlink" Target="https://www.wellsfargojob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