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r>
        <w:rPr>
          <w:rFonts w:ascii="Arial" w:hAnsi="Arial" w:cs="Arial" w:eastAsia="Arial"/>
          <w:b/>
          <w:color w:val="000000"/>
          <w:sz w:val="48"/>
          <w:u w:val="none"/>
        </w:rPr>
        <w:t>How to Land a Bain Associate Consultant Internship</w:t>
      </w:r>
    </w:p>
    <w:p>
      <w:pPr>
        <w:spacing w:line="480" w:lineRule="auto" w:before="0" w:after="0"/>
      </w:pPr>
      <w:r>
        <w:rPr>
          <w:rFonts w:ascii="Arial" w:hAnsi="Arial" w:cs="Arial" w:eastAsia="Arial"/>
          <w:b/>
          <w:color w:val="000000"/>
          <w:sz w:val="22"/>
          <w:u w:val="none"/>
        </w:rPr>
        <w:t>Meta description:</w:t>
      </w:r>
      <w:r>
        <w:rPr>
          <w:rFonts w:ascii="Arial" w:hAnsi="Arial" w:cs="Arial" w:eastAsia="Arial"/>
          <w:b w:val="0"/>
          <w:color w:val="000000"/>
          <w:sz w:val="22"/>
          <w:u w:val="none"/>
        </w:rPr>
        <w:t xml:space="preserve"> WSG founder Stephen Turban maps the path to a Bain Associate Consultant Internship: the August 31 deadline, the SOVA test, and the case bar.</w:t>
      </w:r>
    </w:p>
    <w:p>
      <w:pPr>
        <w:spacing w:line="480" w:lineRule="auto" w:before="0" w:after="0"/>
      </w:pPr>
      <w:r>
        <w:rPr>
          <w:rFonts w:ascii="Arial" w:hAnsi="Arial" w:cs="Arial" w:eastAsia="Arial"/>
          <w:b w:val="0"/>
          <w:color w:val="000000"/>
          <w:sz w:val="22"/>
          <w:u w:val="none"/>
        </w:rPr>
        <w:t xml:space="preserve">The Bain Associate Consultant Internship is the most direct door into Bain, and the next one closes on August 31, 2026 for Summer 2027 [VERIFY: deadline on bain.com careers]. Bain runs two application windows per cycle, the first deadline this year fell on March 29, and industry reporting suggests most interview slots go to the earliest applicants. </w:t>
      </w:r>
      <w:r>
        <w:rPr>
          <w:rFonts w:ascii="Arial" w:hAnsi="Arial" w:cs="Arial" w:eastAsia="Arial"/>
          <w:b/>
          <w:color w:val="000000"/>
          <w:sz w:val="22"/>
          <w:u w:val="none"/>
        </w:rPr>
        <w:t>If you're a junior graduating in 2028 and Bain is on your list, your application clock is already running.</w:t>
      </w:r>
    </w:p>
    <w:p>
      <w:pPr>
        <w:spacing w:line="480" w:lineRule="auto" w:before="0" w:after="0"/>
      </w:pPr>
      <w:r>
        <w:rPr>
          <w:rFonts w:ascii="Arial" w:hAnsi="Arial" w:cs="Arial" w:eastAsia="Arial"/>
          <w:b w:val="0"/>
          <w:color w:val="000000"/>
          <w:sz w:val="22"/>
          <w:u w:val="none"/>
        </w:rPr>
        <w:t>I went through MBB on-cycle recruiting myself on the McKinsey side, and I now run WSG watching students recruit for Bain every cycle. The mechanics below come from that vantage point: what the ACI actually is, how the funnel works, and the specific preparation that separates offers from rejections.</w:t>
      </w:r>
    </w:p>
    <w:p>
      <w:pPr>
        <w:spacing w:line="480" w:lineRule="auto" w:before="0" w:after="0"/>
      </w:pPr>
      <w:r>
        <w:rPr>
          <w:rFonts w:ascii="Arial" w:hAnsi="Arial" w:cs="Arial" w:eastAsia="Arial"/>
          <w:b/>
          <w:color w:val="000000"/>
          <w:sz w:val="36"/>
          <w:u w:val="none"/>
        </w:rPr>
        <w:t>When is the Bain Associate Consultant Internship deadline?</w:t>
      </w:r>
    </w:p>
    <w:p>
      <w:pPr>
        <w:spacing w:line="480" w:lineRule="auto" w:before="0" w:after="0"/>
      </w:pPr>
      <w:r>
        <w:rPr>
          <w:rFonts w:ascii="Arial" w:hAnsi="Arial" w:cs="Arial" w:eastAsia="Arial"/>
          <w:b w:val="0"/>
          <w:color w:val="000000"/>
          <w:sz w:val="22"/>
          <w:u w:val="none"/>
        </w:rPr>
        <w:t xml:space="preserve">For Summer 2027 internships, Bain set two deadlines: March 29, 2026 and August 31, 2026 [VERIFY: confirm both dates on bain.com]. The first has passed, so August 31 is the live target. Bain moved its first deadline into March this cycle, months earlier than prior years, and university career centers like </w:t>
      </w:r>
      <w:hyperlink r:id="rId9">
        <w:r>
          <w:rPr>
            <w:rFonts w:ascii="Arial" w:hAnsi="Arial" w:cs="Arial" w:eastAsia="Arial"/>
            <w:sz w:val="22"/>
            <w:color w:val="0563C1"/>
            <w:u w:val="single"/>
          </w:rPr>
          <w:t xml:space="preserve">Yale's Office of Career Strategy</w:t>
        </w:r>
      </w:hyperlink>
      <w:r>
        <w:rPr>
          <w:rFonts w:ascii="Arial" w:hAnsi="Arial" w:cs="Arial" w:eastAsia="Arial"/>
          <w:b w:val="0"/>
          <w:color w:val="000000"/>
          <w:sz w:val="22"/>
          <w:u w:val="none"/>
        </w:rPr>
        <w:t xml:space="preserve"> flagged the shift as part of a broader MBB acceleration. Expect future cycles to run early too.</w:t>
      </w:r>
    </w:p>
    <w:p>
      <w:pPr>
        <w:spacing w:line="480" w:lineRule="auto" w:before="0" w:after="0"/>
      </w:pPr>
      <w:r>
        <w:rPr>
          <w:rFonts w:ascii="Arial" w:hAnsi="Arial" w:cs="Arial" w:eastAsia="Arial"/>
          <w:b/>
          <w:color w:val="000000"/>
          <w:sz w:val="36"/>
          <w:u w:val="none"/>
        </w:rPr>
        <w:t>How hard is it to get a Bain internship?</w:t>
      </w:r>
    </w:p>
    <w:p>
      <w:pPr>
        <w:spacing w:line="480" w:lineRule="auto" w:before="0" w:after="0"/>
      </w:pPr>
      <w:r>
        <w:rPr>
          <w:rFonts w:ascii="Arial" w:hAnsi="Arial" w:cs="Arial" w:eastAsia="Arial"/>
          <w:b w:val="0"/>
          <w:color w:val="000000"/>
          <w:sz w:val="22"/>
          <w:u w:val="none"/>
        </w:rPr>
        <w:t>Bain hires roughly 500 to 700 Associate Consultants per year in the US, and the ACI class that feeds it is smaller [VERIFY: class size estimates]. The effective GPA floor at target schools sits near 3.7, higher for non-targets. The differentiator isn't raw credentials, though. It's case fluency plus the team-fit bar Bain screens harder than either McKinsey or BCG.</w:t>
      </w:r>
    </w:p>
    <w:p>
      <w:pPr>
        <w:spacing w:line="480" w:lineRule="auto" w:before="0" w:after="0"/>
      </w:pPr>
      <w:r>
        <w:rPr>
          <w:rFonts w:ascii="Arial" w:hAnsi="Arial" w:cs="Arial" w:eastAsia="Arial"/>
          <w:b/>
          <w:color w:val="000000"/>
          <w:sz w:val="36"/>
          <w:u w:val="none"/>
        </w:rPr>
        <w:t>What the ACI actually is</w:t>
      </w:r>
    </w:p>
    <w:p>
      <w:pPr>
        <w:spacing w:line="480" w:lineRule="auto" w:before="0" w:after="0"/>
      </w:pPr>
      <w:r>
        <w:rPr>
          <w:rFonts w:ascii="Arial" w:hAnsi="Arial" w:cs="Arial" w:eastAsia="Arial"/>
          <w:b w:val="0"/>
          <w:color w:val="000000"/>
          <w:sz w:val="22"/>
          <w:u w:val="none"/>
        </w:rPr>
        <w:t>The Associate Consultant Intern role is a roughly 10-week summer seat on a live case team, doing real analyst work: market models, customer interviews, competitor teardowns, and slides that go in front of clients. Interns are paid in the neighborhood of $2,300 per week [VERIFY: current ACI comp]. Strong performers leave with a return offer for the full-time Associate Consultant role, which pays $112,000 base with a performance bonus up to $22,500 and a $5,000 signing bonus, about $139,000 all-in for a first-year [VERIFY: 2026 AC comp].</w:t>
      </w:r>
    </w:p>
    <w:p>
      <w:pPr>
        <w:spacing w:line="480" w:lineRule="auto" w:before="0" w:after="0"/>
      </w:pPr>
      <w:r>
        <w:rPr>
          <w:rFonts w:ascii="Arial" w:hAnsi="Arial" w:cs="Arial" w:eastAsia="Arial"/>
          <w:b w:val="0"/>
          <w:color w:val="000000"/>
          <w:sz w:val="22"/>
          <w:u w:val="none"/>
        </w:rPr>
        <w:t xml:space="preserve">The return offer is the entire point. Bain converts a large share of its ACI class, and a junior-summer return offer means you start senior year done with recruiting. </w:t>
      </w:r>
      <w:r>
        <w:rPr>
          <w:rFonts w:ascii="Arial" w:hAnsi="Arial" w:cs="Arial" w:eastAsia="Arial"/>
          <w:b/>
          <w:color w:val="000000"/>
          <w:sz w:val="22"/>
          <w:u w:val="none"/>
        </w:rPr>
        <w:t>The ACI is less a summer job than a 10-week extended interview for the Associate Consultant seat, and Bain treats it exactly that way.</w:t>
      </w:r>
    </w:p>
    <w:p>
      <w:pPr>
        <w:spacing w:line="480" w:lineRule="auto" w:before="0" w:after="0"/>
      </w:pPr>
      <w:r>
        <w:rPr>
          <w:rFonts w:ascii="Arial" w:hAnsi="Arial" w:cs="Arial" w:eastAsia="Arial"/>
          <w:b w:val="0"/>
          <w:color w:val="000000"/>
          <w:sz w:val="22"/>
          <w:u w:val="none"/>
        </w:rPr>
        <w:t>One more reason this specific internship punches above its weight: Bain is the most private-equity-adjacent of the three MBB firms, with a large Private Equity Group running diligence for external funds. ACs who want the PE path get reps and exits that reflect it.</w:t>
      </w:r>
    </w:p>
    <w:p>
      <w:pPr>
        <w:spacing w:line="480" w:lineRule="auto" w:before="0" w:after="0"/>
      </w:pPr>
      <w:r>
        <w:rPr>
          <w:rFonts w:ascii="Arial" w:hAnsi="Arial" w:cs="Arial" w:eastAsia="Arial"/>
          <w:b/>
          <w:color w:val="000000"/>
          <w:sz w:val="36"/>
          <w:u w:val="none"/>
        </w:rPr>
        <w:t>The funnel: application, SOVA, two interview rounds</w:t>
      </w:r>
    </w:p>
    <w:p>
      <w:pPr>
        <w:spacing w:line="480" w:lineRule="auto" w:before="0" w:after="0"/>
      </w:pPr>
      <w:r>
        <w:rPr>
          <w:rFonts w:ascii="Arial" w:hAnsi="Arial" w:cs="Arial" w:eastAsia="Arial"/>
          <w:b w:val="0"/>
          <w:color w:val="000000"/>
          <w:sz w:val="22"/>
          <w:u w:val="none"/>
        </w:rPr>
        <w:t>The Bain process runs four stages, and each one cuts.</w:t>
      </w:r>
    </w:p>
    <w:p>
      <w:pPr>
        <w:spacing w:line="480" w:lineRule="auto" w:before="0" w:after="0"/>
      </w:pPr>
      <w:r>
        <w:rPr>
          <w:rFonts w:ascii="Arial" w:hAnsi="Arial" w:cs="Arial" w:eastAsia="Arial"/>
          <w:b w:val="0"/>
          <w:color w:val="000000"/>
          <w:sz w:val="22"/>
          <w:u w:val="none"/>
        </w:rPr>
        <w:t>Stage one is the application: one-page resume, transcript, and a cover letter, which Bain actually reads. Quantify everything on the resume, and make the cover letter name a practice area and a person you've spoken with.</w:t>
      </w:r>
    </w:p>
    <w:p>
      <w:pPr>
        <w:spacing w:line="480" w:lineRule="auto" w:before="0" w:after="0"/>
      </w:pPr>
      <w:r>
        <w:rPr>
          <w:rFonts w:ascii="Arial" w:hAnsi="Arial" w:cs="Arial" w:eastAsia="Arial"/>
          <w:b w:val="0"/>
          <w:color w:val="000000"/>
          <w:sz w:val="22"/>
          <w:u w:val="none"/>
        </w:rPr>
        <w:t>Stage two is the online assessment. Depending on office, Bain uses its Online Test or the SOVA assessment, a timed mix of numerical, verbal, and logic questions [VERIFY: current assessment by office]. It's pass/fail and it screens out a real share of applicants. Practice timed mental math daily for two weeks before submitting, because the application can trigger the test invitation quickly.</w:t>
      </w:r>
    </w:p>
    <w:p>
      <w:pPr>
        <w:spacing w:line="480" w:lineRule="auto" w:before="0" w:after="0"/>
      </w:pPr>
      <w:r>
        <w:rPr>
          <w:rFonts w:ascii="Arial" w:hAnsi="Arial" w:cs="Arial" w:eastAsia="Arial"/>
          <w:b w:val="0"/>
          <w:color w:val="000000"/>
          <w:sz w:val="22"/>
          <w:u w:val="none"/>
        </w:rPr>
        <w:t>Stage three, first-round interviews: typically two back-to-back sessions pairing a case with behavioral questions, run 4 to 6 weeks after the deadline.</w:t>
      </w:r>
    </w:p>
    <w:p>
      <w:pPr>
        <w:spacing w:line="480" w:lineRule="auto" w:before="0" w:after="0"/>
      </w:pPr>
      <w:r>
        <w:rPr>
          <w:rFonts w:ascii="Arial" w:hAnsi="Arial" w:cs="Arial" w:eastAsia="Arial"/>
          <w:b w:val="0"/>
          <w:color w:val="000000"/>
          <w:sz w:val="22"/>
          <w:u w:val="none"/>
        </w:rPr>
        <w:t xml:space="preserve">Stage four, the final round: more cases plus a partner conversation that goes deeper on fit than most candidates expect. Offers usually land within two weeks. The full structure is published on </w:t>
      </w:r>
      <w:hyperlink r:id="rId10">
        <w:r>
          <w:rPr>
            <w:rFonts w:ascii="Arial" w:hAnsi="Arial" w:cs="Arial" w:eastAsia="Arial"/>
            <w:sz w:val="22"/>
            <w:color w:val="0563C1"/>
            <w:u w:val="single"/>
          </w:rPr>
          <w:t xml:space="preserve">Bain's hiring process page</w:t>
        </w:r>
      </w:hyperlink>
      <w:r>
        <w:rPr>
          <w:rFonts w:ascii="Arial" w:hAnsi="Arial" w:cs="Arial" w:eastAsia="Arial"/>
          <w:b w:val="0"/>
          <w:color w:val="000000"/>
          <w:sz w:val="22"/>
          <w:u w:val="none"/>
        </w:rPr>
        <w:t>, which is worth reading twice.</w:t>
      </w:r>
    </w:p>
    <w:p>
      <w:pPr>
        <w:spacing w:line="480" w:lineRule="auto" w:before="0" w:after="0"/>
      </w:pPr>
      <w:r>
        <w:rPr>
          <w:rFonts w:ascii="Arial" w:hAnsi="Arial" w:cs="Arial" w:eastAsia="Arial"/>
          <w:b/>
          <w:color w:val="000000"/>
          <w:sz w:val="36"/>
          <w:u w:val="none"/>
        </w:rPr>
        <w:t>The case bar: candidate-led, synthesis-heavy</w:t>
      </w:r>
    </w:p>
    <w:p>
      <w:pPr>
        <w:spacing w:line="480" w:lineRule="auto" w:before="0" w:after="0"/>
      </w:pPr>
      <w:r>
        <w:rPr>
          <w:rFonts w:ascii="Arial" w:hAnsi="Arial" w:cs="Arial" w:eastAsia="Arial"/>
          <w:b w:val="0"/>
          <w:color w:val="000000"/>
          <w:sz w:val="22"/>
          <w:u w:val="none"/>
        </w:rPr>
        <w:t>Bain cases are candidate-led. The interviewer hands you an ambiguous prompt, a profitability decline, a market entry question, a market sizing, and you drive: structure the problem, ask for data, do the math, and close with a recommendation. That's different from McKinsey's interviewer-led style, where the interviewer steers between pre-set questions. Prep accordingly: your practice reps need to start from silence, not from prompts.</w:t>
      </w:r>
    </w:p>
    <w:p>
      <w:pPr>
        <w:spacing w:line="480" w:lineRule="auto" w:before="0" w:after="0"/>
      </w:pPr>
      <w:r>
        <w:rPr>
          <w:rFonts w:ascii="Arial" w:hAnsi="Arial" w:cs="Arial" w:eastAsia="Arial"/>
          <w:b w:val="0"/>
          <w:color w:val="000000"/>
          <w:sz w:val="22"/>
          <w:u w:val="none"/>
        </w:rPr>
        <w:t xml:space="preserve">The Bain-specific tell is the synthesis. Bain interviewers weight the final 60 seconds, the "so what," more heavily than the other two firms. A candidate who runs clean analysis and closes with "so profits fell because of channel mix, and I'd recommend renegotiating the two largest retail contracts before touching price" beats a candidate with identical analysis and a rambling close. </w:t>
      </w:r>
      <w:r>
        <w:rPr>
          <w:rFonts w:ascii="Arial" w:hAnsi="Arial" w:cs="Arial" w:eastAsia="Arial"/>
          <w:b/>
          <w:color w:val="000000"/>
          <w:sz w:val="22"/>
          <w:u w:val="none"/>
        </w:rPr>
        <w:t>Practice ending every single case with a one-breath recommendation, because at Bain the close is scored like a separate interview.</w:t>
      </w:r>
    </w:p>
    <w:p>
      <w:pPr>
        <w:spacing w:line="480" w:lineRule="auto" w:before="0" w:after="0"/>
      </w:pPr>
      <w:r>
        <w:rPr>
          <w:rFonts w:ascii="Arial" w:hAnsi="Arial" w:cs="Arial" w:eastAsia="Arial"/>
          <w:b w:val="0"/>
          <w:color w:val="000000"/>
          <w:sz w:val="22"/>
          <w:u w:val="none"/>
        </w:rPr>
        <w:t xml:space="preserve">Drill with cases from the </w:t>
      </w:r>
      <w:hyperlink r:id="rId11">
        <w:r>
          <w:rPr>
            <w:rFonts w:ascii="Arial" w:hAnsi="Arial" w:cs="Arial" w:eastAsia="Arial"/>
            <w:sz w:val="22"/>
            <w:color w:val="0563C1"/>
            <w:u w:val="single"/>
          </w:rPr>
          <w:t xml:space="preserve">PrepLounge case library</w:t>
        </w:r>
      </w:hyperlink>
      <w:r>
        <w:rPr>
          <w:rFonts w:ascii="Arial" w:hAnsi="Arial" w:cs="Arial" w:eastAsia="Arial"/>
          <w:b w:val="0"/>
          <w:color w:val="000000"/>
          <w:sz w:val="22"/>
          <w:u w:val="none"/>
        </w:rPr>
        <w:t xml:space="preserve"> and video walkthroughs at </w:t>
      </w:r>
      <w:hyperlink r:id="rId12">
        <w:r>
          <w:rPr>
            <w:rFonts w:ascii="Arial" w:hAnsi="Arial" w:cs="Arial" w:eastAsia="Arial"/>
            <w:sz w:val="22"/>
            <w:color w:val="0563C1"/>
            <w:u w:val="single"/>
          </w:rPr>
          <w:t xml:space="preserve">Crafting Cases</w:t>
        </w:r>
      </w:hyperlink>
      <w:r>
        <w:rPr>
          <w:rFonts w:ascii="Arial" w:hAnsi="Arial" w:cs="Arial" w:eastAsia="Arial"/>
          <w:b w:val="0"/>
          <w:color w:val="000000"/>
          <w:sz w:val="22"/>
          <w:u w:val="none"/>
        </w:rPr>
        <w:t>. Twenty full cases out loud with a partner is the realistic floor for a competitive candidate. Thirty is better. A student I coached through WSG, a junior at Michigan, tracked hers in a spreadsheet: 28 cases, 11 practice partners, and an offer call in October.</w:t>
      </w:r>
    </w:p>
    <w:p>
      <w:pPr>
        <w:spacing w:line="480" w:lineRule="auto" w:before="0" w:after="0"/>
      </w:pPr>
      <w:r>
        <w:rPr>
          <w:rFonts w:ascii="Arial" w:hAnsi="Arial" w:cs="Arial" w:eastAsia="Arial"/>
          <w:b/>
          <w:color w:val="000000"/>
          <w:sz w:val="36"/>
          <w:u w:val="none"/>
        </w:rPr>
        <w:t>The behavioral bar: Bain screens for teammates</w:t>
      </w:r>
    </w:p>
    <w:p>
      <w:pPr>
        <w:spacing w:line="480" w:lineRule="auto" w:before="0" w:after="0"/>
      </w:pPr>
      <w:r>
        <w:rPr>
          <w:rFonts w:ascii="Arial" w:hAnsi="Arial" w:cs="Arial" w:eastAsia="Arial"/>
          <w:b w:val="0"/>
          <w:color w:val="000000"/>
          <w:sz w:val="22"/>
          <w:u w:val="none"/>
        </w:rPr>
        <w:t>"A Bainie never lets another Bainie fail" is a real phrase inside the firm, not recruiting copy, and the behavioral interviews test for it. Expect questions about team conflict, supporting a struggling teammate, and leading without authority. Bain interviewers are listening for whether your stories cast other people as capable humans you invested in, or as obstacles you managed around.</w:t>
      </w:r>
    </w:p>
    <w:p>
      <w:pPr>
        <w:spacing w:line="480" w:lineRule="auto" w:before="0" w:after="0"/>
      </w:pPr>
      <w:r>
        <w:rPr>
          <w:rFonts w:ascii="Arial" w:hAnsi="Arial" w:cs="Arial" w:eastAsia="Arial"/>
          <w:b w:val="0"/>
          <w:color w:val="000000"/>
          <w:sz w:val="22"/>
          <w:u w:val="none"/>
        </w:rPr>
        <w:t>Build five stories in rough STAR shape: a leadership story, a conflict story, a failure story, an analytical-win story, and a story where you helped someone else succeed at cost to yourself. That last one is disproportionately valuable at Bain. Don't polish the stories into scripts. Interviewers push on details, and scripted answers crack under one follow-up.</w:t>
      </w:r>
    </w:p>
    <w:p>
      <w:pPr>
        <w:spacing w:line="480" w:lineRule="auto" w:before="0" w:after="0"/>
      </w:pPr>
      <w:r>
        <w:rPr>
          <w:rFonts w:ascii="Arial" w:hAnsi="Arial" w:cs="Arial" w:eastAsia="Arial"/>
          <w:b/>
          <w:color w:val="000000"/>
          <w:sz w:val="36"/>
          <w:u w:val="none"/>
        </w:rPr>
        <w:t>Network the Bain way: school pages and coffee chats</w:t>
      </w:r>
    </w:p>
    <w:p>
      <w:pPr>
        <w:spacing w:line="480" w:lineRule="auto" w:before="0" w:after="0"/>
      </w:pPr>
      <w:r>
        <w:rPr>
          <w:rFonts w:ascii="Arial" w:hAnsi="Arial" w:cs="Arial" w:eastAsia="Arial"/>
          <w:b w:val="0"/>
          <w:color w:val="000000"/>
          <w:sz w:val="22"/>
          <w:u w:val="none"/>
        </w:rPr>
        <w:t>Bain publishes school-specific recruiting pages at bain.com under its campus section, listing your campus recruiter, event calendar, and application logistics. Start there, then get two to three coffee chats with current ACs, ideally alumni of your school. The ask is simple: 20 minutes, three questions about their case teams, and one question about what separated interns who got return offers.</w:t>
      </w:r>
    </w:p>
    <w:p>
      <w:pPr>
        <w:spacing w:line="480" w:lineRule="auto" w:before="0" w:after="0"/>
      </w:pPr>
      <w:r>
        <w:rPr>
          <w:rFonts w:ascii="Arial" w:hAnsi="Arial" w:cs="Arial" w:eastAsia="Arial"/>
          <w:b w:val="0"/>
          <w:color w:val="000000"/>
          <w:sz w:val="22"/>
          <w:u w:val="none"/>
        </w:rPr>
        <w:t xml:space="preserve">Consulting firms say networking doesn't affect outcomes. In practice, a named contact in your cover letter and a recruiter who recognizes your name from an event both move borderline applications into the interview pile. </w:t>
      </w:r>
      <w:r>
        <w:rPr>
          <w:rFonts w:ascii="Arial" w:hAnsi="Arial" w:cs="Arial" w:eastAsia="Arial"/>
          <w:b/>
          <w:color w:val="000000"/>
          <w:sz w:val="22"/>
          <w:u w:val="none"/>
        </w:rPr>
        <w:t>Two coffee chats before the deadline is worth more than ten hours of extra case prep for getting the interview, and worth nothing without the case prep for passing it.</w:t>
      </w:r>
    </w:p>
    <w:p>
      <w:pPr>
        <w:spacing w:line="480" w:lineRule="auto" w:before="0" w:after="0"/>
      </w:pPr>
      <w:r>
        <w:rPr>
          <w:rFonts w:ascii="Arial" w:hAnsi="Arial" w:cs="Arial" w:eastAsia="Arial"/>
          <w:b/>
          <w:color w:val="000000"/>
          <w:sz w:val="36"/>
          <w:u w:val="none"/>
        </w:rPr>
        <w:t>If you're a sophomore: Bain Build</w:t>
      </w:r>
    </w:p>
    <w:p>
      <w:pPr>
        <w:spacing w:line="480" w:lineRule="auto" w:before="0" w:after="0"/>
      </w:pPr>
      <w:r>
        <w:rPr>
          <w:rFonts w:ascii="Arial" w:hAnsi="Arial" w:cs="Arial" w:eastAsia="Arial"/>
          <w:b w:val="0"/>
          <w:color w:val="000000"/>
          <w:sz w:val="22"/>
          <w:u w:val="none"/>
        </w:rPr>
        <w:t>Sophomores can't apply for the ACI yet, but Bain runs Build, formerly Building Entrepreneurial Leaders, a sophomore program aimed at early identification of candidates from underrepresented backgrounds. Cohorts are small, typically measured in dozens per year, and participants get a fast track toward the junior-summer ACI process [VERIFY: current Build eligibility and dates]. If that's you, apply in the fall of sophomore year. If not, spend sophomore year on GPA, a leadership role with real numbers attached, and your first coffee chats, and hit the main pipeline as a junior.</w:t>
      </w:r>
    </w:p>
    <w:p>
      <w:pPr>
        <w:spacing w:line="480" w:lineRule="auto" w:before="0" w:after="0"/>
      </w:pPr>
      <w:r>
        <w:rPr>
          <w:rFonts w:ascii="Arial" w:hAnsi="Arial" w:cs="Arial" w:eastAsia="Arial"/>
          <w:b/>
          <w:color w:val="000000"/>
          <w:sz w:val="36"/>
          <w:u w:val="none"/>
        </w:rPr>
        <w:t>What cases to expect, and the office question</w:t>
      </w:r>
    </w:p>
    <w:p>
      <w:pPr>
        <w:spacing w:line="480" w:lineRule="auto" w:before="0" w:after="0"/>
      </w:pPr>
      <w:r>
        <w:rPr>
          <w:rFonts w:ascii="Arial" w:hAnsi="Arial" w:cs="Arial" w:eastAsia="Arial"/>
          <w:b w:val="0"/>
          <w:color w:val="000000"/>
          <w:sz w:val="22"/>
          <w:u w:val="none"/>
        </w:rPr>
        <w:t>Bain's case mix for ACI candidates leans on the standard types: profitability diagnostics, market entry, market sizing, and, more than at the other two firms, private-equity-flavored prompts like "your client is a PE fund evaluating an acquisition of a fitness chain." That last flavor reflects the firm's Private Equity Group dealflow, and prepping two or three diligence-style cases (is this market attractive, is this target's position durable, what would you pay) is Bain-specific work worth doing. Interviewers also love a quantitative twist mid-case, so keep a pencil moving.</w:t>
      </w:r>
    </w:p>
    <w:p>
      <w:pPr>
        <w:spacing w:line="480" w:lineRule="auto" w:before="0" w:after="0"/>
      </w:pPr>
      <w:r>
        <w:rPr>
          <w:rFonts w:ascii="Arial" w:hAnsi="Arial" w:cs="Arial" w:eastAsia="Arial"/>
          <w:b w:val="0"/>
          <w:color w:val="000000"/>
          <w:sz w:val="22"/>
          <w:u w:val="none"/>
        </w:rPr>
        <w:t>One logistical decision matters more than students expect: Bain has you apply to a specific office, and the office reads your ties to its city. Pick the office where you have a real connection, school, family, or work history, and be ready to say it plainly. "I'm from Dallas and my ties are there" beats a vague preference for a bigger-name office you've never lived in.</w:t>
      </w:r>
    </w:p>
    <w:p>
      <w:pPr>
        <w:spacing w:line="480" w:lineRule="auto" w:before="0" w:after="0"/>
      </w:pPr>
      <w:r>
        <w:rPr>
          <w:rFonts w:ascii="Arial" w:hAnsi="Arial" w:cs="Arial" w:eastAsia="Arial"/>
          <w:b/>
          <w:color w:val="000000"/>
          <w:sz w:val="36"/>
          <w:u w:val="none"/>
        </w:rPr>
        <w:t>Say this, don't say that: the Bain fit answers</w:t>
      </w:r>
    </w:p>
    <w:p>
      <w:pPr>
        <w:spacing w:line="480" w:lineRule="auto" w:before="0" w:after="0"/>
      </w:pPr>
      <w:r>
        <w:rPr>
          <w:rFonts w:ascii="Arial" w:hAnsi="Arial" w:cs="Arial" w:eastAsia="Arial"/>
          <w:b w:val="0"/>
          <w:color w:val="000000"/>
          <w:sz w:val="22"/>
          <w:u w:val="none"/>
        </w:rPr>
        <w:t>Bain behavioral interviews reward specifics and punish polish. Three examples:</w:t>
      </w:r>
    </w:p>
    <w:p>
      <w:pPr>
        <w:spacing w:line="480" w:lineRule="auto" w:before="0" w:after="0"/>
      </w:pPr>
      <w:r>
        <w:rPr>
          <w:rFonts w:ascii="Arial" w:hAnsi="Arial" w:cs="Arial" w:eastAsia="Arial"/>
          <w:b/>
          <w:color w:val="000000"/>
          <w:sz w:val="22"/>
          <w:u w:val="none"/>
        </w:rPr>
        <w:t>Why Bain?</w:t>
      </w:r>
    </w:p>
    <w:p>
      <w:pPr>
        <w:spacing w:line="480" w:lineRule="auto" w:before="0" w:after="0"/>
      </w:pPr>
      <w:r>
        <w:rPr>
          <w:rFonts w:ascii="Arial" w:hAnsi="Arial" w:cs="Arial" w:eastAsia="Arial"/>
          <w:b w:val="0"/>
          <w:color w:val="000000"/>
          <w:sz w:val="22"/>
          <w:u w:val="none"/>
        </w:rPr>
        <w:t>Don't say: "Bain has the best culture of the big three firms."</w:t>
      </w:r>
    </w:p>
    <w:p>
      <w:pPr>
        <w:spacing w:line="480" w:lineRule="auto" w:before="0" w:after="0"/>
      </w:pPr>
      <w:r>
        <w:rPr>
          <w:rFonts w:ascii="Arial" w:hAnsi="Arial" w:cs="Arial" w:eastAsia="Arial"/>
          <w:b w:val="0"/>
          <w:color w:val="000000"/>
          <w:sz w:val="22"/>
          <w:u w:val="none"/>
        </w:rPr>
        <w:t>Say: "I talked with an AC in the Chicago office about her private equity diligence work, and the mix of two-week deal sprints and longer strategy cases is exactly the variety I want in my first two years."</w:t>
      </w:r>
    </w:p>
    <w:p>
      <w:pPr>
        <w:spacing w:line="480" w:lineRule="auto" w:before="0" w:after="0"/>
      </w:pPr>
      <w:r>
        <w:rPr>
          <w:rFonts w:ascii="Arial" w:hAnsi="Arial" w:cs="Arial" w:eastAsia="Arial"/>
          <w:b/>
          <w:color w:val="000000"/>
          <w:sz w:val="22"/>
          <w:u w:val="none"/>
        </w:rPr>
        <w:t>Why consulting?</w:t>
      </w:r>
    </w:p>
    <w:p>
      <w:pPr>
        <w:spacing w:line="480" w:lineRule="auto" w:before="0" w:after="0"/>
      </w:pPr>
      <w:r>
        <w:rPr>
          <w:rFonts w:ascii="Arial" w:hAnsi="Arial" w:cs="Arial" w:eastAsia="Arial"/>
          <w:b w:val="0"/>
          <w:color w:val="000000"/>
          <w:sz w:val="22"/>
          <w:u w:val="none"/>
        </w:rPr>
        <w:t>Don't say: "I love solving problems and working with smart people."</w:t>
      </w:r>
    </w:p>
    <w:p>
      <w:pPr>
        <w:spacing w:line="480" w:lineRule="auto" w:before="0" w:after="0"/>
      </w:pPr>
      <w:r>
        <w:rPr>
          <w:rFonts w:ascii="Arial" w:hAnsi="Arial" w:cs="Arial" w:eastAsia="Arial"/>
          <w:b w:val="0"/>
          <w:color w:val="000000"/>
          <w:sz w:val="22"/>
          <w:u w:val="none"/>
        </w:rPr>
        <w:t>Say: "I ran pricing for my club's annual fundraiser, tested three price points, and doubled net proceeds. I want to run that kind of experiment on real businesses with better data and higher stakes."</w:t>
      </w:r>
    </w:p>
    <w:p>
      <w:pPr>
        <w:spacing w:line="480" w:lineRule="auto" w:before="0" w:after="0"/>
      </w:pPr>
      <w:r>
        <w:rPr>
          <w:rFonts w:ascii="Arial" w:hAnsi="Arial" w:cs="Arial" w:eastAsia="Arial"/>
          <w:b/>
          <w:color w:val="000000"/>
          <w:sz w:val="22"/>
          <w:u w:val="none"/>
        </w:rPr>
        <w:t>Tell me about a time you failed.</w:t>
      </w:r>
    </w:p>
    <w:p>
      <w:pPr>
        <w:spacing w:line="480" w:lineRule="auto" w:before="0" w:after="0"/>
      </w:pPr>
      <w:r>
        <w:rPr>
          <w:rFonts w:ascii="Arial" w:hAnsi="Arial" w:cs="Arial" w:eastAsia="Arial"/>
          <w:b w:val="0"/>
          <w:color w:val="000000"/>
          <w:sz w:val="22"/>
          <w:u w:val="none"/>
        </w:rPr>
        <w:t>Don't say: a story where the failure turns out to be a hidden win.</w:t>
      </w:r>
    </w:p>
    <w:p>
      <w:pPr>
        <w:spacing w:line="480" w:lineRule="auto" w:before="0" w:after="0"/>
      </w:pPr>
      <w:r>
        <w:rPr>
          <w:rFonts w:ascii="Arial" w:hAnsi="Arial" w:cs="Arial" w:eastAsia="Arial"/>
          <w:b w:val="0"/>
          <w:color w:val="000000"/>
          <w:sz w:val="22"/>
          <w:u w:val="none"/>
        </w:rPr>
        <w:t>Say: a real miss with a cost attached and the specific behavior you changed afterward. Bain interviewers ask follow-ups until the story either holds or collapses, and manufactured stories collapse.</w:t>
      </w:r>
    </w:p>
    <w:p>
      <w:pPr>
        <w:spacing w:line="480" w:lineRule="auto" w:before="0" w:after="0"/>
      </w:pPr>
      <w:r>
        <w:rPr>
          <w:rFonts w:ascii="Arial" w:hAnsi="Arial" w:cs="Arial" w:eastAsia="Arial"/>
          <w:b/>
          <w:color w:val="000000"/>
          <w:sz w:val="36"/>
          <w:u w:val="none"/>
        </w:rPr>
        <w:t>The four mistakes that cost students the offer</w:t>
      </w:r>
    </w:p>
    <w:p>
      <w:pPr>
        <w:spacing w:line="480" w:lineRule="auto" w:before="0" w:after="0"/>
      </w:pPr>
      <w:r>
        <w:rPr>
          <w:rFonts w:ascii="Arial" w:hAnsi="Arial" w:cs="Arial" w:eastAsia="Arial"/>
          <w:b w:val="0"/>
          <w:color w:val="000000"/>
          <w:sz w:val="22"/>
          <w:u w:val="none"/>
        </w:rPr>
        <w:t>First, applying at the second deadline as a plan rather than a fallback. More than half of interview slots reportedly go to first-window applicants, so treat the earliest open deadline as the real one. Second, prepping interviewer-led style for a candidate-led firm, then freezing when the interviewer stays silent after the prompt. Third, skipping assessment prep because "it's just a screener." It screens people out. Fourth, walking in with no specific reason for Bain. "Why Bain" answers that mention the PE Group, the collegial staffing model, or a named conversation with an AC land. Generic prestige answers don't.</w:t>
      </w:r>
    </w:p>
    <w:p>
      <w:pPr>
        <w:spacing w:line="480" w:lineRule="auto" w:before="0" w:after="0"/>
      </w:pPr>
      <w:r>
        <w:rPr>
          <w:rFonts w:ascii="Arial" w:hAnsi="Arial" w:cs="Arial" w:eastAsia="Arial"/>
          <w:b/>
          <w:color w:val="000000"/>
          <w:sz w:val="36"/>
          <w:u w:val="none"/>
        </w:rPr>
        <w:t>The 7-week plan from today</w:t>
      </w:r>
    </w:p>
    <w:p>
      <w:pPr>
        <w:spacing w:line="480" w:lineRule="auto" w:before="0" w:after="0"/>
      </w:pPr>
      <w:r>
        <w:rPr>
          <w:rFonts w:ascii="Arial" w:hAnsi="Arial" w:cs="Arial" w:eastAsia="Arial"/>
          <w:b w:val="0"/>
          <w:color w:val="000000"/>
          <w:sz w:val="22"/>
          <w:u w:val="none"/>
        </w:rPr>
        <w:t>Working back from August 31: weeks 1 and 2, finalize your resume, draft the Bain cover letter, and book coffee chats. Weeks 2 through 6, run 3 to 4 practice cases per week out loud, plus daily timed mental math. Week 6, submit the application and be ready for the assessment invitation. Weeks 6 and 7, keep casing and pressure-test your five behavioral stories against Bain's team-fit lens.</w:t>
      </w:r>
    </w:p>
    <w:p>
      <w:pPr>
        <w:spacing w:line="480" w:lineRule="auto" w:before="0" w:after="0"/>
      </w:pPr>
      <w:r>
        <w:rPr>
          <w:rFonts w:ascii="Arial" w:hAnsi="Arial" w:cs="Arial" w:eastAsia="Arial"/>
          <w:b/>
          <w:color w:val="000000"/>
          <w:sz w:val="22"/>
          <w:u w:val="none"/>
        </w:rPr>
        <w:t>Landing a Bain ACI comes down to applying at the earliest open deadline with 20+ candidate-led cases behind you and two Bainies who know your name.</w:t>
      </w:r>
      <w:r>
        <w:rPr>
          <w:rFonts w:ascii="Arial" w:hAnsi="Arial" w:cs="Arial" w:eastAsia="Arial"/>
          <w:b w:val="0"/>
          <w:color w:val="000000"/>
          <w:sz w:val="22"/>
          <w:u w:val="none"/>
        </w:rPr>
        <w:t xml:space="preserve"> The deadline is fixed. The only variable is whether you start this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ocs.yale.edu/blog/2026/03/06/mckinsey-bain-and-bcg-application-deadlines-for-2026-summer-and-full-time-roles/" TargetMode="External"/><Relationship Id="rId10" Type="http://schemas.openxmlformats.org/officeDocument/2006/relationships/hyperlink" Target="https://www.bain.com/careers/hiring-process/" TargetMode="External"/><Relationship Id="rId11" Type="http://schemas.openxmlformats.org/officeDocument/2006/relationships/hyperlink" Target="https://www.preplounge.com/en/management-consulting-cases" TargetMode="External"/><Relationship Id="rId12" Type="http://schemas.openxmlformats.org/officeDocument/2006/relationships/hyperlink" Target="https://www.craftingcases.com/case-interview-exam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