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Investment Banking Preparation: The Freshman to Junior Roadmap</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lays out investment banking preparation year by year: the timeline, networking, technicals, and applications that produce offers.</w:t>
      </w:r>
    </w:p>
    <w:p>
      <w:pPr>
        <w:spacing w:line="480" w:lineRule="auto" w:before="0" w:after="0"/>
      </w:pPr>
      <w:r>
        <w:rPr>
          <w:rFonts w:ascii="Arial" w:hAnsi="Arial" w:cs="Arial" w:eastAsia="Arial"/>
          <w:b w:val="0"/>
          <w:color w:val="000000"/>
          <w:sz w:val="22"/>
          <w:u w:val="none"/>
        </w:rPr>
        <w:t>Banks now open Investment Banking Summer Analyst applications more than a year and a half before the internship starts. For Summer 2027 seats, Citi, Bank of America, Barclays, and Deutsche Bank opened in December 2025, with Goldman Sachs, Morgan Stanley, and JPMorgan following in January [VERIFY: per recruiting trackers]. By the time most students learn what a Summer Analyst is, the cycle that would have hired them is closing.</w:t>
      </w:r>
    </w:p>
    <w:p>
      <w:pPr>
        <w:spacing w:line="480" w:lineRule="auto" w:before="0" w:after="0"/>
      </w:pPr>
      <w:r>
        <w:rPr>
          <w:rFonts w:ascii="Arial" w:hAnsi="Arial" w:cs="Arial" w:eastAsia="Arial"/>
          <w:b w:val="0"/>
          <w:color w:val="000000"/>
          <w:sz w:val="22"/>
          <w:u w:val="none"/>
        </w:rPr>
        <w:t>That's the problem this roadmap solves. As a Harvard alum who went through McKinsey's on-cycle recruiting and now runs WSG advising students through the IB pipeline, I've watched the same pattern for years: offers go to students who treated preparation as a two-year sequence, not a junior-year scramble. Here's the sequence, year by year.</w:t>
      </w:r>
    </w:p>
    <w:p>
      <w:pPr>
        <w:spacing w:line="480" w:lineRule="auto" w:before="0" w:after="0"/>
      </w:pPr>
      <w:r>
        <w:rPr>
          <w:rFonts w:ascii="Arial" w:hAnsi="Arial" w:cs="Arial" w:eastAsia="Arial"/>
          <w:b/>
          <w:color w:val="000000"/>
          <w:sz w:val="36"/>
          <w:u w:val="none"/>
        </w:rPr>
        <w:t>How early should investment banking preparation start?</w:t>
      </w:r>
    </w:p>
    <w:p>
      <w:pPr>
        <w:spacing w:line="480" w:lineRule="auto" w:before="0" w:after="0"/>
      </w:pPr>
      <w:r>
        <w:rPr>
          <w:rFonts w:ascii="Arial" w:hAnsi="Arial" w:cs="Arial" w:eastAsia="Arial"/>
          <w:b w:val="0"/>
          <w:color w:val="000000"/>
          <w:sz w:val="22"/>
          <w:u w:val="none"/>
        </w:rPr>
        <w:t>Freshman year, at low intensity. The application for a junior-summer internship opens midway through sophomore year, so the GPA, activities, and early relationships that applications run on have to exist before then. A freshman needs about three hours a week. A junior starting from zero needs a miracle.</w:t>
      </w:r>
    </w:p>
    <w:p>
      <w:pPr>
        <w:spacing w:line="480" w:lineRule="auto" w:before="0" w:after="0"/>
      </w:pPr>
      <w:r>
        <w:rPr>
          <w:rFonts w:ascii="Arial" w:hAnsi="Arial" w:cs="Arial" w:eastAsia="Arial"/>
          <w:b/>
          <w:color w:val="000000"/>
          <w:sz w:val="36"/>
          <w:u w:val="none"/>
        </w:rPr>
        <w:t>Is investment banking worth this much preparation?</w:t>
      </w:r>
    </w:p>
    <w:p>
      <w:pPr>
        <w:spacing w:line="480" w:lineRule="auto" w:before="0" w:after="0"/>
      </w:pPr>
      <w:r>
        <w:rPr>
          <w:rFonts w:ascii="Arial" w:hAnsi="Arial" w:cs="Arial" w:eastAsia="Arial"/>
          <w:b w:val="0"/>
          <w:color w:val="000000"/>
          <w:sz w:val="22"/>
          <w:u w:val="none"/>
        </w:rPr>
        <w:t>The first-year package is $100,000 to $125,000 in base salary with all-in compensation of roughly $165,000 to $225,000 [VERIFY: 2026 comp reporting], and the exit options, private equity, hedge funds, corporate development, compound from there. Two years of part-time preparation for that outcome is one of the better trades available to a college student. It's also genuinely hard work once you're in, which is exactly why the screen is front-loaded.</w:t>
      </w:r>
    </w:p>
    <w:p>
      <w:pPr>
        <w:spacing w:line="480" w:lineRule="auto" w:before="0" w:after="0"/>
      </w:pPr>
      <w:r>
        <w:rPr>
          <w:rFonts w:ascii="Arial" w:hAnsi="Arial" w:cs="Arial" w:eastAsia="Arial"/>
          <w:b/>
          <w:color w:val="000000"/>
          <w:sz w:val="36"/>
          <w:u w:val="none"/>
        </w:rPr>
        <w:t>1. The timeline is the whole game, so learn it first</w:t>
      </w:r>
    </w:p>
    <w:p>
      <w:pPr>
        <w:spacing w:line="480" w:lineRule="auto" w:before="0" w:after="0"/>
      </w:pPr>
      <w:r>
        <w:rPr>
          <w:rFonts w:ascii="Arial" w:hAnsi="Arial" w:cs="Arial" w:eastAsia="Arial"/>
          <w:b w:val="0"/>
          <w:color w:val="000000"/>
          <w:sz w:val="22"/>
          <w:u w:val="none"/>
        </w:rPr>
        <w:t>Here's the structure nobody explains to freshmen. Sophomore-year applications feed junior-summer internships, and junior-summer internships convert into full-time offers. The internship is the job interview for the career; the application is the interview for the internship; and everything before the application is preparation for that.</w:t>
      </w:r>
    </w:p>
    <w:p>
      <w:pPr>
        <w:spacing w:line="480" w:lineRule="auto" w:before="0" w:after="0"/>
      </w:pPr>
      <w:r>
        <w:rPr>
          <w:rFonts w:ascii="Arial" w:hAnsi="Arial" w:cs="Arial" w:eastAsia="Arial"/>
          <w:b w:val="0"/>
          <w:color w:val="000000"/>
          <w:sz w:val="22"/>
          <w:u w:val="none"/>
        </w:rPr>
        <w:t>For current sophomores targeting Summer 2028, the first applications are expected to open between August and November 2026, with the heaviest wave landing from late December 2026 into early 2027 [VERIFY: cycle timing per Adventis and firm postings]. Boutiques trail the bulge brackets, and some run genuinely late, but planning around the early wave is the only safe play.</w:t>
      </w:r>
    </w:p>
    <w:p>
      <w:pPr>
        <w:spacing w:line="480" w:lineRule="auto" w:before="0" w:after="0"/>
      </w:pPr>
      <w:r>
        <w:rPr>
          <w:rFonts w:ascii="Arial" w:hAnsi="Arial" w:cs="Arial" w:eastAsia="Arial"/>
          <w:b/>
          <w:color w:val="000000"/>
          <w:sz w:val="22"/>
          <w:u w:val="none"/>
        </w:rPr>
        <w:t>Every stage of IB recruiting rewards the student who showed up before the deadline made it obvious, and the applications themselves are no exception.</w:t>
      </w:r>
    </w:p>
    <w:p>
      <w:pPr>
        <w:spacing w:line="480" w:lineRule="auto" w:before="0" w:after="0"/>
      </w:pPr>
      <w:r>
        <w:rPr>
          <w:rFonts w:ascii="Arial" w:hAnsi="Arial" w:cs="Arial" w:eastAsia="Arial"/>
          <w:b/>
          <w:color w:val="000000"/>
          <w:sz w:val="36"/>
          <w:u w:val="none"/>
        </w:rPr>
        <w:t>2. Freshman year buys the two assets you can't buy later</w:t>
      </w:r>
    </w:p>
    <w:p>
      <w:pPr>
        <w:spacing w:line="480" w:lineRule="auto" w:before="0" w:after="0"/>
      </w:pPr>
      <w:r>
        <w:rPr>
          <w:rFonts w:ascii="Arial" w:hAnsi="Arial" w:cs="Arial" w:eastAsia="Arial"/>
          <w:b w:val="0"/>
          <w:color w:val="000000"/>
          <w:sz w:val="22"/>
          <w:u w:val="none"/>
        </w:rPr>
        <w:t>Two things compound from day one: your GPA and your finance signal.</w:t>
      </w:r>
    </w:p>
    <w:p>
      <w:pPr>
        <w:spacing w:line="480" w:lineRule="auto" w:before="0" w:after="0"/>
      </w:pPr>
      <w:r>
        <w:rPr>
          <w:rFonts w:ascii="Arial" w:hAnsi="Arial" w:cs="Arial" w:eastAsia="Arial"/>
          <w:b w:val="0"/>
          <w:color w:val="000000"/>
          <w:sz w:val="22"/>
          <w:u w:val="none"/>
        </w:rPr>
        <w:t>GPA first, because it's a screen before any human reads your file. Most bulge brackets filter around 3.5, and the students who actually get hired cluster near 3.7 to 3.8, with elite boutiques running higher [VERIFY: screening norms]. A freshman-year 3.2 is recoverable with effort. A sophomore-year 3.2 mostly isn't, because the application lands before the recovery does. Choose courses accordingly and treat the first four semesters as the ones that count double.</w:t>
      </w:r>
    </w:p>
    <w:p>
      <w:pPr>
        <w:spacing w:line="480" w:lineRule="auto" w:before="0" w:after="0"/>
      </w:pPr>
      <w:r>
        <w:rPr>
          <w:rFonts w:ascii="Arial" w:hAnsi="Arial" w:cs="Arial" w:eastAsia="Arial"/>
          <w:b w:val="0"/>
          <w:color w:val="000000"/>
          <w:sz w:val="22"/>
          <w:u w:val="none"/>
        </w:rPr>
        <w:t>The finance signal is simpler than students make it: join one finance or investing club and go deep instead of collecting five memberships. Run a pitch. Manage a workstream for the club's competition team. By sophomore fall you want one activity where you can say "I did this specific thing and here's the number."</w:t>
      </w:r>
    </w:p>
    <w:p>
      <w:pPr>
        <w:spacing w:line="480" w:lineRule="auto" w:before="0" w:after="0"/>
      </w:pPr>
      <w:r>
        <w:rPr>
          <w:rFonts w:ascii="Arial" w:hAnsi="Arial" w:cs="Arial" w:eastAsia="Arial"/>
          <w:b w:val="0"/>
          <w:color w:val="000000"/>
          <w:sz w:val="22"/>
          <w:u w:val="none"/>
        </w:rPr>
        <w:t>Quiet third asset: start a spreadsheet of every finance contact you meet. It'll feel pointless with four rows in it. By junior year it's the most valuable file you own.</w:t>
      </w:r>
    </w:p>
    <w:p>
      <w:pPr>
        <w:spacing w:line="480" w:lineRule="auto" w:before="0" w:after="0"/>
      </w:pPr>
      <w:r>
        <w:rPr>
          <w:rFonts w:ascii="Arial" w:hAnsi="Arial" w:cs="Arial" w:eastAsia="Arial"/>
          <w:b/>
          <w:color w:val="000000"/>
          <w:sz w:val="36"/>
          <w:u w:val="none"/>
        </w:rPr>
        <w:t>3. Networking converts applications into interviews, and it starts sophomore fall</w:t>
      </w:r>
    </w:p>
    <w:p>
      <w:pPr>
        <w:spacing w:line="480" w:lineRule="auto" w:before="0" w:after="0"/>
      </w:pPr>
      <w:r>
        <w:rPr>
          <w:rFonts w:ascii="Arial" w:hAnsi="Arial" w:cs="Arial" w:eastAsia="Arial"/>
          <w:b w:val="0"/>
          <w:color w:val="000000"/>
          <w:sz w:val="22"/>
          <w:u w:val="none"/>
        </w:rPr>
        <w:t>Banks say networking doesn't formally affect decisions. Watch behavior instead: referred resumes get read, and first-round lists at regional offices fill with students someone vouched for. Start conversations 6 to 12 months before applications, which for the Summer 2028 cycle means sophomore fall 2026.</w:t>
      </w:r>
    </w:p>
    <w:p>
      <w:pPr>
        <w:spacing w:line="480" w:lineRule="auto" w:before="0" w:after="0"/>
      </w:pPr>
      <w:r>
        <w:rPr>
          <w:rFonts w:ascii="Arial" w:hAnsi="Arial" w:cs="Arial" w:eastAsia="Arial"/>
          <w:b w:val="0"/>
          <w:color w:val="000000"/>
          <w:sz w:val="22"/>
          <w:u w:val="none"/>
        </w:rPr>
        <w:t>The mechanics are unglamorous and completely learnable. Find alumni analysts and associates on LinkedIn, send a three-sentence email asking for 15 minutes, and show up with questions about their group, not questions Google answers. End every call by asking who else you should talk to. Aim for two or three conversations a week through fall, which lands you at 25 to 30 real relationships by application season without any single heroic effort.</w:t>
      </w:r>
    </w:p>
    <w:p>
      <w:pPr>
        <w:spacing w:line="480" w:lineRule="auto" w:before="0" w:after="0"/>
      </w:pPr>
      <w:r>
        <w:rPr>
          <w:rFonts w:ascii="Arial" w:hAnsi="Arial" w:cs="Arial" w:eastAsia="Arial"/>
          <w:b w:val="0"/>
          <w:color w:val="000000"/>
          <w:sz w:val="22"/>
          <w:u w:val="none"/>
        </w:rPr>
        <w:t xml:space="preserve">What separates the students this works for: follow-up. A thank-you note the same day, an update email six weeks later when you've done something they suggested. One student I coached through WSG kept a tracker with a "last touched" column and never let a warm contact go 60 days cold. When applications opened, four analysts at three banks pushed his resume. </w:t>
      </w:r>
      <w:r>
        <w:rPr>
          <w:rFonts w:ascii="Arial" w:hAnsi="Arial" w:cs="Arial" w:eastAsia="Arial"/>
          <w:b/>
          <w:color w:val="000000"/>
          <w:sz w:val="22"/>
          <w:u w:val="none"/>
        </w:rPr>
        <w:t>Networking is a system with a maintenance schedule, not a personality trait, and the students who treat it that way get the referrals.</w:t>
      </w:r>
    </w:p>
    <w:p>
      <w:pPr>
        <w:spacing w:line="480" w:lineRule="auto" w:before="0" w:after="0"/>
      </w:pPr>
      <w:r>
        <w:rPr>
          <w:rFonts w:ascii="Arial" w:hAnsi="Arial" w:cs="Arial" w:eastAsia="Arial"/>
          <w:b/>
          <w:color w:val="000000"/>
          <w:sz w:val="36"/>
          <w:u w:val="none"/>
        </w:rPr>
        <w:t>4. Insight programs are the accelerated lane, and their windows open early</w:t>
      </w:r>
    </w:p>
    <w:p>
      <w:pPr>
        <w:spacing w:line="480" w:lineRule="auto" w:before="0" w:after="0"/>
      </w:pPr>
      <w:r>
        <w:rPr>
          <w:rFonts w:ascii="Arial" w:hAnsi="Arial" w:cs="Arial" w:eastAsia="Arial"/>
          <w:b w:val="0"/>
          <w:color w:val="000000"/>
          <w:sz w:val="22"/>
          <w:u w:val="none"/>
        </w:rPr>
        <w:t>Between freshman spring and sophomore fall, a separate track runs alongside the main cycle: bank insight and early-identification programs. Bank of America runs a full Sophomore Summer Analyst internship in investment banking. Goldman Sachs runs exploratory and insight programming for underclassmen. Morgan Stanley's Early Insights, JPMorgan's early programs, and Citi's Early ID all feed participants toward fast-tracked Summer Analyst interviews [VERIFY: current program names and windows on each bank's careers site].</w:t>
      </w:r>
    </w:p>
    <w:p>
      <w:pPr>
        <w:spacing w:line="480" w:lineRule="auto" w:before="0" w:after="0"/>
      </w:pPr>
      <w:r>
        <w:rPr>
          <w:rFonts w:ascii="Arial" w:hAnsi="Arial" w:cs="Arial" w:eastAsia="Arial"/>
          <w:b w:val="0"/>
          <w:color w:val="000000"/>
          <w:sz w:val="22"/>
          <w:u w:val="none"/>
        </w:rPr>
        <w:t>These programs matter for two reasons. The obvious one: participants get evaluated early and convert to internship offers at higher rates than open-portal applicants. The subtle one: they force your materials, resume, story, transcript, to be finished a year before your peers finish theirs. WSG's guide to sophomore insight programs covers the full list; the takeaway here is calendar-level. Watch for windows from August through winter of sophomore year, and apply to every program you're eligible for.</w:t>
      </w:r>
    </w:p>
    <w:p>
      <w:pPr>
        <w:spacing w:line="480" w:lineRule="auto" w:before="0" w:after="0"/>
      </w:pPr>
      <w:r>
        <w:rPr>
          <w:rFonts w:ascii="Arial" w:hAnsi="Arial" w:cs="Arial" w:eastAsia="Arial"/>
          <w:b/>
          <w:color w:val="000000"/>
          <w:sz w:val="36"/>
          <w:u w:val="none"/>
        </w:rPr>
        <w:t>5. Build technicals before the interview invite, because the invite comes fast</w:t>
      </w:r>
    </w:p>
    <w:p>
      <w:pPr>
        <w:spacing w:line="480" w:lineRule="auto" w:before="0" w:after="0"/>
      </w:pPr>
      <w:r>
        <w:rPr>
          <w:rFonts w:ascii="Arial" w:hAnsi="Arial" w:cs="Arial" w:eastAsia="Arial"/>
          <w:b w:val="0"/>
          <w:color w:val="000000"/>
          <w:sz w:val="22"/>
          <w:u w:val="none"/>
        </w:rPr>
        <w:t>Interview invitations can arrive days after an application closes, sometimes with a HireVue video interview due within the week. Goldman Sachs, JPMorgan, Morgan Stanley, Bank of America, and Citi have all used HireVue in recent SA cycles [VERIFY: current formats]. There is no "I'll study once I hear back" window. There's only ready or not.</w:t>
      </w:r>
    </w:p>
    <w:p>
      <w:pPr>
        <w:spacing w:line="480" w:lineRule="auto" w:before="0" w:after="0"/>
      </w:pPr>
      <w:r>
        <w:rPr>
          <w:rFonts w:ascii="Arial" w:hAnsi="Arial" w:cs="Arial" w:eastAsia="Arial"/>
          <w:b w:val="0"/>
          <w:color w:val="000000"/>
          <w:sz w:val="22"/>
          <w:u w:val="none"/>
        </w:rPr>
        <w:t>The sequence that works, spread across sophomore year:</w:t>
      </w:r>
    </w:p>
    <w:p>
      <w:pPr>
        <w:pStyle w:val="ListBullet"/>
        <w:spacing w:line="480" w:lineRule="auto" w:before="0" w:after="0"/>
      </w:pPr>
      <w:r>
        <w:rPr>
          <w:rFonts w:ascii="Arial" w:hAnsi="Arial" w:cs="Arial" w:eastAsia="Arial"/>
          <w:b w:val="0"/>
          <w:color w:val="000000"/>
          <w:sz w:val="22"/>
          <w:u w:val="none"/>
        </w:rPr>
        <w:t>Accounting first: the three statements and how they link. This is the foundation every interview builds on.</w:t>
      </w:r>
    </w:p>
    <w:p>
      <w:pPr>
        <w:pStyle w:val="ListBullet"/>
        <w:spacing w:line="480" w:lineRule="auto" w:before="0" w:after="0"/>
      </w:pPr>
      <w:r>
        <w:rPr>
          <w:rFonts w:ascii="Arial" w:hAnsi="Arial" w:cs="Arial" w:eastAsia="Arial"/>
          <w:b w:val="0"/>
          <w:color w:val="000000"/>
          <w:sz w:val="22"/>
          <w:u w:val="none"/>
        </w:rPr>
        <w:t>Valuation second: comparable companies, precedent transactions, DCF mechanics, and when each applies.</w:t>
      </w:r>
    </w:p>
    <w:p>
      <w:pPr>
        <w:pStyle w:val="ListBullet"/>
        <w:spacing w:line="480" w:lineRule="auto" w:before="0" w:after="0"/>
      </w:pPr>
      <w:r>
        <w:rPr>
          <w:rFonts w:ascii="Arial" w:hAnsi="Arial" w:cs="Arial" w:eastAsia="Arial"/>
          <w:b w:val="0"/>
          <w:color w:val="000000"/>
          <w:sz w:val="22"/>
          <w:u w:val="none"/>
        </w:rPr>
        <w:t>Deal mechanics third: accretion and dilution basics, and an LBO at the conceptual level.</w:t>
      </w:r>
    </w:p>
    <w:p>
      <w:pPr>
        <w:pStyle w:val="ListBullet"/>
        <w:spacing w:line="480" w:lineRule="auto" w:before="0" w:after="0"/>
      </w:pPr>
      <w:r>
        <w:rPr>
          <w:rFonts w:ascii="Arial" w:hAnsi="Arial" w:cs="Arial" w:eastAsia="Arial"/>
          <w:b w:val="0"/>
          <w:color w:val="000000"/>
          <w:sz w:val="22"/>
          <w:u w:val="none"/>
        </w:rPr>
        <w:t>Reps last: questions out loud, under time pressure, until answers come back in structured form.</w:t>
      </w:r>
    </w:p>
    <w:p>
      <w:pPr>
        <w:spacing w:line="480" w:lineRule="auto" w:before="0" w:after="0"/>
      </w:pPr>
      <w:r>
        <w:rPr>
          <w:rFonts w:ascii="Arial" w:hAnsi="Arial" w:cs="Arial" w:eastAsia="Arial"/>
          <w:b w:val="0"/>
          <w:color w:val="000000"/>
          <w:sz w:val="22"/>
          <w:u w:val="none"/>
        </w:rPr>
        <w:t xml:space="preserve">On resources, the honest hierarchy: the free material is enough for the knowledge, and paid courses buy structure and speed. Wall Street Oasis publishes its 400-question interview guide free, and </w:t>
      </w:r>
      <w:hyperlink r:id="rId9">
        <w:r>
          <w:rPr>
            <w:rFonts w:ascii="Arial" w:hAnsi="Arial" w:cs="Arial" w:eastAsia="Arial"/>
            <w:sz w:val="22"/>
            <w:color w:val="0563C1"/>
            <w:u w:val="single"/>
          </w:rPr>
          <w:t xml:space="preserve">Mergers &amp; Inquisitions</w:t>
        </w:r>
      </w:hyperlink>
      <w:r>
        <w:rPr>
          <w:rFonts w:ascii="Arial" w:hAnsi="Arial" w:cs="Arial" w:eastAsia="Arial"/>
          <w:b w:val="0"/>
          <w:color w:val="000000"/>
          <w:sz w:val="22"/>
          <w:u w:val="none"/>
        </w:rPr>
        <w:t xml:space="preserve"> covers every technical concept at depth. </w:t>
      </w:r>
      <w:hyperlink r:id="rId10">
        <w:r>
          <w:rPr>
            <w:rFonts w:ascii="Arial" w:hAnsi="Arial" w:cs="Arial" w:eastAsia="Arial"/>
            <w:sz w:val="22"/>
            <w:color w:val="0563C1"/>
            <w:u w:val="single"/>
          </w:rPr>
          <w:t xml:space="preserve">Breaking Into Wall Street</w:t>
        </w:r>
      </w:hyperlink>
      <w:r>
        <w:rPr>
          <w:rFonts w:ascii="Arial" w:hAnsi="Arial" w:cs="Arial" w:eastAsia="Arial"/>
          <w:b w:val="0"/>
          <w:color w:val="000000"/>
          <w:sz w:val="22"/>
          <w:u w:val="none"/>
        </w:rPr>
        <w:t xml:space="preserve"> and </w:t>
      </w:r>
      <w:hyperlink r:id="rId11">
        <w:r>
          <w:rPr>
            <w:rFonts w:ascii="Arial" w:hAnsi="Arial" w:cs="Arial" w:eastAsia="Arial"/>
            <w:sz w:val="22"/>
            <w:color w:val="0563C1"/>
            <w:u w:val="single"/>
          </w:rPr>
          <w:t xml:space="preserve">Wall Street Prep</w:t>
        </w:r>
      </w:hyperlink>
      <w:r>
        <w:rPr>
          <w:rFonts w:ascii="Arial" w:hAnsi="Arial" w:cs="Arial" w:eastAsia="Arial"/>
          <w:b w:val="0"/>
          <w:color w:val="000000"/>
          <w:sz w:val="22"/>
          <w:u w:val="none"/>
        </w:rPr>
        <w:t xml:space="preserve"> sell the structured versions with models to build; buy one only if your gap is modeling reps, not concepts. For a bookshelf anchor, Rosenbaum and Pearl's Investment Banking is the standard text. </w:t>
      </w:r>
      <w:r>
        <w:rPr>
          <w:rFonts w:ascii="Arial" w:hAnsi="Arial" w:cs="Arial" w:eastAsia="Arial"/>
          <w:b/>
          <w:color w:val="000000"/>
          <w:sz w:val="22"/>
          <w:u w:val="none"/>
        </w:rPr>
        <w:t>A student who works the free material consistently for six months beats a student who bought everything in January and started in February.</w:t>
      </w:r>
    </w:p>
    <w:p>
      <w:pPr>
        <w:spacing w:line="480" w:lineRule="auto" w:before="0" w:after="0"/>
      </w:pPr>
      <w:r>
        <w:rPr>
          <w:rFonts w:ascii="Arial" w:hAnsi="Arial" w:cs="Arial" w:eastAsia="Arial"/>
          <w:b/>
          <w:color w:val="000000"/>
          <w:sz w:val="36"/>
          <w:u w:val="none"/>
        </w:rPr>
        <w:t>6. Your resume is a one-page numbers argument</w:t>
      </w:r>
    </w:p>
    <w:p>
      <w:pPr>
        <w:spacing w:line="480" w:lineRule="auto" w:before="0" w:after="0"/>
      </w:pPr>
      <w:r>
        <w:rPr>
          <w:rFonts w:ascii="Arial" w:hAnsi="Arial" w:cs="Arial" w:eastAsia="Arial"/>
          <w:b w:val="0"/>
          <w:color w:val="000000"/>
          <w:sz w:val="22"/>
          <w:u w:val="none"/>
        </w:rPr>
        <w:t>Bankers scan resumes in well under a minute, and the scan looks for three things: the school-and-GPA line, evidence you chose finance on purpose, and numbers attached to what you did. One page, no exceptions. Every bullet in outcome form: "built three-statement model for club pitch on a $2B consumer company" beats "responsible for financial analysis."</w:t>
      </w:r>
    </w:p>
    <w:p>
      <w:pPr>
        <w:spacing w:line="480" w:lineRule="auto" w:before="0" w:after="0"/>
      </w:pPr>
      <w:r>
        <w:rPr>
          <w:rFonts w:ascii="Arial" w:hAnsi="Arial" w:cs="Arial" w:eastAsia="Arial"/>
          <w:b w:val="0"/>
          <w:color w:val="000000"/>
          <w:sz w:val="22"/>
          <w:u w:val="none"/>
        </w:rPr>
        <w:t>Get it reviewed twice before sophomore-year applications: once by your career center for mechanics, once by someone in banking for judgment. The second review is another quiet payoff of section 3, because by then you'll know people to ask.</w:t>
      </w:r>
    </w:p>
    <w:p>
      <w:pPr>
        <w:spacing w:line="480" w:lineRule="auto" w:before="0" w:after="0"/>
      </w:pPr>
      <w:r>
        <w:rPr>
          <w:rFonts w:ascii="Arial" w:hAnsi="Arial" w:cs="Arial" w:eastAsia="Arial"/>
          <w:b/>
          <w:color w:val="000000"/>
          <w:sz w:val="36"/>
          <w:u w:val="none"/>
        </w:rPr>
        <w:t>7. Applications are a volume-and-speed exercise</w:t>
      </w:r>
    </w:p>
    <w:p>
      <w:pPr>
        <w:spacing w:line="480" w:lineRule="auto" w:before="0" w:after="0"/>
      </w:pPr>
      <w:r>
        <w:rPr>
          <w:rFonts w:ascii="Arial" w:hAnsi="Arial" w:cs="Arial" w:eastAsia="Arial"/>
          <w:b w:val="0"/>
          <w:color w:val="000000"/>
          <w:sz w:val="22"/>
          <w:u w:val="none"/>
        </w:rPr>
        <w:t>When the wave opens, apply broadly and apply early. Recruiting trackers counted 109 of 180 monitored firms with live Summer 2027 postings by August 2026, staggered over months [VERIFY: tracker data], and many banks review on a rolling basis, interviewing strong candidates while applications are technically still open. Twenty-plus applications across bulge brackets, elite boutiques, and middle-market banks is a normal target list, weighted toward wherever your networking actually happened.</w:t>
      </w:r>
    </w:p>
    <w:p>
      <w:pPr>
        <w:spacing w:line="480" w:lineRule="auto" w:before="0" w:after="0"/>
      </w:pPr>
      <w:r>
        <w:rPr>
          <w:rFonts w:ascii="Arial" w:hAnsi="Arial" w:cs="Arial" w:eastAsia="Arial"/>
          <w:b w:val="0"/>
          <w:color w:val="000000"/>
          <w:sz w:val="22"/>
          <w:u w:val="none"/>
        </w:rPr>
        <w:t>Treat it like an operation. A tracking sheet with every firm, its status, your contacts there, and dates. Applications submitted within the first two weeks of each posting. Thank-you and heads-up notes to your contacts at each firm the day you apply, because "I just submitted, and I'd love to be considered for your group" is the sentence referrals are made of.</w:t>
      </w:r>
    </w:p>
    <w:p>
      <w:pPr>
        <w:spacing w:line="480" w:lineRule="auto" w:before="0" w:after="0"/>
      </w:pPr>
      <w:r>
        <w:rPr>
          <w:rFonts w:ascii="Arial" w:hAnsi="Arial" w:cs="Arial" w:eastAsia="Arial"/>
          <w:b/>
          <w:color w:val="000000"/>
          <w:sz w:val="36"/>
          <w:u w:val="none"/>
        </w:rPr>
        <w:t>8. Practice interviews before you have one scheduled</w:t>
      </w:r>
    </w:p>
    <w:p>
      <w:pPr>
        <w:spacing w:line="480" w:lineRule="auto" w:before="0" w:after="0"/>
      </w:pPr>
      <w:r>
        <w:rPr>
          <w:rFonts w:ascii="Arial" w:hAnsi="Arial" w:cs="Arial" w:eastAsia="Arial"/>
          <w:b w:val="0"/>
          <w:color w:val="000000"/>
          <w:sz w:val="22"/>
          <w:u w:val="none"/>
        </w:rPr>
        <w:t>The gap between knowing technicals and delivering them under pressure is where prepared students still lose offers. Close it before invitations arrive. Two mock interviews with your career center, two with a student a year ahead who went through the process, and a weekly habit of answering three technical questions out loud, timed. Record one mock on your phone and watch it once; the filler words and the missing structure will be obvious in a way no written prep reveals.</w:t>
      </w:r>
    </w:p>
    <w:p>
      <w:pPr>
        <w:spacing w:line="480" w:lineRule="auto" w:before="0" w:after="0"/>
      </w:pPr>
      <w:r>
        <w:rPr>
          <w:rFonts w:ascii="Arial" w:hAnsi="Arial" w:cs="Arial" w:eastAsia="Arial"/>
          <w:b w:val="0"/>
          <w:color w:val="000000"/>
          <w:sz w:val="22"/>
          <w:u w:val="none"/>
        </w:rPr>
        <w:t>Behavioral reps matter as much as technical ones. Five stories in rough STAR shape, leadership, failure, conflict, analytical win, teamwork, cover most of what any bank asks. WSG's interview preparation guide goes deeper on question-by-question tactics; the roadmap-level point is that reps belong in sophomore fall, not the night before a HireVue.</w:t>
      </w:r>
    </w:p>
    <w:p>
      <w:pPr>
        <w:spacing w:line="480" w:lineRule="auto" w:before="0" w:after="0"/>
      </w:pPr>
      <w:r>
        <w:rPr>
          <w:rFonts w:ascii="Arial" w:hAnsi="Arial" w:cs="Arial" w:eastAsia="Arial"/>
          <w:b/>
          <w:color w:val="000000"/>
          <w:sz w:val="22"/>
          <w:u w:val="none"/>
        </w:rPr>
        <w:t>Interview skill is built in the month before applications open, because the process moves too fast to build it after.</w:t>
      </w:r>
    </w:p>
    <w:p>
      <w:pPr>
        <w:spacing w:line="480" w:lineRule="auto" w:before="0" w:after="0"/>
      </w:pPr>
      <w:r>
        <w:rPr>
          <w:rFonts w:ascii="Arial" w:hAnsi="Arial" w:cs="Arial" w:eastAsia="Arial"/>
          <w:b/>
          <w:color w:val="000000"/>
          <w:sz w:val="36"/>
          <w:u w:val="none"/>
        </w:rPr>
        <w:t>9. The story is the tiebreaker</w:t>
      </w:r>
    </w:p>
    <w:p>
      <w:pPr>
        <w:spacing w:line="480" w:lineRule="auto" w:before="0" w:after="0"/>
      </w:pPr>
      <w:r>
        <w:rPr>
          <w:rFonts w:ascii="Arial" w:hAnsi="Arial" w:cs="Arial" w:eastAsia="Arial"/>
          <w:b w:val="0"/>
          <w:color w:val="000000"/>
          <w:sz w:val="22"/>
          <w:u w:val="none"/>
        </w:rPr>
        <w:t>Every finalist can do the technicals. The offer decision leans on a quieter question: does this person's path make sense, and do they actually want this job? That's the story, and it's worth deliberate construction. One paragraph, three beats: where your interest started, what you did about it, why this firm and group fit next. Specific beats impressive. A student who traces "consumer club pitch, then a boutique internship, then conversations with your industrials group" sounds inevitable. A student reciting prestige adjectives sounds interchangeable.</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investment banking?</w:t>
      </w:r>
    </w:p>
    <w:p>
      <w:pPr>
        <w:spacing w:line="480" w:lineRule="auto" w:before="0" w:after="0"/>
      </w:pPr>
      <w:r>
        <w:rPr>
          <w:rFonts w:ascii="Arial" w:hAnsi="Arial" w:cs="Arial" w:eastAsia="Arial"/>
          <w:b w:val="0"/>
          <w:color w:val="000000"/>
          <w:sz w:val="22"/>
          <w:u w:val="none"/>
        </w:rPr>
        <w:t>Don't say: "I want to work with smart people on challenging problems."</w:t>
      </w:r>
    </w:p>
    <w:p>
      <w:pPr>
        <w:spacing w:line="480" w:lineRule="auto" w:before="0" w:after="0"/>
      </w:pPr>
      <w:r>
        <w:rPr>
          <w:rFonts w:ascii="Arial" w:hAnsi="Arial" w:cs="Arial" w:eastAsia="Arial"/>
          <w:b w:val="0"/>
          <w:color w:val="000000"/>
          <w:sz w:val="22"/>
          <w:u w:val="none"/>
        </w:rPr>
        <w:t>Say: "I pitched a consumer stock for my club, and the part I couldn't let go of was how the company financed its expansion. I want to work on that side of the table, and my conversations with analysts confirmed the day-to-day fits how I work."</w:t>
      </w:r>
    </w:p>
    <w:p>
      <w:pPr>
        <w:spacing w:line="480" w:lineRule="auto" w:before="0" w:after="0"/>
      </w:pPr>
      <w:r>
        <w:rPr>
          <w:rFonts w:ascii="Arial" w:hAnsi="Arial" w:cs="Arial" w:eastAsia="Arial"/>
          <w:b/>
          <w:color w:val="000000"/>
          <w:sz w:val="22"/>
          <w:u w:val="none"/>
        </w:rPr>
        <w:t>Walk me through your resume.</w:t>
      </w:r>
    </w:p>
    <w:p>
      <w:pPr>
        <w:spacing w:line="480" w:lineRule="auto" w:before="0" w:after="0"/>
      </w:pPr>
      <w:r>
        <w:rPr>
          <w:rFonts w:ascii="Arial" w:hAnsi="Arial" w:cs="Arial" w:eastAsia="Arial"/>
          <w:b w:val="0"/>
          <w:color w:val="000000"/>
          <w:sz w:val="22"/>
          <w:u w:val="none"/>
        </w:rPr>
        <w:t>Don't say: a chronological recital of every line.</w:t>
      </w:r>
    </w:p>
    <w:p>
      <w:pPr>
        <w:spacing w:line="480" w:lineRule="auto" w:before="0" w:after="0"/>
      </w:pPr>
      <w:r>
        <w:rPr>
          <w:rFonts w:ascii="Arial" w:hAnsi="Arial" w:cs="Arial" w:eastAsia="Arial"/>
          <w:b w:val="0"/>
          <w:color w:val="000000"/>
          <w:sz w:val="22"/>
          <w:u w:val="none"/>
        </w:rPr>
        <w:t>Say: the story in three beats, 90 seconds, ending on why this seat. The resume is the exhibit; the walk-through is the argument.</w:t>
      </w:r>
    </w:p>
    <w:p>
      <w:pPr>
        <w:spacing w:line="480" w:lineRule="auto" w:before="0" w:after="0"/>
      </w:pPr>
      <w:r>
        <w:rPr>
          <w:rFonts w:ascii="Arial" w:hAnsi="Arial" w:cs="Arial" w:eastAsia="Arial"/>
          <w:b/>
          <w:color w:val="000000"/>
          <w:sz w:val="22"/>
          <w:u w:val="none"/>
        </w:rPr>
        <w:t>A cold email to an analyst.</w:t>
      </w:r>
    </w:p>
    <w:p>
      <w:pPr>
        <w:spacing w:line="480" w:lineRule="auto" w:before="0" w:after="0"/>
      </w:pPr>
      <w:r>
        <w:rPr>
          <w:rFonts w:ascii="Arial" w:hAnsi="Arial" w:cs="Arial" w:eastAsia="Arial"/>
          <w:b w:val="0"/>
          <w:color w:val="000000"/>
          <w:sz w:val="22"/>
          <w:u w:val="none"/>
        </w:rPr>
        <w:t>Don't say: four paragraphs about your passion for finance.</w:t>
      </w:r>
    </w:p>
    <w:p>
      <w:pPr>
        <w:spacing w:line="480" w:lineRule="auto" w:before="0" w:after="0"/>
      </w:pPr>
      <w:r>
        <w:rPr>
          <w:rFonts w:ascii="Arial" w:hAnsi="Arial" w:cs="Arial" w:eastAsia="Arial"/>
          <w:b w:val="0"/>
          <w:color w:val="000000"/>
          <w:sz w:val="22"/>
          <w:u w:val="none"/>
        </w:rPr>
        <w:t>Say: "Hi Sarah, I'm a sophomore at Ohio State in our investment club. I saw you went from OSU to your industrials group and I'd love 15 minutes to hear how you made that jump. Free Thursday or Friday afternoon?" Three sentences, one specific, one ask.</w:t>
      </w:r>
    </w:p>
    <w:p>
      <w:pPr>
        <w:spacing w:line="480" w:lineRule="auto" w:before="0" w:after="0"/>
      </w:pPr>
      <w:r>
        <w:rPr>
          <w:rFonts w:ascii="Arial" w:hAnsi="Arial" w:cs="Arial" w:eastAsia="Arial"/>
          <w:b/>
          <w:color w:val="000000"/>
          <w:sz w:val="36"/>
          <w:u w:val="none"/>
        </w:rPr>
        <w:t>The year-by-year checklist</w:t>
      </w:r>
    </w:p>
    <w:p>
      <w:pPr>
        <w:spacing w:line="480" w:lineRule="auto" w:before="0" w:after="0"/>
      </w:pPr>
      <w:r>
        <w:rPr>
          <w:rFonts w:ascii="Arial" w:hAnsi="Arial" w:cs="Arial" w:eastAsia="Arial"/>
          <w:b w:val="0"/>
          <w:color w:val="000000"/>
          <w:sz w:val="22"/>
          <w:u w:val="none"/>
        </w:rPr>
        <w:t>Freshman year: protect the GPA, go deep in one club, learn the three statements, add ten names to the contact sheet.</w:t>
      </w:r>
    </w:p>
    <w:p>
      <w:pPr>
        <w:spacing w:line="480" w:lineRule="auto" w:before="0" w:after="0"/>
      </w:pPr>
      <w:r>
        <w:rPr>
          <w:rFonts w:ascii="Arial" w:hAnsi="Arial" w:cs="Arial" w:eastAsia="Arial"/>
          <w:b w:val="0"/>
          <w:color w:val="000000"/>
          <w:sz w:val="22"/>
          <w:u w:val="none"/>
        </w:rPr>
        <w:t>Sophomore fall: networking system live at two to three calls a week, insight program applications submitted, technicals through valuation, resume reviewed twice.</w:t>
      </w:r>
    </w:p>
    <w:p>
      <w:pPr>
        <w:spacing w:line="480" w:lineRule="auto" w:before="0" w:after="0"/>
      </w:pPr>
      <w:r>
        <w:rPr>
          <w:rFonts w:ascii="Arial" w:hAnsi="Arial" w:cs="Arial" w:eastAsia="Arial"/>
          <w:b w:val="0"/>
          <w:color w:val="000000"/>
          <w:sz w:val="22"/>
          <w:u w:val="none"/>
        </w:rPr>
        <w:t>Sophomore winter and spring: apply within two weeks of each posting, drill interview reps out loud, keep every warm contact under 60 days cold.</w:t>
      </w:r>
    </w:p>
    <w:p>
      <w:pPr>
        <w:spacing w:line="480" w:lineRule="auto" w:before="0" w:after="0"/>
      </w:pPr>
      <w:r>
        <w:rPr>
          <w:rFonts w:ascii="Arial" w:hAnsi="Arial" w:cs="Arial" w:eastAsia="Arial"/>
          <w:b w:val="0"/>
          <w:color w:val="000000"/>
          <w:sz w:val="22"/>
          <w:u w:val="none"/>
        </w:rPr>
        <w:t>Junior year: convert the internship into the full-time offer by being the intern who asks for more work at 10pm instead of hiding from it. That part, no roadmap can do for you.</w:t>
      </w:r>
    </w:p>
    <w:p>
      <w:pPr>
        <w:spacing w:line="480" w:lineRule="auto" w:before="0" w:after="0"/>
      </w:pPr>
      <w:r>
        <w:rPr>
          <w:rFonts w:ascii="Arial" w:hAnsi="Arial" w:cs="Arial" w:eastAsia="Arial"/>
          <w:b w:val="0"/>
          <w:color w:val="000000"/>
          <w:sz w:val="22"/>
          <w:u w:val="none"/>
        </w:rPr>
        <w:t>The students who land IB offers aren't a different species. They started earlier, ran a system, and were finished preparing when the window opened. Eighteen months from now, one version of you is submitting polished applications with four referrals attached. Start this week and it's the version you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rgersandinquisitions.com" TargetMode="External"/><Relationship Id="rId10" Type="http://schemas.openxmlformats.org/officeDocument/2006/relationships/hyperlink" Target="https://breakingintowallstreet.com" TargetMode="External"/><Relationship Id="rId11" Type="http://schemas.openxmlformats.org/officeDocument/2006/relationships/hyperlink" Target="https://www.wallstreetpre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