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McKinsey Business Analyst: Role, Salary, How to Get In</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McKinsey Business Analyst role: what BAs actually do, 2026 pay, the Solve and PEI funnel, and the path to an offer.</w:t>
      </w:r>
    </w:p>
    <w:p>
      <w:pPr>
        <w:spacing w:line="480" w:lineRule="auto" w:before="0" w:after="0"/>
      </w:pPr>
      <w:r>
        <w:rPr>
          <w:rFonts w:ascii="Arial" w:hAnsi="Arial" w:cs="Arial" w:eastAsia="Arial"/>
          <w:b w:val="0"/>
          <w:color w:val="000000"/>
          <w:sz w:val="22"/>
          <w:u w:val="none"/>
        </w:rPr>
        <w:t>The McKinsey Business Analyst seat pays about $112,000 in base salary to a 22-year-old and hands them a workstream on problems most executives never touch [VERIFY: 2026 comp]. It's the most applied-to entry job in consulting, and most applicants understand it less than they think.</w:t>
      </w:r>
    </w:p>
    <w:p>
      <w:pPr>
        <w:spacing w:line="480" w:lineRule="auto" w:before="0" w:after="0"/>
      </w:pPr>
      <w:r>
        <w:rPr>
          <w:rFonts w:ascii="Arial" w:hAnsi="Arial" w:cs="Arial" w:eastAsia="Arial"/>
          <w:b w:val="0"/>
          <w:color w:val="000000"/>
          <w:sz w:val="22"/>
          <w:u w:val="none"/>
        </w:rPr>
        <w:t>I was a McKinsey consultant before founding WSG, and I went through the same on-cycle funnel this article maps. Here's the role as it actually works: the day-to-day, the money, the three doors in, and the preparation that decides who gets the offer call.</w:t>
      </w:r>
    </w:p>
    <w:p>
      <w:pPr>
        <w:spacing w:line="480" w:lineRule="auto" w:before="0" w:after="0"/>
      </w:pPr>
      <w:r>
        <w:rPr>
          <w:rFonts w:ascii="Arial" w:hAnsi="Arial" w:cs="Arial" w:eastAsia="Arial"/>
          <w:b/>
          <w:color w:val="000000"/>
          <w:sz w:val="36"/>
          <w:u w:val="none"/>
        </w:rPr>
        <w:t>How much does a McKinsey Business Analyst make?</w:t>
      </w:r>
    </w:p>
    <w:p>
      <w:pPr>
        <w:spacing w:line="480" w:lineRule="auto" w:before="0" w:after="0"/>
      </w:pPr>
      <w:r>
        <w:rPr>
          <w:rFonts w:ascii="Arial" w:hAnsi="Arial" w:cs="Arial" w:eastAsia="Arial"/>
          <w:b w:val="0"/>
          <w:color w:val="000000"/>
          <w:sz w:val="22"/>
          <w:u w:val="none"/>
        </w:rPr>
        <w:t>First-year Business Analysts in the US earn a $112,000 base, a performance bonus that tops out around $15,000 to $20,000, a signing bonus near $5,000, and a retirement contribution of roughly 12 percent of salary [VERIFY: 2026 figures; base has held at $112,000 since 2023]. All-in, a strong first year lands between $132,000 and $137,000. Summer Business Analysts are paid at a comparable weekly rate for 8 to 10 weeks.</w:t>
      </w:r>
    </w:p>
    <w:p>
      <w:pPr>
        <w:spacing w:line="480" w:lineRule="auto" w:before="0" w:after="0"/>
      </w:pPr>
      <w:r>
        <w:rPr>
          <w:rFonts w:ascii="Arial" w:hAnsi="Arial" w:cs="Arial" w:eastAsia="Arial"/>
          <w:b/>
          <w:color w:val="000000"/>
          <w:sz w:val="36"/>
          <w:u w:val="none"/>
        </w:rPr>
        <w:t>What does a McKinsey Business Analyst actually do?</w:t>
      </w:r>
    </w:p>
    <w:p>
      <w:pPr>
        <w:spacing w:line="480" w:lineRule="auto" w:before="0" w:after="0"/>
      </w:pPr>
      <w:r>
        <w:rPr>
          <w:rFonts w:ascii="Arial" w:hAnsi="Arial" w:cs="Arial" w:eastAsia="Arial"/>
          <w:b w:val="0"/>
          <w:color w:val="000000"/>
          <w:sz w:val="22"/>
          <w:u w:val="none"/>
        </w:rPr>
        <w:t>A BA owns a workstream inside a client engagement: pulling and structuring data, interviewing experts, building the model, and turning it into recommendations a partner will defend to a CEO. Teams are small, usually three to five consultants, so there's nowhere to hide. Travel varies by office and study, but the default is client-facing work from early in your first year.</w:t>
      </w:r>
    </w:p>
    <w:p>
      <w:pPr>
        <w:spacing w:line="480" w:lineRule="auto" w:before="0" w:after="0"/>
      </w:pPr>
      <w:r>
        <w:rPr>
          <w:rFonts w:ascii="Arial" w:hAnsi="Arial" w:cs="Arial" w:eastAsia="Arial"/>
          <w:b/>
          <w:color w:val="000000"/>
          <w:sz w:val="36"/>
          <w:u w:val="none"/>
        </w:rPr>
        <w:t>McKinsey hires BAs to be client-ready in two years</w:t>
      </w:r>
    </w:p>
    <w:p>
      <w:pPr>
        <w:spacing w:line="480" w:lineRule="auto" w:before="0" w:after="0"/>
      </w:pPr>
      <w:r>
        <w:rPr>
          <w:rFonts w:ascii="Arial" w:hAnsi="Arial" w:cs="Arial" w:eastAsia="Arial"/>
          <w:b w:val="0"/>
          <w:color w:val="000000"/>
          <w:sz w:val="22"/>
          <w:u w:val="none"/>
        </w:rPr>
        <w:t>Read the role from the firm's side first. McKinsey doesn't hire Business Analysts to do grunt work while Associates think. It hires them because a BA who can own a workstream is billable value from month three, and because the ones who grow fastest become the firm's future Associates and engagement managers. Every stage of the funnel screens for the same underlying thing: can this person be put in front of a client and make the firm look sharp?</w:t>
      </w:r>
    </w:p>
    <w:p>
      <w:pPr>
        <w:spacing w:line="480" w:lineRule="auto" w:before="0" w:after="0"/>
      </w:pPr>
      <w:r>
        <w:rPr>
          <w:rFonts w:ascii="Arial" w:hAnsi="Arial" w:cs="Arial" w:eastAsia="Arial"/>
          <w:b w:val="0"/>
          <w:color w:val="000000"/>
          <w:sz w:val="22"/>
          <w:u w:val="none"/>
        </w:rPr>
        <w:t>My first engagement was a healthcare strategy study for a regional hospital system. Within weeks I was running the analysis on one piece of the problem and presenting my slice in team problem-solving sessions. The frameworks I'd memorized for the interview got me the seat. They were nearly useless for the actual work, which rewarded structured thinking on problems nobody had templated yet.</w:t>
      </w:r>
    </w:p>
    <w:p>
      <w:pPr>
        <w:spacing w:line="480" w:lineRule="auto" w:before="0" w:after="0"/>
      </w:pPr>
      <w:r>
        <w:rPr>
          <w:rFonts w:ascii="Arial" w:hAnsi="Arial" w:cs="Arial" w:eastAsia="Arial"/>
          <w:b/>
          <w:color w:val="000000"/>
          <w:sz w:val="22"/>
          <w:u w:val="none"/>
        </w:rPr>
        <w:t>The BA job compresses a decade of business exposure into about two years, and that compression is the honest reason the funnel is so crowded.</w:t>
      </w:r>
    </w:p>
    <w:p>
      <w:pPr>
        <w:spacing w:line="480" w:lineRule="auto" w:before="0" w:after="0"/>
      </w:pPr>
      <w:r>
        <w:rPr>
          <w:rFonts w:ascii="Arial" w:hAnsi="Arial" w:cs="Arial" w:eastAsia="Arial"/>
          <w:b/>
          <w:color w:val="000000"/>
          <w:sz w:val="36"/>
          <w:u w:val="none"/>
        </w:rPr>
        <w:t>Three doors into the BA seat, and two are on a clock</w:t>
      </w:r>
    </w:p>
    <w:p>
      <w:pPr>
        <w:spacing w:line="480" w:lineRule="auto" w:before="0" w:after="0"/>
      </w:pPr>
      <w:r>
        <w:rPr>
          <w:rFonts w:ascii="Arial" w:hAnsi="Arial" w:cs="Arial" w:eastAsia="Arial"/>
          <w:b w:val="0"/>
          <w:color w:val="000000"/>
          <w:sz w:val="22"/>
          <w:u w:val="none"/>
        </w:rPr>
        <w:t>There are three ways in, and the calendar treats them very differently.</w:t>
      </w:r>
    </w:p>
    <w:p>
      <w:pPr>
        <w:pStyle w:val="ListBullet"/>
        <w:spacing w:line="480" w:lineRule="auto" w:before="0" w:after="0"/>
      </w:pPr>
      <w:r>
        <w:rPr>
          <w:rFonts w:ascii="Arial" w:hAnsi="Arial" w:cs="Arial" w:eastAsia="Arial"/>
          <w:b w:val="0"/>
          <w:color w:val="000000"/>
          <w:sz w:val="22"/>
          <w:u w:val="none"/>
        </w:rPr>
        <w:t>The Business Analyst Intern route, McKinsey's Summer Business Analyst internship for juniors. The Summer 2027 window ran January 1 to March 29, 2026 and is closed. Applications for Summer 2028 are expected to open in early 2027 [VERIFY: dates on the McKinsey application deadlines page].</w:t>
      </w:r>
    </w:p>
    <w:p>
      <w:pPr>
        <w:pStyle w:val="ListBullet"/>
        <w:spacing w:line="480" w:lineRule="auto" w:before="0" w:after="0"/>
      </w:pPr>
      <w:r>
        <w:rPr>
          <w:rFonts w:ascii="Arial" w:hAnsi="Arial" w:cs="Arial" w:eastAsia="Arial"/>
          <w:b w:val="0"/>
          <w:color w:val="000000"/>
          <w:sz w:val="22"/>
          <w:u w:val="none"/>
        </w:rPr>
        <w:t>The full-time Business Analyst route for seniors. The 2027-start window opened July 1, 2026 and closes August 11, 2026, days from now [VERIFY: live deadline]. If you're a rising senior reading this in early August, stop reading and submit.</w:t>
      </w:r>
    </w:p>
    <w:p>
      <w:pPr>
        <w:pStyle w:val="ListBullet"/>
        <w:spacing w:line="480" w:lineRule="auto" w:before="0" w:after="0"/>
      </w:pPr>
      <w:r>
        <w:rPr>
          <w:rFonts w:ascii="Arial" w:hAnsi="Arial" w:cs="Arial" w:eastAsia="Arial"/>
          <w:b w:val="0"/>
          <w:color w:val="000000"/>
          <w:sz w:val="22"/>
          <w:u w:val="none"/>
        </w:rPr>
        <w:t>The Sophomore Summer Business Analyst route, covered below.</w:t>
      </w:r>
    </w:p>
    <w:p>
      <w:pPr>
        <w:spacing w:line="480" w:lineRule="auto" w:before="0" w:after="0"/>
      </w:pPr>
      <w:r>
        <w:rPr>
          <w:rFonts w:ascii="Arial" w:hAnsi="Arial" w:cs="Arial" w:eastAsia="Arial"/>
          <w:b w:val="0"/>
          <w:color w:val="000000"/>
          <w:sz w:val="22"/>
          <w:u w:val="none"/>
        </w:rPr>
        <w:t xml:space="preserve">Bookmark McKinsey's </w:t>
      </w:r>
      <w:hyperlink r:id="rId9">
        <w:r>
          <w:rPr>
            <w:rFonts w:ascii="Arial" w:hAnsi="Arial" w:cs="Arial" w:eastAsia="Arial"/>
            <w:sz w:val="22"/>
            <w:color w:val="0563C1"/>
            <w:u w:val="single"/>
          </w:rPr>
          <w:t xml:space="preserve">application deadlines</w:t>
        </w:r>
      </w:hyperlink>
      <w:r>
        <w:rPr>
          <w:rFonts w:ascii="Arial" w:hAnsi="Arial" w:cs="Arial" w:eastAsia="Arial"/>
          <w:b w:val="0"/>
          <w:color w:val="000000"/>
          <w:sz w:val="22"/>
          <w:u w:val="none"/>
        </w:rPr>
        <w:t xml:space="preserve"> page and treat it as the single source of truth, because these windows moved up by months in recent cycles and will likely move again. </w:t>
      </w:r>
      <w:r>
        <w:rPr>
          <w:rFonts w:ascii="Arial" w:hAnsi="Arial" w:cs="Arial" w:eastAsia="Arial"/>
          <w:b/>
          <w:color w:val="000000"/>
          <w:sz w:val="22"/>
          <w:u w:val="none"/>
        </w:rPr>
        <w:t>Most rejected McKinsey applicants were never rejected at all. They found the window after it closed.</w:t>
      </w:r>
    </w:p>
    <w:p>
      <w:pPr>
        <w:spacing w:line="480" w:lineRule="auto" w:before="0" w:after="0"/>
      </w:pPr>
      <w:r>
        <w:rPr>
          <w:rFonts w:ascii="Arial" w:hAnsi="Arial" w:cs="Arial" w:eastAsia="Arial"/>
          <w:b/>
          <w:color w:val="000000"/>
          <w:sz w:val="36"/>
          <w:u w:val="none"/>
        </w:rPr>
        <w:t>The sophomore route: Sophomore Summer Business Analyst</w:t>
      </w:r>
    </w:p>
    <w:p>
      <w:pPr>
        <w:spacing w:line="480" w:lineRule="auto" w:before="0" w:after="0"/>
      </w:pPr>
      <w:r>
        <w:rPr>
          <w:rFonts w:ascii="Arial" w:hAnsi="Arial" w:cs="Arial" w:eastAsia="Arial"/>
          <w:b w:val="0"/>
          <w:color w:val="000000"/>
          <w:sz w:val="22"/>
          <w:u w:val="none"/>
        </w:rPr>
        <w:t>Sophomores get their own program, and it's the highest-conversion door in the building for those who qualify.</w:t>
      </w:r>
    </w:p>
    <w:p>
      <w:pPr>
        <w:pStyle w:val="ListBullet"/>
        <w:spacing w:line="480" w:lineRule="auto" w:before="0" w:after="0"/>
      </w:pPr>
      <w:r>
        <w:rPr>
          <w:rFonts w:ascii="Arial" w:hAnsi="Arial" w:cs="Arial" w:eastAsia="Arial"/>
          <w:b w:val="0"/>
          <w:color w:val="000000"/>
          <w:sz w:val="22"/>
          <w:u w:val="none"/>
        </w:rPr>
        <w:t xml:space="preserve">Website: the </w:t>
      </w:r>
      <w:hyperlink r:id="rId10">
        <w:r>
          <w:rPr>
            <w:rFonts w:ascii="Arial" w:hAnsi="Arial" w:cs="Arial" w:eastAsia="Arial"/>
            <w:sz w:val="22"/>
            <w:color w:val="0563C1"/>
            <w:u w:val="single"/>
          </w:rPr>
          <w:t xml:space="preserve">Sophomore Summer Business Analyst</w:t>
        </w:r>
      </w:hyperlink>
      <w:r>
        <w:rPr>
          <w:rFonts w:ascii="Arial" w:hAnsi="Arial" w:cs="Arial" w:eastAsia="Arial"/>
          <w:b w:val="0"/>
          <w:color w:val="000000"/>
          <w:sz w:val="22"/>
          <w:u w:val="none"/>
        </w:rPr>
        <w:t xml:space="preserve"> page</w:t>
      </w:r>
    </w:p>
    <w:p>
      <w:pPr>
        <w:pStyle w:val="ListBullet"/>
        <w:spacing w:line="480" w:lineRule="auto" w:before="0" w:after="0"/>
      </w:pPr>
      <w:r>
        <w:rPr>
          <w:rFonts w:ascii="Arial" w:hAnsi="Arial" w:cs="Arial" w:eastAsia="Arial"/>
          <w:b w:val="0"/>
          <w:color w:val="000000"/>
          <w:sz w:val="22"/>
          <w:u w:val="none"/>
        </w:rPr>
        <w:t>Where to apply: through that page when the window opens; recent cycles opened around May and closed between June and October [VERIFY: Summer 2027 dates not yet posted]</w:t>
      </w:r>
    </w:p>
    <w:p>
      <w:pPr>
        <w:pStyle w:val="ListBullet"/>
        <w:spacing w:line="480" w:lineRule="auto" w:before="0" w:after="0"/>
      </w:pPr>
      <w:r>
        <w:rPr>
          <w:rFonts w:ascii="Arial" w:hAnsi="Arial" w:cs="Arial" w:eastAsia="Arial"/>
          <w:b w:val="0"/>
          <w:color w:val="000000"/>
          <w:sz w:val="22"/>
          <w:u w:val="none"/>
        </w:rPr>
        <w:t>Eligibility: current sophomores; the program has historically prioritized students from underrepresented backgrounds, so read this cycle's criteria as written [VERIFY: eligibility language]</w:t>
      </w:r>
    </w:p>
    <w:p>
      <w:pPr>
        <w:pStyle w:val="ListBullet"/>
        <w:spacing w:line="480" w:lineRule="auto" w:before="0" w:after="0"/>
      </w:pPr>
      <w:r>
        <w:rPr>
          <w:rFonts w:ascii="Arial" w:hAnsi="Arial" w:cs="Arial" w:eastAsia="Arial"/>
          <w:b w:val="0"/>
          <w:color w:val="000000"/>
          <w:sz w:val="22"/>
          <w:u w:val="none"/>
        </w:rPr>
        <w:t>Why apply: a real 10-week McKinsey internship after sophomore year, paying roughly $19,000 to $23,000 for the summer [VERIFY], with strong conversion into the junior-year internship</w:t>
      </w:r>
    </w:p>
    <w:p>
      <w:pPr>
        <w:spacing w:line="480" w:lineRule="auto" w:before="0" w:after="0"/>
      </w:pPr>
      <w:r>
        <w:rPr>
          <w:rFonts w:ascii="Arial" w:hAnsi="Arial" w:cs="Arial" w:eastAsia="Arial"/>
          <w:b w:val="0"/>
          <w:color w:val="000000"/>
          <w:sz w:val="22"/>
          <w:u w:val="none"/>
        </w:rPr>
        <w:t>A student I mentored through WSG did exactly this sequence: SSBA after sophomore year, returned as a Summer Business Analyst, and signed her full-time BA offer before senior fall midterms. Three summers, zero open-market recruiting stress.</w:t>
      </w:r>
    </w:p>
    <w:p>
      <w:pPr>
        <w:spacing w:line="480" w:lineRule="auto" w:before="0" w:after="0"/>
      </w:pPr>
      <w:r>
        <w:rPr>
          <w:rFonts w:ascii="Arial" w:hAnsi="Arial" w:cs="Arial" w:eastAsia="Arial"/>
          <w:b/>
          <w:color w:val="000000"/>
          <w:sz w:val="36"/>
          <w:u w:val="none"/>
        </w:rPr>
        <w:t>What the resume screen actually filters for</w:t>
      </w:r>
    </w:p>
    <w:p>
      <w:pPr>
        <w:spacing w:line="480" w:lineRule="auto" w:before="0" w:after="0"/>
      </w:pPr>
      <w:r>
        <w:rPr>
          <w:rFonts w:ascii="Arial" w:hAnsi="Arial" w:cs="Arial" w:eastAsia="Arial"/>
          <w:b w:val="0"/>
          <w:color w:val="000000"/>
          <w:sz w:val="22"/>
          <w:u w:val="none"/>
        </w:rPr>
        <w:t xml:space="preserve">McKinsey publishes no GPA cutoff, and in practice the effective floor at target schools sits near 3.7, with non-target applicants needing more margin plus a visible spike [VERIFY: norms shift by school and cycle]. The spike matters more than students expect. </w:t>
      </w:r>
      <w:r>
        <w:rPr>
          <w:rFonts w:ascii="Arial" w:hAnsi="Arial" w:cs="Arial" w:eastAsia="Arial"/>
          <w:b/>
          <w:color w:val="000000"/>
          <w:sz w:val="22"/>
          <w:u w:val="none"/>
        </w:rPr>
        <w:t>A 3.7 GPA with one visible spike beats a 3.9 with nothing else, because McKinsey screens for future consultants, not report cards.</w:t>
      </w:r>
      <w:r>
        <w:rPr>
          <w:rFonts w:ascii="Arial" w:hAnsi="Arial" w:cs="Arial" w:eastAsia="Arial"/>
          <w:b w:val="0"/>
          <w:color w:val="000000"/>
          <w:sz w:val="22"/>
          <w:u w:val="none"/>
        </w:rPr>
        <w:t xml:space="preserve"> A founded club that raised $30,000 or a published research assistantship is the kind of line that does that work.</w:t>
      </w:r>
    </w:p>
    <w:p>
      <w:pPr>
        <w:spacing w:line="480" w:lineRule="auto" w:before="0" w:after="0"/>
      </w:pPr>
      <w:r>
        <w:rPr>
          <w:rFonts w:ascii="Arial" w:hAnsi="Arial" w:cs="Arial" w:eastAsia="Arial"/>
          <w:b w:val="0"/>
          <w:color w:val="000000"/>
          <w:sz w:val="22"/>
          <w:u w:val="none"/>
        </w:rPr>
        <w:t>Resume screeners spend well under a minute per file, so write for the scan. Every line should carry a number: users, dollars, percentage change, people led. Cut every line that describes responsibilities instead of outcomes.</w:t>
      </w:r>
    </w:p>
    <w:p>
      <w:pPr>
        <w:spacing w:line="480" w:lineRule="auto" w:before="0" w:after="0"/>
      </w:pPr>
      <w:r>
        <w:rPr>
          <w:rFonts w:ascii="Arial" w:hAnsi="Arial" w:cs="Arial" w:eastAsia="Arial"/>
          <w:b w:val="0"/>
          <w:color w:val="000000"/>
          <w:sz w:val="22"/>
          <w:u w:val="none"/>
        </w:rPr>
        <w:t>One more filter students miss: the cover letter and application ask why consulting and why McKinsey, and generic answers get cut before any human interview. Name a practice, a conversation, or a piece of firm work you've actually read. Specificity is cheap to fake badly and impossible to fake well, which is exactly why screeners weight it.</w:t>
      </w:r>
    </w:p>
    <w:p>
      <w:pPr>
        <w:spacing w:line="480" w:lineRule="auto" w:before="0" w:after="0"/>
      </w:pPr>
      <w:r>
        <w:rPr>
          <w:rFonts w:ascii="Arial" w:hAnsi="Arial" w:cs="Arial" w:eastAsia="Arial"/>
          <w:b/>
          <w:color w:val="000000"/>
          <w:sz w:val="36"/>
          <w:u w:val="none"/>
        </w:rPr>
        <w:t>Solve is a real cut, whatever the FAQ says</w:t>
      </w:r>
    </w:p>
    <w:p>
      <w:pPr>
        <w:spacing w:line="480" w:lineRule="auto" w:before="0" w:after="0"/>
      </w:pPr>
      <w:r>
        <w:rPr>
          <w:rFonts w:ascii="Arial" w:hAnsi="Arial" w:cs="Arial" w:eastAsia="Arial"/>
          <w:b w:val="0"/>
          <w:color w:val="000000"/>
          <w:sz w:val="22"/>
          <w:u w:val="none"/>
        </w:rPr>
        <w:t>Before interviews, McKinsey sends Solve, its gamified assessment. The official line is that no preparation is needed. The official line is technically true and practically misleading.</w:t>
      </w:r>
    </w:p>
    <w:p>
      <w:pPr>
        <w:spacing w:line="480" w:lineRule="auto" w:before="0" w:after="0"/>
      </w:pPr>
      <w:r>
        <w:rPr>
          <w:rFonts w:ascii="Arial" w:hAnsi="Arial" w:cs="Arial" w:eastAsia="Arial"/>
          <w:b w:val="0"/>
          <w:color w:val="000000"/>
          <w:sz w:val="22"/>
          <w:u w:val="none"/>
        </w:rPr>
        <w:t>The current lineup centers on Redrock, a research-and-analysis case game, alongside newer modules that have rotated in as older games like Ecosystem phased out [VERIFY: game lineup changes cycle to cycle]. What the games measure is stable even as the skins change: can you extract the relevant numbers from noise, manage a strict clock, and make defensible decisions with incomplete information.</w:t>
      </w:r>
    </w:p>
    <w:p>
      <w:pPr>
        <w:spacing w:line="480" w:lineRule="auto" w:before="0" w:after="0"/>
      </w:pPr>
      <w:r>
        <w:rPr>
          <w:rFonts w:ascii="Arial" w:hAnsi="Arial" w:cs="Arial" w:eastAsia="Arial"/>
          <w:b w:val="0"/>
          <w:color w:val="000000"/>
          <w:sz w:val="22"/>
          <w:u w:val="none"/>
        </w:rPr>
        <w:t xml:space="preserve">Preparation that works: practice timed mental math daily for two weeks, read the </w:t>
      </w:r>
      <w:hyperlink r:id="rId11">
        <w:r>
          <w:rPr>
            <w:rFonts w:ascii="Arial" w:hAnsi="Arial" w:cs="Arial" w:eastAsia="Arial"/>
            <w:sz w:val="22"/>
            <w:color w:val="0563C1"/>
            <w:u w:val="single"/>
          </w:rPr>
          <w:t xml:space="preserve">official Solve page</w:t>
        </w:r>
      </w:hyperlink>
      <w:r>
        <w:rPr>
          <w:rFonts w:ascii="Arial" w:hAnsi="Arial" w:cs="Arial" w:eastAsia="Arial"/>
          <w:b w:val="0"/>
          <w:color w:val="000000"/>
          <w:sz w:val="22"/>
          <w:u w:val="none"/>
        </w:rPr>
        <w:t xml:space="preserve"> and your invitation email carefully, and run any practice scenario that forces decisions under time pressure. Skip the sketchy paid simulators. McKinsey bans AI tools during the assessment and updates the games partly to break memorized walkthroughs. </w:t>
      </w:r>
      <w:r>
        <w:rPr>
          <w:rFonts w:ascii="Arial" w:hAnsi="Arial" w:cs="Arial" w:eastAsia="Arial"/>
          <w:b/>
          <w:color w:val="000000"/>
          <w:sz w:val="22"/>
          <w:u w:val="none"/>
        </w:rPr>
        <w:t>Solve rewards calm arithmetic under a clock, and that's a trainable skill, not a talent.</w:t>
      </w:r>
    </w:p>
    <w:p>
      <w:pPr>
        <w:spacing w:line="480" w:lineRule="auto" w:before="0" w:after="0"/>
      </w:pPr>
      <w:r>
        <w:rPr>
          <w:rFonts w:ascii="Arial" w:hAnsi="Arial" w:cs="Arial" w:eastAsia="Arial"/>
          <w:b/>
          <w:color w:val="000000"/>
          <w:sz w:val="36"/>
          <w:u w:val="none"/>
        </w:rPr>
        <w:t>The interviews: an interviewer-led case plus the PEI</w:t>
      </w:r>
    </w:p>
    <w:p>
      <w:pPr>
        <w:spacing w:line="480" w:lineRule="auto" w:before="0" w:after="0"/>
      </w:pPr>
      <w:r>
        <w:rPr>
          <w:rFonts w:ascii="Arial" w:hAnsi="Arial" w:cs="Arial" w:eastAsia="Arial"/>
          <w:b w:val="0"/>
          <w:color w:val="000000"/>
          <w:sz w:val="22"/>
          <w:u w:val="none"/>
        </w:rPr>
        <w:t>McKinsey's case style is interviewer-led. The interviewer walks a scripted case in pre-set steps, asks pointed questions, and scores how you think inside each one. Prepping only candidate-led cases will leave you fluent in the wrong format. Practice responding to directed questions: structure this market, size this segment, interpret this exhibit, and land a recommendation when asked.</w:t>
      </w:r>
    </w:p>
    <w:p>
      <w:pPr>
        <w:spacing w:line="480" w:lineRule="auto" w:before="0" w:after="0"/>
      </w:pPr>
      <w:r>
        <w:rPr>
          <w:rFonts w:ascii="Arial" w:hAnsi="Arial" w:cs="Arial" w:eastAsia="Arial"/>
          <w:b w:val="0"/>
          <w:color w:val="000000"/>
          <w:sz w:val="22"/>
          <w:u w:val="none"/>
        </w:rPr>
        <w:t>The other half of every session is the Personal Experience Interview. The PEI dimensions were renamed in 2025 to Leadership, Connection, Growth, and Drive [VERIFY: current names on McKinsey's interviewing page], with one dimension probed per interview, deeply. Expect eight to ten minutes on a single story, with follow-ups pushing into what you specifically said, thought, and did.</w:t>
      </w:r>
    </w:p>
    <w:p>
      <w:pPr>
        <w:spacing w:line="480" w:lineRule="auto" w:before="0" w:after="0"/>
      </w:pPr>
      <w:r>
        <w:rPr>
          <w:rFonts w:ascii="Arial" w:hAnsi="Arial" w:cs="Arial" w:eastAsia="Arial"/>
          <w:b w:val="0"/>
          <w:color w:val="000000"/>
          <w:sz w:val="22"/>
          <w:u w:val="none"/>
        </w:rPr>
        <w:t>Build two stories per dimension, each with a named situation and a measurable outcome. Then pressure-test them with a partner who interrupts. A polished monologue collapses on the third follow-up. A true story with real detail doesn't.</w:t>
      </w:r>
    </w:p>
    <w:p>
      <w:pPr>
        <w:spacing w:line="480" w:lineRule="auto" w:before="0" w:after="0"/>
      </w:pPr>
      <w:r>
        <w:rPr>
          <w:rFonts w:ascii="Arial" w:hAnsi="Arial" w:cs="Arial" w:eastAsia="Arial"/>
          <w:b w:val="0"/>
          <w:color w:val="000000"/>
          <w:sz w:val="22"/>
          <w:u w:val="none"/>
        </w:rPr>
        <w:t xml:space="preserve">Round structure: two 45-to-60-minute interviews in round one, then two to four with partners in the final round, each pairing PEI with a case [VERIFY: format varies by office]. McKinsey publishes four practice cases on its </w:t>
      </w:r>
      <w:hyperlink r:id="rId12">
        <w:r>
          <w:rPr>
            <w:rFonts w:ascii="Arial" w:hAnsi="Arial" w:cs="Arial" w:eastAsia="Arial"/>
            <w:sz w:val="22"/>
            <w:color w:val="0563C1"/>
            <w:u w:val="single"/>
          </w:rPr>
          <w:t xml:space="preserve">interviewing page</w:t>
        </w:r>
      </w:hyperlink>
      <w:r>
        <w:rPr>
          <w:rFonts w:ascii="Arial" w:hAnsi="Arial" w:cs="Arial" w:eastAsia="Arial"/>
          <w:b w:val="0"/>
          <w:color w:val="000000"/>
          <w:sz w:val="22"/>
          <w:u w:val="none"/>
        </w:rPr>
        <w:t>, including Beautify and Diconsa. Run all four before touching third-party libraries.</w:t>
      </w:r>
    </w:p>
    <w:p>
      <w:pPr>
        <w:spacing w:line="480" w:lineRule="auto" w:before="0" w:after="0"/>
      </w:pPr>
      <w:r>
        <w:rPr>
          <w:rFonts w:ascii="Arial" w:hAnsi="Arial" w:cs="Arial" w:eastAsia="Arial"/>
          <w:b/>
          <w:color w:val="000000"/>
          <w:sz w:val="36"/>
          <w:u w:val="none"/>
        </w:rPr>
        <w:t>The offer math: trajectory and exits</w:t>
      </w:r>
    </w:p>
    <w:p>
      <w:pPr>
        <w:spacing w:line="480" w:lineRule="auto" w:before="0" w:after="0"/>
      </w:pPr>
      <w:r>
        <w:rPr>
          <w:rFonts w:ascii="Arial" w:hAnsi="Arial" w:cs="Arial" w:eastAsia="Arial"/>
          <w:b w:val="0"/>
          <w:color w:val="000000"/>
          <w:sz w:val="22"/>
          <w:u w:val="none"/>
        </w:rPr>
        <w:t xml:space="preserve">The BA program runs two to three years. From there, strong performers get promoted toward Associate or leave with the firm's blessing: sponsored MBAs at HBS and GSB, private equity seats, corporate strategy roles, and early positions at startups that treat a McKinsey stint as pre-vetting. </w:t>
      </w:r>
      <w:r>
        <w:rPr>
          <w:rFonts w:ascii="Arial" w:hAnsi="Arial" w:cs="Arial" w:eastAsia="Arial"/>
          <w:b/>
          <w:color w:val="000000"/>
          <w:sz w:val="22"/>
          <w:u w:val="none"/>
        </w:rPr>
        <w:t>The BA seat is priced in options rather than salary, and the exit menu at 24 is the real compensation.</w:t>
      </w:r>
      <w:r>
        <w:rPr>
          <w:rFonts w:ascii="Arial" w:hAnsi="Arial" w:cs="Arial" w:eastAsia="Arial"/>
          <w:b w:val="0"/>
          <w:color w:val="000000"/>
          <w:sz w:val="22"/>
          <w:u w:val="none"/>
        </w:rPr>
        <w:t xml:space="preserve"> The alumni network does much of that work, opening doors years after you leave.</w:t>
      </w:r>
    </w:p>
    <w:p>
      <w:pPr>
        <w:spacing w:line="480" w:lineRule="auto" w:before="0" w:after="0"/>
      </w:pPr>
      <w:r>
        <w:rPr>
          <w:rFonts w:ascii="Arial" w:hAnsi="Arial" w:cs="Arial" w:eastAsia="Arial"/>
          <w:b w:val="0"/>
          <w:color w:val="000000"/>
          <w:sz w:val="22"/>
          <w:u w:val="none"/>
        </w:rPr>
        <w:t>Two details sharpen the picture. First, promotion pressure is real: McKinsey runs an up-or-out model, and BAs who plateau are counseled toward the exit with generous runway. Second, the MBA sponsorship path typically carries a return commitment, so read the fine print before treating it as free tuition.</w:t>
      </w:r>
    </w:p>
    <w:p>
      <w:pPr>
        <w:spacing w:line="480" w:lineRule="auto" w:before="0" w:after="0"/>
      </w:pPr>
      <w:r>
        <w:rPr>
          <w:rFonts w:ascii="Arial" w:hAnsi="Arial" w:cs="Arial" w:eastAsia="Arial"/>
          <w:b w:val="0"/>
          <w:color w:val="000000"/>
          <w:sz w:val="22"/>
          <w:u w:val="none"/>
        </w:rPr>
        <w:t>That's the honest trade. You'll work hard, travel more than you expect, and rebuild slides at midnight. In exchange, at 24 you'll have options most careers take a decade to produce.</w:t>
      </w:r>
    </w:p>
    <w:p>
      <w:pPr>
        <w:spacing w:line="480" w:lineRule="auto" w:before="0" w:after="0"/>
      </w:pPr>
      <w:r>
        <w:rPr>
          <w:rFonts w:ascii="Arial" w:hAnsi="Arial" w:cs="Arial" w:eastAsia="Arial"/>
          <w:b/>
          <w:color w:val="000000"/>
          <w:sz w:val="36"/>
          <w:u w:val="none"/>
        </w:rPr>
        <w:t>Say this, don't say that: the McKinsey answers</w:t>
      </w:r>
    </w:p>
    <w:p>
      <w:pPr>
        <w:spacing w:line="480" w:lineRule="auto" w:before="0" w:after="0"/>
      </w:pPr>
      <w:r>
        <w:rPr>
          <w:rFonts w:ascii="Arial" w:hAnsi="Arial" w:cs="Arial" w:eastAsia="Arial"/>
          <w:b/>
          <w:color w:val="000000"/>
          <w:sz w:val="22"/>
          <w:u w:val="none"/>
        </w:rPr>
        <w:t>Why McKinsey?</w:t>
      </w:r>
    </w:p>
    <w:p>
      <w:pPr>
        <w:spacing w:line="480" w:lineRule="auto" w:before="0" w:after="0"/>
      </w:pPr>
      <w:r>
        <w:rPr>
          <w:rFonts w:ascii="Arial" w:hAnsi="Arial" w:cs="Arial" w:eastAsia="Arial"/>
          <w:b w:val="0"/>
          <w:color w:val="000000"/>
          <w:sz w:val="22"/>
          <w:u w:val="none"/>
        </w:rPr>
        <w:t>Don't say: "McKinsey is the most prestigious firm in consulting."</w:t>
      </w:r>
    </w:p>
    <w:p>
      <w:pPr>
        <w:spacing w:line="480" w:lineRule="auto" w:before="0" w:after="0"/>
      </w:pPr>
      <w:r>
        <w:rPr>
          <w:rFonts w:ascii="Arial" w:hAnsi="Arial" w:cs="Arial" w:eastAsia="Arial"/>
          <w:b w:val="0"/>
          <w:color w:val="000000"/>
          <w:sz w:val="22"/>
          <w:u w:val="none"/>
        </w:rPr>
        <w:t>Say: "I spoke with a BA in the Atlanta office about her operations study, and the pace of owning a workstream in year one is what I want. I also want the interviewer-led problem-solving culture I've felt in every conversation with the firm."</w:t>
      </w:r>
    </w:p>
    <w:p>
      <w:pPr>
        <w:spacing w:line="480" w:lineRule="auto" w:before="0" w:after="0"/>
      </w:pPr>
      <w:r>
        <w:rPr>
          <w:rFonts w:ascii="Arial" w:hAnsi="Arial" w:cs="Arial" w:eastAsia="Arial"/>
          <w:b/>
          <w:color w:val="000000"/>
          <w:sz w:val="22"/>
          <w:u w:val="none"/>
        </w:rPr>
        <w:t>Tell me about a time you led. (PEI: Leadership)</w:t>
      </w:r>
    </w:p>
    <w:p>
      <w:pPr>
        <w:spacing w:line="480" w:lineRule="auto" w:before="0" w:after="0"/>
      </w:pPr>
      <w:r>
        <w:rPr>
          <w:rFonts w:ascii="Arial" w:hAnsi="Arial" w:cs="Arial" w:eastAsia="Arial"/>
          <w:b w:val="0"/>
          <w:color w:val="000000"/>
          <w:sz w:val="22"/>
          <w:u w:val="none"/>
        </w:rPr>
        <w:t>Don't say: a title-based story about being elected president of something.</w:t>
      </w:r>
    </w:p>
    <w:p>
      <w:pPr>
        <w:spacing w:line="480" w:lineRule="auto" w:before="0" w:after="0"/>
      </w:pPr>
      <w:r>
        <w:rPr>
          <w:rFonts w:ascii="Arial" w:hAnsi="Arial" w:cs="Arial" w:eastAsia="Arial"/>
          <w:b w:val="0"/>
          <w:color w:val="000000"/>
          <w:sz w:val="22"/>
          <w:u w:val="none"/>
        </w:rPr>
        <w:t>Say: a moment you moved specific people who didn't report to you, with the friction included. "Two of the five engineers disagreed with the redesign, so I sat with each one separately" survives follow-ups. "I motivated the team" doesn't.</w:t>
      </w:r>
    </w:p>
    <w:p>
      <w:pPr>
        <w:spacing w:line="480" w:lineRule="auto" w:before="0" w:after="0"/>
      </w:pPr>
      <w:r>
        <w:rPr>
          <w:rFonts w:ascii="Arial" w:hAnsi="Arial" w:cs="Arial" w:eastAsia="Arial"/>
          <w:b/>
          <w:color w:val="000000"/>
          <w:sz w:val="22"/>
          <w:u w:val="none"/>
        </w:rPr>
        <w:t>Why should we take you over someone with a finance degree?</w:t>
      </w:r>
    </w:p>
    <w:p>
      <w:pPr>
        <w:spacing w:line="480" w:lineRule="auto" w:before="0" w:after="0"/>
      </w:pPr>
      <w:r>
        <w:rPr>
          <w:rFonts w:ascii="Arial" w:hAnsi="Arial" w:cs="Arial" w:eastAsia="Arial"/>
          <w:b w:val="0"/>
          <w:color w:val="000000"/>
          <w:sz w:val="22"/>
          <w:u w:val="none"/>
        </w:rPr>
        <w:t>Don't say: "I'm a fast learner."</w:t>
      </w:r>
    </w:p>
    <w:p>
      <w:pPr>
        <w:spacing w:line="480" w:lineRule="auto" w:before="0" w:after="0"/>
      </w:pPr>
      <w:r>
        <w:rPr>
          <w:rFonts w:ascii="Arial" w:hAnsi="Arial" w:cs="Arial" w:eastAsia="Arial"/>
          <w:b w:val="0"/>
          <w:color w:val="000000"/>
          <w:sz w:val="22"/>
          <w:u w:val="none"/>
        </w:rPr>
        <w:t>Say: name the analytical thing you've already done unsupervised. A regression you built for a professor, a pricing test you ran for a club with a revenue number attached, a dataset you cleaned and got a finding out of.</w:t>
      </w:r>
    </w:p>
    <w:p>
      <w:pPr>
        <w:spacing w:line="480" w:lineRule="auto" w:before="0" w:after="0"/>
      </w:pPr>
      <w:r>
        <w:rPr>
          <w:rFonts w:ascii="Arial" w:hAnsi="Arial" w:cs="Arial" w:eastAsia="Arial"/>
          <w:b/>
          <w:color w:val="000000"/>
          <w:sz w:val="36"/>
          <w:u w:val="none"/>
        </w:rPr>
        <w:t>Your timeline from today</w:t>
      </w:r>
    </w:p>
    <w:p>
      <w:pPr>
        <w:spacing w:line="480" w:lineRule="auto" w:before="0" w:after="0"/>
      </w:pPr>
      <w:r>
        <w:rPr>
          <w:rFonts w:ascii="Arial" w:hAnsi="Arial" w:cs="Arial" w:eastAsia="Arial"/>
          <w:b w:val="0"/>
          <w:color w:val="000000"/>
          <w:sz w:val="22"/>
          <w:u w:val="none"/>
        </w:rPr>
        <w:t>Sophomores: watch for the Sophomore Summer Business Analyst window and get your resume reviewed twice before it opens. Juniors targeting Summer 2028: spend fall on GPA, one leadership story with numbers, and your first live cases, then apply the day the window opens in early 2027. Seniors: the full-time deadline is August 11, 2026 [VERIFY].</w:t>
      </w:r>
    </w:p>
    <w:p>
      <w:pPr>
        <w:spacing w:line="480" w:lineRule="auto" w:before="0" w:after="0"/>
      </w:pPr>
      <w:r>
        <w:rPr>
          <w:rFonts w:ascii="Arial" w:hAnsi="Arial" w:cs="Arial" w:eastAsia="Arial"/>
          <w:b w:val="0"/>
          <w:color w:val="000000"/>
          <w:sz w:val="22"/>
          <w:u w:val="none"/>
        </w:rPr>
        <w:t>The BA funnel isn't a mystery. It's a sequence with published dates, a practicable assessment, a scripted case style, and a behavioral interview with named dimensions. Students who treat each piece as trainable get offers at rates that would surprise the ones who treat the whole thing as a lottery.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reers/students/application-deadlines" TargetMode="External"/><Relationship Id="rId10" Type="http://schemas.openxmlformats.org/officeDocument/2006/relationships/hyperlink" Target="https://www.mckinsey.com/careers/students/sophomore-summer-business-analyst" TargetMode="External"/><Relationship Id="rId11" Type="http://schemas.openxmlformats.org/officeDocument/2006/relationships/hyperlink" Target="https://www.mckinsey.com/careers/mckinsey-digital-assessment" TargetMode="External"/><Relationship Id="rId12" Type="http://schemas.openxmlformats.org/officeDocument/2006/relationships/hyperlink" Target="https://www.mckinsey.com/careers/intervie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