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  <w:jc w:val="center"/>
      </w:pPr>
      <w:r>
        <w:rPr>
          <w:rFonts w:ascii="Calibri" w:cs="Calibri" w:eastAsia="Calibri" w:hAnsi="Calibri"/>
          <w:b/>
          <w:bCs/>
          <w:color w:val="1e3a5f"/>
          <w:sz w:val="48"/>
          <w:szCs w:val="48"/>
        </w:rPr>
        <w:t xml:space="preserve">Lookalike Model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64748b"/>
          <w:sz w:val="28"/>
          <w:szCs w:val="28"/>
        </w:rPr>
        <w:t xml:space="preserve">Options, Approaches &amp; Recommendation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FNB NAV — Data &amp; Media Network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Prepared by: Prosper Sikhwari | Date: March 2026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Status: Options &amp; feedback (not a final model)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</w:rPr>
        <w:t xml:space="preserve">1. What is a lookalike model?</w:t>
      </w:r>
    </w:p>
    <w:p>
      <w:pPr>
        <w:spacing w:after="1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 lookalike model takes a seed audience (a client's best customers) and finds other people in our database who behave similarly but are not yet customers of that client.</w:t>
      </w:r>
    </w:p>
    <w:p>
      <w:pPr>
        <w:spacing w:after="1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This is the same concept as Meta's lookalike audiences or Google's similar audiences, but built on FNB's first-party transaction data instead of social media activity. The advantage is that our data is based on what people actually spend money on, not what they click on or like.</w:t>
      </w:r>
    </w:p>
    <w:p>
      <w:pPr>
        <w:pStyle w:val="Heading2"/>
        <w:spacing w:before="320" w:after="160"/>
      </w:pPr>
      <w:r>
        <w:rPr>
          <w:rFonts w:ascii="Calibri" w:cs="Calibri" w:eastAsia="Calibri" w:hAnsi="Calibri"/>
        </w:rPr>
        <w:t xml:space="preserve">Example workflow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An advertiser (e.g. Nike) provides a list of 50,000 of their best customer IDs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We match those IDs against FNB's 7.2 million customer 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We find, say, 30,000 matches — these are the seed customers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We calculate the average behavioural profile of these 30,000 people: how much they spend, how often, what categories, what income bracket, what age group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We search the remaining 7.17 million FNB customers for people who look like that profile but are NOT Nike customers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We output a ranked list: 'these 200,000 people are most similar to Nike's best customers'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Nike uses this list for targeted advertising via Meta, Google, or TikTok (activated through LiveRamp)</w:t>
      </w:r>
    </w:p>
    <w:p>
      <w:pPr>
        <w:spacing w:after="1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value proposition: instead of Nike advertising to all South Africans and hoping for the best, they advertise to 200,000 people who already behave like their best customers. Higher conversion, lower wasted spend.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</w:rPr>
        <w:t xml:space="preserve">2. What we already have</w:t>
      </w:r>
    </w:p>
    <w:p>
      <w:pPr>
        <w:spacing w:after="1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NAV pipeline has already built the feature set needed for lookalike modelling. No new data processing is required for the core approach.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Asset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provides for lookalikes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int_rfm_features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20+ behavioural features per customer: total spend, frequency, recency, average transaction, active months, merchant diversity, category diversity, weekend vs weekday patterns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stg_customers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Demographics: age, gender, estimated income, income group, age group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int_customer_category_spend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Category-level spending: how much each customer spends in each category (groceries, clothing, fuel, etc.) — this is the key differentiator vs Meta lookalikes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mart_cluster_output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Segment membership: Champions, Loyal, Mid-Tier, At Risk, Dormant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mart_churn_risk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Churn probability: ensures we don't include high-churn-risk customers in lookalike audiences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mart_spend_momentum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Spend direction: accelerating or declining — helps prioritise growing customers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Key point: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The feature engineering is done. Building the lookalike model is about choosing the matching algorithm, not building new data pipelines.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</w:rPr>
        <w:t xml:space="preserve">3. Three approaches</w:t>
      </w:r>
    </w:p>
    <w:p>
      <w:pPr>
        <w:pStyle w:val="Heading2"/>
        <w:spacing w:before="320" w:after="160"/>
      </w:pPr>
      <w:r>
        <w:rPr>
          <w:rFonts w:ascii="Calibri" w:cs="Calibri" w:eastAsia="Calibri" w:hAnsi="Calibri"/>
        </w:rPr>
        <w:t xml:space="preserve">Option A: Feature-based similarity (nearest neighbour)</w:t>
      </w:r>
    </w:p>
    <w:p>
      <w:pPr>
        <w:spacing w:after="1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simplest approach. Calculate the average feature profile of the seed customers, then find other customers whose features are closest to that average.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How it works: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Take the seed customers' RFM features and demographics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Calculate the average (centroid) of those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For every non-seed customer, calculate the distance from their features to the seed centroid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Rank by distance — closest = most similar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Output the top N as the lookalike audience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Technology: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Pure SQL in BigQuery. No ML model needed. Uses standard distance functions (Euclidean or cosine).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Strengths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Limitations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Simple to build and explain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Treats all features as equally important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No ML training required — runs on any seed list immediately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Distance metrics can be misleading when features have different scales (mitigated by standardising)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Fast — single SQL query against pre-built features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Does not learn which features matter most for a given client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Easy to audit: 'this person scored 92% because their spend, frequency, and demographics match'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One-size-fits-all: same distance formula for Nike and Pick n Pay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Estimated effort: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2-3 days. One SQL file + one Python wrapper script.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Estimated BigQuery cost: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&lt; R50 per run (reads from pre-built feature tables, not raw transactions).</w:t>
      </w:r>
    </w:p>
    <w:p>
      <w:pPr>
        <w:spacing w:after="1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Calibri" w:cs="Calibri" w:eastAsia="Calibri" w:hAnsi="Calibri"/>
        </w:rPr>
        <w:t xml:space="preserve">Option B: Classification model (supervised ML)</w:t>
      </w:r>
    </w:p>
    <w:p>
      <w:pPr>
        <w:spacing w:after="1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Train a model to distinguish between the seed customers and everyone else. The model learns which features matter most for that specific client.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How it works: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Label seed customers as 1, sample of non-seed customers as 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Train a logistic regression or boosted tree classifier in BigQuery 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model learns: 'for this seed, income and grocery spend matter most, but age does not'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Run ML.PREDICT on all non-seed customers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Each customer gets a probability score (0-100%) of being 'like the seed'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Rank by probability — highest = most similar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Technology: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BigQuery ML. CREATE MODEL with LOGISTIC_REG or BOOSTED_TREE_CLASSIFIER (if available in africa-south1).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Strengths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Limitations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Learns which features matter for each specific client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Requires training a new model per seed list (5-10 minutes each)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Produces a probability score that is easy to threshold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Needs a meaningful seed size (ideally 5,000+ matched customers)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Can handle non-linear relationships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Harder to explain: 'the model says 87%' vs 'their distance is 0.12'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Battle-tested: this is essentially how Meta builds lookalikes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Logistic regression only in africa-south1 (boosted tree not yet available)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Estimated effort: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5-7 days. Two SQL files (train + predict), one wrapper script, one evaluation notebook.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Estimated BigQuery cost: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&lt; R100 per model training + prediction run.</w:t>
      </w:r>
    </w:p>
    <w:p>
      <w:pPr>
        <w:spacing w:after="1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Calibri" w:cs="Calibri" w:eastAsia="Calibri" w:hAnsi="Calibri"/>
        </w:rPr>
        <w:t xml:space="preserve">Option C: Segment-based matching (no ML)</w:t>
      </w:r>
    </w:p>
    <w:p>
      <w:pPr>
        <w:spacing w:after="1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simplest possible approach. Instead of individual matching, identify which of our existing 5 segments the seed customers belong to, and serve more customers from those segments.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How it works: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Match seed customers to mart_cluster_output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Find which segments they concentrate in (e.g. 70% Champions, 20% Loyal)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Output all customers from those segments who are not in the seed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Optionally filter by demographics and geography to narrow further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Strengths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Limitations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Trivially simple — could be built in an afternoon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Very coarse: entire segments, not individual similarity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No ML, no distance calculations, pure SQL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Champions who buy groceries and Champions who buy electronics look the same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Easy to explain and sell: 'we found more people like your best customers'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Low differentiation — any competitor with basic segmentation can do this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Estimated effort: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1 day.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Estimated BigQuery cost: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&lt; R5 per run.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</w:rPr>
        <w:t xml:space="preserve">4. Side-by-side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A: Nearest neighbour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B: Classification ML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C: Segment match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Precision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High — individual-level matching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Highest — learns what matters per client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Low — segment-level only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Build time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2-3 days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5-7 days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Cost per run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&lt; R50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&lt; R100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&lt; R5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Reusability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Instant — any seed list, no training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New model per seed (5-10 min)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Instant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Explainability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High — 'similar because of X, Y, Z'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Medium — probability score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High — 'same segment'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Scales to millions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Scales to millions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Scales to millions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Competitive advantage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Good — uses FNB's cross-category features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Best — learns per-client patterns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Low — generic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Minimum seed size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100+ matched customers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5,000+ matched customers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Any size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</w:rPr>
        <w:t xml:space="preserve">5. Recommendation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Start with Option A (nearest neighbour), then upgrade to Option B (classification) when demand justifies it.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Reasoning: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Option A is fast to build (2-3 days), cheap to run, and works immediately with any seed list of any size. It gives us a working product to demo and sell while we evaluate whether the ML approach adds enough lift to justify the extra complexity.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Option C is too basic. It does not differentiate us from competitors who have basic segmentation. The whole point of FNB's data is cross-category behavioural depth — segment matching throws that away.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Option B is the long-term answer. Once we have 5+ clients using lookalikes regularly, the per-client training model will outperform the generic distance approach. But training a model for every ad-hoc request is overhead we do not need on day one.</w:t>
      </w:r>
    </w:p>
    <w:p>
      <w:pPr>
        <w:pStyle w:val="Heading2"/>
        <w:spacing w:before="320" w:after="160"/>
      </w:pPr>
      <w:r>
        <w:rPr>
          <w:rFonts w:ascii="Calibri" w:cs="Calibri" w:eastAsia="Calibri" w:hAnsi="Calibri"/>
        </w:rPr>
        <w:t xml:space="preserve">Proposed rollout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Week 1: Build Option A. Create mart_lookalike_output table. Test with internal seed lists (e.g. use Adidas customers as seed, find lookalikes).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Week 2: Build the input pipeline — a script that accepts a CSV of customer IDs, matches against our base, runs the similarity, and outputs the lookalike list.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Week 3: Connect to LiveRamp for activation. Package the output as an audience segment that can be pushed to Meta/Google/TikTok.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Month 2+: Evaluate results from first 3-5 campaigns. If conversion lift is below target, upgrade to Option B (classification model) for higher precision.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</w:rPr>
        <w:t xml:space="preserve">6. Feature set for matching</w:t>
      </w:r>
    </w:p>
    <w:p>
      <w:pPr>
        <w:spacing w:after="1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These are the features we would use to calculate similarity. All are already built in the pipeline.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 it matters for lookalikes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Total spend (12m)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int_rfm_features.val_trns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Matches spending power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Transaction count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int_rfm_features.nr_trns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Matches purchase frequency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Recency (days)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int_rfm_features.lst_trns_days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Active vs lapsed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Avg transaction value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int_rfm_features.avg_val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Basket size behaviour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Active months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int_rfm_features.active_months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Consistency of engagement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Merchant diversity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int_rfm_features.active_destinations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Shopping breadth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Category diversity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int_rfm_features.active_nav_categories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Lifestyle breadth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Weekend transaction %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int_rfm_features.NR_TRNS_WEEKEND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Lifestyle pattern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Age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stg_customers.age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Demographic match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Estimated income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stg_customers.estimated_income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Spending power match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Gender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stg_customers.gender_label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Demographic match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Top category spend %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int_customer_category_spend (derived)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This is the differentiator — matches on actual category preferences, not just totals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Segment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mart_cluster_output.segment_name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Overall behavioural group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Churn probability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mart_churn_risk.churn_probability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Exclude high-risk from output — no point targeting someone about to churn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Spend momentum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mart_spend_momentum.momentum_status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Prefer accelerating customers over declining ones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Unique advantage: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Meta lookalikes match on social behaviour (likes, clicks, friends). Our lookalikes match on actual transaction behaviour across every merchant category. A Nike lookalike built on FNB data knows that the seed customers spend R8,000/year on clothing, shop at premium grocers, and have high income — not just that they liked a Nike post.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</w:rPr>
        <w:t xml:space="preserve">7. Input and output format</w:t>
      </w:r>
    </w:p>
    <w:p>
      <w:pPr>
        <w:pStyle w:val="Heading2"/>
        <w:spacing w:before="320" w:after="160"/>
      </w:pPr>
      <w:r>
        <w:rPr>
          <w:rFonts w:ascii="Calibri" w:cs="Calibri" w:eastAsia="Calibri" w:hAnsi="Calibri"/>
        </w:rPr>
        <w:t xml:space="preserve">Input (from client)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 CSV or BigQuery table of customer identifiers (hashed email, phone, or loyalty ID)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Minimum: 100 matched customers (recommended: 1,000+)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Optional: the client can specify desired audience size (e.g. 'give me the top 100,000 lookalikes')</w:t>
      </w:r>
    </w:p>
    <w:p>
      <w:pPr>
        <w:pStyle w:val="Heading2"/>
        <w:spacing w:before="320" w:after="160"/>
      </w:pPr>
      <w:r>
        <w:rPr>
          <w:rFonts w:ascii="Calibri" w:cs="Calibri" w:eastAsia="Calibri" w:hAnsi="Calibri"/>
        </w:rPr>
        <w:t xml:space="preserve">Matching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We match client IDs against FNB's customer base using a shared identifier (hashed via LiveRamp or direct match on UNIQUE_ID for internal clients)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Match rate will vary: a large retailer like Pick n Pay may match 80%+, a niche brand may match 20%</w:t>
      </w:r>
    </w:p>
    <w:p>
      <w:pPr>
        <w:pStyle w:val="Heading2"/>
        <w:spacing w:before="320" w:after="160"/>
      </w:pPr>
      <w:r>
        <w:rPr>
          <w:rFonts w:ascii="Calibri" w:cs="Calibri" w:eastAsia="Calibri" w:hAnsi="Calibri"/>
        </w:rPr>
        <w:t xml:space="preserve">Output</w:t>
      </w:r>
    </w:p>
    <w:p>
      <w:pPr>
        <w:spacing w:after="1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 table with one row per lookalike customer: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UNIQUE_ID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FNB customer identifier (hashed)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similarity_score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FLOAT (0-1)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How similar to the seed (1.0 = identical profile)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similarity_rank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INTEGER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Rank (1 = most similar)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segment_name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Which behavioural segment they belong to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churn_risk_level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Churn risk (filter out Critical if desired)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momentum_status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Accelerating, Steady, Declining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province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Geographic location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age_group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Demographic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income_group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Income bracket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output can be delivered as a BigQuery table (for internal use), a CSV export (for manual delivery), or pushed to LiveRamp for activation on Meta/Google/TikTok.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</w:rPr>
        <w:t xml:space="preserve">8. POPIA considerations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No PII is exposed in the matching process. All customer IDs are hashed.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client never sees individual customer data. They receive an audience list of anonymised IDs that can only be activated through a compliant platform (LiveRamp or direct ad platform upload).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Demographic and behavioural features are used internally for matching but are not included in the deliverable to the client (unless explicitly agreed).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LiveRamp is POPIA-compliant by design and handles the identity resolution and consent layer.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Recommendation: get legal sign-off on the data processing agreement before the first external delivery. For internal testing, existing data governance policies apply.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</w:rPr>
        <w:t xml:space="preserve">9. Next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80"/>
        <w:gridCol w:w="2340"/>
        <w:gridCol w:w="194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9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4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Review this document and confirm approach (A, B, or C)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Pierre / team</w:t>
            </w:r>
          </w:p>
        </w:tc>
        <w:tc>
          <w:tcPr>
            <w:tcW w:type="dxa" w:w="19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This week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4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Confirm identity matching method with LiveRamp (hashed email, phone, or other)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Prosper + LiveRamp</w:t>
            </w:r>
          </w:p>
        </w:tc>
        <w:tc>
          <w:tcPr>
            <w:tcW w:type="dxa" w:w="19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Next week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4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Build Option A: similarity SQL + wrapper script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Prosper</w:t>
            </w:r>
          </w:p>
        </w:tc>
        <w:tc>
          <w:tcPr>
            <w:tcW w:type="dxa" w:w="19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4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Test with internal seed list (e.g. Adidas customers as seed)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Prosper</w:t>
            </w:r>
          </w:p>
        </w:tc>
        <w:tc>
          <w:tcPr>
            <w:tcW w:type="dxa" w:w="19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4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Connect output to LiveRamp activation pipeline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Prosper + LiveRamp</w:t>
            </w:r>
          </w:p>
        </w:tc>
        <w:tc>
          <w:tcPr>
            <w:tcW w:type="dxa" w:w="19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TBD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4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First external campaign using lookalike audience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Sales team</w:t>
            </w:r>
          </w:p>
        </w:tc>
        <w:tc>
          <w:tcPr>
            <w:tcW w:type="dxa" w:w="19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TBD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tcW w:type="dxa" w:w="4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Evaluate results. Upgrade to Option B if needed.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Prosper</w:t>
            </w:r>
          </w:p>
        </w:tc>
        <w:tc>
          <w:tcPr>
            <w:tcW w:type="dxa" w:w="19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Month 2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Calibri" w:cs="Calibri" w:eastAsia="Calibri" w:hAnsi="Calibri"/>
        <w:color w:val="64748b"/>
        <w:sz w:val="16"/>
        <w:szCs w:val="16"/>
      </w:rPr>
      <w:t xml:space="preserve">Data &amp; Media Network | March 2026</w:t>
    </w:r>
    <w:r>
      <w:rPr>
        <w:rFonts w:ascii="Calibri" w:cs="Calibri" w:eastAsia="Calibri" w:hAnsi="Calibri"/>
        <w:color w:val="64748b"/>
        <w:sz w:val="16"/>
        <w:szCs w:val="16"/>
      </w:rPr>
      <w:t xml:space="preserve">                                                             Page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 w:space="8"/>
      </w:pBdr>
    </w:pPr>
    <w:r>
      <w:rPr>
        <w:rFonts w:ascii="Calibri" w:cs="Calibri" w:eastAsia="Calibri" w:hAnsi="Calibri"/>
        <w:color w:val="64748b"/>
        <w:sz w:val="18"/>
        <w:szCs w:val="18"/>
      </w:rPr>
      <w:t xml:space="preserve">Lookalike Model — Options &amp; Recommendation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Calibri" w:cs="Calibri" w:eastAsia="Calibri" w:hAnsi="Calibri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Calibri" w:cs="Calibri" w:eastAsia="Calibri" w:hAnsi="Calibri"/>
      <w:b/>
      <w:bCs/>
      <w:color w:val="1F293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2026-03-19T20:38:45.799Z</dcterms:created>
  <dcterms:modified xsi:type="dcterms:W3CDTF">2026-03-19T20:38:45.800Z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