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220" w:line="330" w:lineRule="auto"/>
        <w:pStyle w:val="Title"/>
        <w:keepNext/>
      </w:pPr>
      <w:r>
        <w:rPr>
          <w:rFonts w:ascii="等线" w:hAnsi="等线" w:eastAsia="等线"/>
          <w:color w:val="000000"/>
          <w:sz w:val="36"/>
          <w:szCs w:val="36"/>
          <w:b/>
        </w:rPr>
        <w:t xml:space="preserve">角色 C 两周学习与开发执行计划</w:t>
      </w:r>
    </w:p>
    <w:p>
      <w:pPr>
        <w:spacing w:before="0" w:after="16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AI 校园诉求智能分流与治理分析平台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适用对象：有 Python 基础、尚未实操机器学习与 Streamlit 的成员 C。按每天约 2–4 小时安排；若实际时间更少，优先完成标为“必须”的任务。团队既定节点：第 8 天交可点击页面，第 11 天交联调 Demo。</w:t>
      </w:r>
    </w:p>
    <w:p>
      <w:pPr>
        <w:spacing w:before="22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你的最终交付</w:t>
      </w:r>
    </w:p>
    <w:tbl>
      <w:tblPr>
        <w:tblW w:w="0" w:type="auto"/>
        <w:tblLayout w:type="fixed"/>
      </w:tblPr>
      <w:tblGrid>
        <w:gridCol w:w="2600"/>
        <w:gridCol w:w="6300"/>
      </w:tblGrid>
      <w:tr>
        <w:tc>
          <w:tcPr>
            <w:tcW w:w="2600" w:type="dxa"/>
            <w:shd w:fill="E9EFF6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  <w:b/>
              </w:rPr>
              <w:t xml:space="preserve">交付物</w:t>
            </w:r>
          </w:p>
        </w:tc>
        <w:tc>
          <w:tcPr>
            <w:tcW w:w="6300" w:type="dxa"/>
            <w:shd w:fill="E9EFF6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  <w:b/>
              </w:rPr>
              <w:t xml:space="preserve">验收标准</w:t>
            </w:r>
          </w:p>
        </w:tc>
      </w:tr>
      <w:tr>
        <w:tc>
          <w:tcPr>
            <w:tcW w:w="26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Naive Bayes 对照实验</w:t>
            </w:r>
          </w:p>
        </w:tc>
        <w:tc>
          <w:tcPr>
            <w:tcW w:w="63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用与 A 相同的数据版本和测试集训练；输出 Accuracy、每类 F1、混淆矩阵，并写出 2–3 句结论。</w:t>
            </w:r>
          </w:p>
        </w:tc>
      </w:tr>
      <w:tr>
        <w:tc>
          <w:tcPr>
            <w:tcW w:w="26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学生端与管理端</w:t>
            </w:r>
          </w:p>
        </w:tc>
        <w:tc>
          <w:tcPr>
            <w:tcW w:w="63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学生端输入诉求并显示类别、紧急度、部门、摘要；管理端显示类别占比、每日趋势和高紧急诉求数。</w:t>
            </w:r>
          </w:p>
        </w:tc>
      </w:tr>
      <w:tr>
        <w:tc>
          <w:tcPr>
            <w:tcW w:w="26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统一预测接口</w:t>
            </w:r>
          </w:p>
        </w:tc>
        <w:tc>
          <w:tcPr>
            <w:tcW w:w="63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页面只调用 analyze(text)，返回字段固定；页面不直接读取模型内部对象。</w:t>
            </w:r>
          </w:p>
        </w:tc>
      </w:tr>
      <w:tr>
        <w:tc>
          <w:tcPr>
            <w:tcW w:w="26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可复现运行说明</w:t>
            </w:r>
          </w:p>
        </w:tc>
        <w:tc>
          <w:tcPr>
            <w:tcW w:w="63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requirements.txt 与 README 写清安装、训练、启动命令；现场演示能连续完成 3 个案例。</w:t>
            </w:r>
          </w:p>
        </w:tc>
      </w:tr>
    </w:tbl>
    <w:p>
      <w:pPr>
        <w:spacing w:before="24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开工前与队友对齐的 5 件事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1. 请 B 给你 CSV 字段：至少 text、label、urgency、department；如果有日期统计，再加 date。不要使用真实姓名、电话、学号。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2. 与 A 约定同一份数据版本和同一个测试集。最稳妥的方法是 A 生成 train.csv 与 test.csv 后发给你们；不要各自随机划分。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3. 与 A、B、D 约定 analyze(text) 返回 dict，字段统一为 category、urgency、department、summary，缺失时也要返回可显示的文本。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4. 与 D 约定摘要接口：优先调用 D 的 summarize(text)；调用失败时返回简短的本地兜底摘要，不让页面报错。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5. 确定最终演示的 Python 版本和依赖版本。项目代码放同一个仓库；每人提交前先拉取最新代码，避免覆盖队友文件。</w:t>
      </w:r>
    </w:p>
    <w:p>
      <w:pPr>
        <w:spacing w:before="24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环境准备与最少知识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在项目根目录打开 PowerShell。以下命令用于你自己的开发电脑；如果团队已建好环境，使用团队现有环境即可。</w:t>
      </w:r>
    </w:p>
    <w:p>
      <w:pPr>
        <w:spacing w:before="0" w:after="55" w:line="330" w:lineRule="auto"/>
      </w:pPr>
      <w:r>
        <w:rPr>
          <w:rFonts w:ascii="Consolas" w:hAnsi="Consolas" w:eastAsia="Consolas"/>
          <w:color w:val="000000"/>
          <w:sz w:val="18"/>
          <w:szCs w:val="18"/>
        </w:rPr>
        <w:t xml:space="preserve">py -3 -m venv .venv</w:t>
      </w:r>
    </w:p>
    <w:p>
      <w:pPr>
        <w:spacing w:before="0" w:after="55" w:line="330" w:lineRule="auto"/>
      </w:pPr>
      <w:r>
        <w:rPr>
          <w:rFonts w:ascii="Consolas" w:hAnsi="Consolas" w:eastAsia="Consolas"/>
          <w:color w:val="000000"/>
          <w:sz w:val="18"/>
          <w:szCs w:val="18"/>
        </w:rPr>
        <w:t xml:space="preserve">.\.venv\Scripts\Activate.ps1</w:t>
      </w:r>
    </w:p>
    <w:p>
      <w:pPr>
        <w:spacing w:before="0" w:after="55" w:line="330" w:lineRule="auto"/>
      </w:pPr>
      <w:r>
        <w:rPr>
          <w:rFonts w:ascii="Consolas" w:hAnsi="Consolas" w:eastAsia="Consolas"/>
          <w:color w:val="000000"/>
          <w:sz w:val="18"/>
          <w:szCs w:val="18"/>
        </w:rPr>
        <w:t xml:space="preserve">python -m pip install pandas scikit-learn streamlit joblib matplotlib</w:t>
      </w:r>
    </w:p>
    <w:p>
      <w:pPr>
        <w:spacing w:before="0" w:after="55" w:line="330" w:lineRule="auto"/>
      </w:pPr>
      <w:r>
        <w:rPr>
          <w:rFonts w:ascii="Consolas" w:hAnsi="Consolas" w:eastAsia="Consolas"/>
          <w:color w:val="000000"/>
          <w:sz w:val="18"/>
          <w:szCs w:val="18"/>
        </w:rPr>
        <w:t xml:space="preserve">python -c "import sklearn, streamlit; print(sklearn.__version__, streamlit.__version__)"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如果 PowerShell 禁止激活虚拟环境，可直接用 .\.venv\Scripts\python.exe 执行命令。初期只需理解四个词：特征是把文本变成数字；训练集让模型学习；测试集只用于最终检验；Naive Bayes 是你的对照分类器。</w:t>
      </w:r>
    </w:p>
    <w:p>
      <w:pPr>
        <w:spacing w:before="26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第一周：学会训练并拿出可点击页面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1 天｜理解项目与接口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怎么做：读一遍团队方案中的标签、两周节点和角色分工。建好仓库与虚拟环境，运行一次 import 检查。和 A、B、D 开 20 分钟短会，确认 CSV 字段、标签名称、训练测试集由谁保存、analyze 的返回字段。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交付：环境可用；在 README 或群消息中写下接口约定。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2 天｜看懂一条数据怎样进入模型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怎么做：亲手查看 10 条样本，找出类别边界模糊的例子。学习 pandas 的 read_csv、value_counts 与 train/test 的概念。先写一个读取 CSV 并打印类别数量的小脚本；开始完成自己负责的样本。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交付：样本检查记录和类别计数截图；向 B 提交首批样本。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3 天｜第一次训练 Naive Bayes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怎么做：用团队首版 train.csv 跑通 TF-IDF + MultinomialNB。可以先用 A 的向量化设置，重点弄清 fit、predict 的输入输出。先追求程序可运行，不调参。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交付：可重复运行的 train_nb.py；能对 3 条新诉求输出类别。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4 天｜学习评估，避免数据泄漏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怎么做：只在训练集 fit 向量器；测试集只能 transform。用同一份 test.csv 计算 Accuracy，并请 D 帮你核对标签顺序。检查误判文本，记下至少 2 个原因；完成自己的样本并交给 B。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交付：第一版对照结果和 2 条误判记录；提交样本。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5 天｜与 A 的主模型公平比较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怎么做：拿到 A 的第一版 Logistic Regression 结果。确认双方的 train/test 文件相同、预处理和类别集合一致。把 Accuracy、每类 F1、典型错误写成一张简短对照表；不要因为某个数字高就直接宣布模型更好。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交付：同测试集对照表；给 A、D 发出需复核的误判。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6 天｜先用假结果搭学生端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怎么做：学习 Streamlit 的 st.title、st.text_area、st.button、st.write。先用固定 dict 模拟 analyze(text)，把输入框、提交按钮、四个结果字段做出来。这样即使真实模型暂未接通，页面也能继续开发。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交付：streamlit run app.py 后可点击的学生端草稿。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7 天｜接入最终数据与整理页面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怎么做：换用 B 第 7 天的最终数据版本，重新运行 Naive Bayes 并记录版本。让学生端处理空输入、超长文本和预测异常；加入“结果仅供辅助，紧急情况需人工处理”的提示。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交付：最终数据上的对照结果；学生端输入不会轻易报错。</w:t>
      </w:r>
    </w:p>
    <w:p>
      <w:r>
        <w:br w:type="page"/>
      </w:r>
    </w:p>
    <w:p>
      <w:pPr>
        <w:spacing w:before="8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第二周：完成双端、联调与答辩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8 天｜交出可点击页面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怎么做：与 A 对接真正的 analyze(text)；若接口尚未完成，保留模拟实现但保持返回字段完全一致。做管理端第一页：读取去标识化历史 CSV，显示总数、类别占比和高紧急诉求数。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交付：按团队节点演示一个可点击页面；记录尚未接通的接口。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9 天｜补齐管理端统计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怎么做：增加每日诉求趋势图；日期缺失时显示“暂无日期数据”，不凭空生成趋势。接入 D 的摘要函数及本地兜底；统一学生端和管理端字段名称。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交付：双端主要功能完整，摘要失败时仍能显示结果。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10 天｜做端到端联调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怎么做：从输入文本开始，逐项检查类别、紧急度、部门、摘要、历史统计。准备正常、边界、高紧急度三类测试案例。重点排查标签拼写不一致、模型文件找不到、缺少依赖和空输入。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交付：联调问题清单和修复记录。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11 天｜提交稳定 Demo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怎么做：与 A、B、D 一起确认最终分类器选型及模型文件路径。页面显示 D 的评估结果，但不得把训练集得分当测试集成绩。冻结核心功能，现场从干净终端重新启动一次。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交付：团队要求的联调 Demo、启动命令、3 个演示案例。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12 天｜支持展示材料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怎么做：给 D 提供页面截图、模型对照表、你负责的技术流程和局限。把“为什么要同一测试集”“页面怎样调用模型”“Naive Bayes 与主模型差异”各练成 30 秒解释。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交付：PPT 可用的截图和简短讲稿；README 中的运行步骤。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13 天｜冻结功能并彩排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怎么做：不再添加聚类等新功能。让一位队友按 README 在另一台电脑或新终端尝试启动；修复路径、编码和依赖问题。完整彩排一遍，给每个步骤计时。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交付：环境复现记录、最终演示顺序和备用截图。</w:t>
      </w:r>
    </w:p>
    <w:p>
      <w:pPr>
        <w:spacing w:before="170" w:after="65" w:line="330" w:lineRule="auto"/>
        <w:pStyle w:val="Heading2"/>
        <w:keepNext/>
      </w:pPr>
      <w:r>
        <w:rPr>
          <w:rFonts w:ascii="等线" w:hAnsi="等线" w:eastAsia="等线"/>
          <w:color w:val="000000"/>
          <w:sz w:val="23"/>
          <w:szCs w:val="23"/>
          <w:b/>
        </w:rPr>
        <w:t xml:space="preserve">第 14 天｜最终检查与交付</w:t>
      </w:r>
    </w:p>
    <w:p>
      <w:pPr>
        <w:spacing w:before="0" w:after="5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怎么做：检查代码、CSV、模型文件、requirements.txt、README、PPT 和海报是否齐全。删除真实敏感信息和 API 密钥。再演示三条预设诉求，确认页面、图表与模型结果一致。</w:t>
      </w:r>
    </w:p>
    <w:p>
      <w:pPr>
        <w:spacing w:before="0" w:after="125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交付：可提交仓库和可独立讲解的角色 C 部分。</w:t>
      </w:r>
    </w:p>
    <w:p>
      <w:pPr>
        <w:spacing w:before="24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最小代码路线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先让以下三个文件各自可运行，再连接起来。代码示意以团队最终字段为准；类别名称和路径要与仓库一致。</w:t>
      </w:r>
    </w:p>
    <w:tbl>
      <w:tblPr>
        <w:tblW w:w="0" w:type="auto"/>
        <w:tblLayout w:type="fixed"/>
      </w:tblPr>
      <w:tblGrid>
        <w:gridCol w:w="2200"/>
        <w:gridCol w:w="3800"/>
        <w:gridCol w:w="2900"/>
      </w:tblGrid>
      <w:tr>
        <w:tc>
          <w:tcPr>
            <w:tcW w:w="2200" w:type="dxa"/>
            <w:shd w:fill="E9EFF6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  <w:b/>
              </w:rPr>
              <w:t xml:space="preserve">文件</w:t>
            </w:r>
          </w:p>
        </w:tc>
        <w:tc>
          <w:tcPr>
            <w:tcW w:w="3800" w:type="dxa"/>
            <w:shd w:fill="E9EFF6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  <w:b/>
              </w:rPr>
              <w:t xml:space="preserve">你要实现什么</w:t>
            </w:r>
          </w:p>
        </w:tc>
        <w:tc>
          <w:tcPr>
            <w:tcW w:w="2900" w:type="dxa"/>
            <w:shd w:fill="E9EFF6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  <w:b/>
              </w:rPr>
              <w:t xml:space="preserve">最小检查</w:t>
            </w:r>
          </w:p>
        </w:tc>
      </w:tr>
      <w:tr>
        <w:tc>
          <w:tcPr>
            <w:tcW w:w="22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src/train_nb.py</w:t>
            </w:r>
          </w:p>
        </w:tc>
        <w:tc>
          <w:tcPr>
            <w:tcW w:w="38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读取团队给定的 train.csv/test.csv；在训练集 fit TF-IDF 和 MultinomialNB；对测试集 predict；打印 Accuracy。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同一测试集可反复得到相同结果；模型和向量器只用训练集拟合。</w:t>
            </w:r>
          </w:p>
        </w:tc>
      </w:tr>
      <w:tr>
        <w:tc>
          <w:tcPr>
            <w:tcW w:w="22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src/predict.py</w:t>
            </w:r>
          </w:p>
        </w:tc>
        <w:tc>
          <w:tcPr>
            <w:tcW w:w="38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实现 analyze(text)；调用选定分类模型、B 的规则和 D 的摘要；返回固定字段。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输入一条诉求，返回包含 4 个键的 dict；出错时给可读提示。</w:t>
            </w:r>
          </w:p>
        </w:tc>
      </w:tr>
      <w:tr>
        <w:tc>
          <w:tcPr>
            <w:tcW w:w="22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app.py</w:t>
            </w:r>
          </w:p>
        </w:tc>
        <w:tc>
          <w:tcPr>
            <w:tcW w:w="38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Streamlit 学生端调用 analyze；管理端读取历史 CSV 并生成基础统计。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pPr>
              <w:spacing w:after="0" w:line="300"/>
            </w:pPr>
            <w:r>
              <w:rPr>
                <w:rFonts w:ascii="等线" w:hAnsi="等线" w:eastAsia="等线"/>
                <w:color w:val="000000"/>
                <w:sz w:val="19"/>
                <w:szCs w:val="19"/>
              </w:rPr>
              <w:t xml:space="preserve">streamlit run app.py 能启动；空输入不触发预测。</w:t>
            </w:r>
          </w:p>
        </w:tc>
      </w:tr>
    </w:tbl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训练脚本的关键顺序：读取 train.csv 和 test.csv → 检查 text/label 缺失值 → vectorizer.fit_transform(train_text) → vectorizer.transform(test_text) → model.fit(X_train, y_train) → model.predict(X_test) → 输出指标。不要对完整数据先 fit_transform 再划分。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页面调用的关键顺序：用户点击按钮 → 检查输入不为空 → result = analyze(text) → 用 result["category"] 等字段显示；管理端统计只用 CSV，不必重新训练模型。</w:t>
      </w:r>
    </w:p>
    <w:p>
      <w:pPr>
        <w:spacing w:before="24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遇到问题时先查这里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“ModuleNotFoundError”：先确认终端使用 .venv 中的 Python，再检查 requirements.txt 与安装命令；不要在多个 Python 环境之间来回切换。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“模型文件找不到”：从项目根目录运行 Streamlit，使用相对项目根目录的固定路径；在 README 写明启动位置。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“两人的准确率无法比较”：核对数据版本、测试集、类别名和评估代码；先统一条件再谈结果。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“页面等待 A 的模型”：继续用返回字段相同的模拟函数开发 UI，第 8 天先交可点击版本；接入时只替换函数实现。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“LLM API 不通”：使用 D 提供的本地摘要兜底；不要让整个 analyze 或页面因摘要失败而中断。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“时间不够”：优先保住 Naive Bayes 对照、学生端、管理端 3 个基础统计和第 11 天联调；页面美化、更多图表留后。</w:t>
      </w:r>
    </w:p>
    <w:p>
      <w:pPr>
        <w:spacing w:before="240" w:after="110" w:line="330" w:lineRule="auto"/>
        <w:pStyle w:val="Heading1"/>
        <w:keepNext/>
      </w:pPr>
      <w:r>
        <w:rPr>
          <w:rFonts w:ascii="等线" w:hAnsi="等线" w:eastAsia="等线"/>
          <w:color w:val="000000"/>
          <w:sz w:val="28"/>
          <w:szCs w:val="28"/>
          <w:b/>
        </w:rPr>
        <w:t xml:space="preserve">最后的自检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□ 我能解释为什么 A 与 C 必须使用同一测试集，以及 TF-IDF 为什么只能在训练集拟合。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□ 我能独立运行 train_nb.py，并指出 Naive Bayes 的结果来自哪份数据。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□ 我能从干净终端启动 app.py，连续演示普通诉求、边界诉求和高紧急诉求。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□ 我能解释管理端图表来自历史 CSV，模型评估来自测试集，两者不混用。</w:t>
      </w:r>
    </w:p>
    <w:p>
      <w:pPr>
        <w:spacing w:before="0" w:after="110" w:line="330" w:lineRule="auto"/>
      </w:pPr>
      <w:r>
        <w:rPr>
          <w:rFonts w:ascii="等线" w:hAnsi="等线" w:eastAsia="等线"/>
          <w:color w:val="000000"/>
          <w:sz w:val="21"/>
          <w:szCs w:val="21"/>
        </w:rPr>
        <w:t xml:space="preserve">□ 我已经把运行命令、依赖、模型文件位置和常见故障写进 README。</w:t>
      </w:r>
    </w:p>
    <w:sectPr>
      <w:pgSz w:w="12240" w:h="15840"/>
      <w:pgMar w:top="1100" w:right="1180" w:bottom="1050" w:left="1180" w:header="600" w:footer="6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C0AA9">
    <w:pPr>
      <w:pStyle w:val="24"/>
      <w:jc w:val="center"/>
    </w:pPr>
    <w:r>
      <w:rPr>
        <w:color w:val="808080"/>
        <w:sz w:val="16"/>
      </w:rPr>
      <w:t>人工智能引论期中项目 · AI 校园诉求智能分流与治理分析平台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FD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ubtitleCN"/>
    <w:qFormat/>
    <w:uiPriority w:val="0"/>
    <w:pPr>
      <w:spacing w:after="160" w:line="276" w:lineRule="auto"/>
    </w:pPr>
    <w:rPr>
      <w:rFonts w:ascii="Noto Sans CJK SC" w:hAnsi="Noto Sans CJK SC" w:eastAsia="Noto Sans CJK SC" w:cstheme="minorBidi"/>
      <w:color w:val="595959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710</Words>
  <Characters>764</Characters>
  <Lines>0</Lines>
  <Paragraphs>0</Paragraphs>
  <TotalTime>12</TotalTime>
  <ScaleCrop>false</ScaleCrop>
  <LinksUpToDate>false</LinksUpToDate>
  <CharactersWithSpaces>789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WPS_1655603555</cp:lastModifiedBy>
  <dcterms:modified xsi:type="dcterms:W3CDTF">2026-09-29T11:02:07Z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eyJoZGlkIjoiN2M4NzA2MDFlZGY5MzBmNWQzOWQwNWJkNzFhM2M4MjQiLCJ1c2VySWQiOiIxMzg0NjA5MjQ0In0=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21F577C3B3BB41D3B877CF9553EDE590_12</vt:lpwstr>
  </property>
</Properties>
</file>