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60C30" w14:textId="5F31BCB6" w:rsidR="005E2151" w:rsidRPr="005E2151" w:rsidRDefault="005E2151" w:rsidP="005E2151">
      <w:pPr>
        <w:jc w:val="center"/>
        <w:rPr>
          <w:rFonts w:ascii="Perpetua Titling MT" w:hAnsi="Perpetua Titling MT"/>
          <w:b/>
          <w:bCs/>
          <w:sz w:val="28"/>
          <w:szCs w:val="28"/>
        </w:rPr>
      </w:pPr>
      <w:r w:rsidRPr="001A78A1">
        <w:rPr>
          <w:rFonts w:ascii="Perpetua Titling MT" w:hAnsi="Perpetua Titling MT"/>
          <w:b/>
          <w:bCs/>
          <w:sz w:val="28"/>
          <w:szCs w:val="28"/>
        </w:rPr>
        <w:t xml:space="preserve">What is normalization in </w:t>
      </w:r>
      <w:proofErr w:type="spellStart"/>
      <w:r w:rsidRPr="001A78A1">
        <w:rPr>
          <w:rFonts w:ascii="Perpetua Titling MT" w:hAnsi="Perpetua Titling MT"/>
          <w:b/>
          <w:bCs/>
          <w:sz w:val="28"/>
          <w:szCs w:val="28"/>
        </w:rPr>
        <w:t>sql</w:t>
      </w:r>
      <w:proofErr w:type="spellEnd"/>
    </w:p>
    <w:p w14:paraId="1225CCB3" w14:textId="77777777" w:rsidR="005E2151" w:rsidRDefault="005E2151" w:rsidP="00A050FF"/>
    <w:p w14:paraId="73AA142C" w14:textId="77777777" w:rsidR="00E97130" w:rsidRPr="00120EFC" w:rsidRDefault="00A050FF" w:rsidP="00A050FF">
      <w:pPr>
        <w:rPr>
          <w:sz w:val="28"/>
          <w:szCs w:val="28"/>
        </w:rPr>
      </w:pPr>
      <w:r w:rsidRPr="00120EFC">
        <w:rPr>
          <w:sz w:val="28"/>
          <w:szCs w:val="28"/>
        </w:rPr>
        <w:t>Database normalization is an important process used to organize and structure relational databases.</w:t>
      </w:r>
    </w:p>
    <w:p w14:paraId="0E889356" w14:textId="3F525968" w:rsidR="00A050FF" w:rsidRPr="00120EFC" w:rsidRDefault="00A050FF" w:rsidP="00A050FF">
      <w:pPr>
        <w:rPr>
          <w:sz w:val="28"/>
          <w:szCs w:val="28"/>
        </w:rPr>
      </w:pPr>
      <w:r w:rsidRPr="00120EFC">
        <w:rPr>
          <w:sz w:val="28"/>
          <w:szCs w:val="28"/>
        </w:rPr>
        <w:t xml:space="preserve">This process ensures that data is stored in a way that minimizes redundancy, simplifies querying, and </w:t>
      </w:r>
      <w:r w:rsidR="00E97130" w:rsidRPr="00120EFC">
        <w:rPr>
          <w:sz w:val="28"/>
          <w:szCs w:val="28"/>
        </w:rPr>
        <w:t xml:space="preserve">      </w:t>
      </w:r>
      <w:r w:rsidRPr="00120EFC">
        <w:rPr>
          <w:sz w:val="28"/>
          <w:szCs w:val="28"/>
        </w:rPr>
        <w:t>improves data integrity.</w:t>
      </w:r>
    </w:p>
    <w:p w14:paraId="73FC0E21" w14:textId="6CDECADB" w:rsidR="00A050FF" w:rsidRPr="00120EFC" w:rsidRDefault="00A050FF">
      <w:pPr>
        <w:rPr>
          <w:sz w:val="28"/>
          <w:szCs w:val="28"/>
        </w:rPr>
      </w:pPr>
      <w:r w:rsidRPr="00120EFC">
        <w:rPr>
          <w:sz w:val="28"/>
          <w:szCs w:val="28"/>
        </w:rPr>
        <w:t>Normalization is the process of organizing data within a datab</w:t>
      </w:r>
      <w:r w:rsidR="00E97130" w:rsidRPr="00120EFC">
        <w:rPr>
          <w:sz w:val="28"/>
          <w:szCs w:val="28"/>
        </w:rPr>
        <w:t xml:space="preserve">ase </w:t>
      </w:r>
      <w:r w:rsidRPr="00120EFC">
        <w:rPr>
          <w:sz w:val="28"/>
          <w:szCs w:val="28"/>
        </w:rPr>
        <w:t>to eliminat</w:t>
      </w:r>
      <w:r w:rsidR="00E97130" w:rsidRPr="00120EFC">
        <w:rPr>
          <w:sz w:val="28"/>
          <w:szCs w:val="28"/>
        </w:rPr>
        <w:t>e</w:t>
      </w:r>
      <w:r w:rsidRPr="00120EFC">
        <w:rPr>
          <w:sz w:val="28"/>
          <w:szCs w:val="28"/>
        </w:rPr>
        <w:t xml:space="preserve"> redundancy.</w:t>
      </w:r>
    </w:p>
    <w:p w14:paraId="33AF5E70" w14:textId="1DEBEF8B" w:rsidR="00A050FF" w:rsidRPr="00120EFC" w:rsidRDefault="00E97130" w:rsidP="00A050FF">
      <w:pPr>
        <w:rPr>
          <w:sz w:val="28"/>
          <w:szCs w:val="28"/>
        </w:rPr>
      </w:pPr>
      <w:r w:rsidRPr="00120EFC">
        <w:rPr>
          <w:sz w:val="28"/>
          <w:szCs w:val="28"/>
        </w:rPr>
        <w:t>Normalization</w:t>
      </w:r>
      <w:r w:rsidR="00A050FF" w:rsidRPr="00120EFC">
        <w:rPr>
          <w:sz w:val="28"/>
          <w:szCs w:val="28"/>
        </w:rPr>
        <w:t xml:space="preserve"> involves breaking down a large, complex table into smaller and simpler tables while maintaining data relationships.</w:t>
      </w:r>
    </w:p>
    <w:p w14:paraId="7D4E5F5A" w14:textId="6ECFAC13" w:rsidR="00A050FF" w:rsidRPr="00120EFC" w:rsidRDefault="00A050FF" w:rsidP="00A050FF">
      <w:pPr>
        <w:rPr>
          <w:sz w:val="28"/>
          <w:szCs w:val="28"/>
        </w:rPr>
      </w:pPr>
      <w:r w:rsidRPr="00120EFC">
        <w:rPr>
          <w:sz w:val="28"/>
          <w:szCs w:val="28"/>
        </w:rPr>
        <w:t>Normalization is commonly used when dealing with large datasets.</w:t>
      </w:r>
    </w:p>
    <w:p w14:paraId="42ACF46F" w14:textId="50BC3F59" w:rsidR="00A050FF" w:rsidRPr="00120EFC" w:rsidRDefault="00A050FF" w:rsidP="00A050FF">
      <w:pPr>
        <w:rPr>
          <w:sz w:val="28"/>
          <w:szCs w:val="28"/>
        </w:rPr>
      </w:pPr>
      <w:r w:rsidRPr="00120EFC">
        <w:rPr>
          <w:sz w:val="28"/>
          <w:szCs w:val="28"/>
        </w:rPr>
        <w:t>A major problem with redundant data is that it occupies unnecessary storage space.</w:t>
      </w:r>
      <w:r w:rsidR="00E97130" w:rsidRPr="00120EFC">
        <w:rPr>
          <w:sz w:val="28"/>
          <w:szCs w:val="28"/>
        </w:rPr>
        <w:t xml:space="preserve"> I</w:t>
      </w:r>
      <w:r w:rsidRPr="00120EFC">
        <w:rPr>
          <w:sz w:val="28"/>
          <w:szCs w:val="28"/>
        </w:rPr>
        <w:t xml:space="preserve">f we store the same product details in every order record, it leads to duplication. With normalization, </w:t>
      </w:r>
      <w:r w:rsidR="00E97130" w:rsidRPr="00120EFC">
        <w:rPr>
          <w:sz w:val="28"/>
          <w:szCs w:val="28"/>
        </w:rPr>
        <w:t xml:space="preserve">we can </w:t>
      </w:r>
      <w:r w:rsidRPr="00120EFC">
        <w:rPr>
          <w:sz w:val="28"/>
          <w:szCs w:val="28"/>
        </w:rPr>
        <w:t>eliminate redundancy by splitting data into separate tables.</w:t>
      </w:r>
    </w:p>
    <w:p w14:paraId="0BE767FA" w14:textId="47B31002" w:rsidR="00A050FF" w:rsidRPr="00120EFC" w:rsidRDefault="00E97130" w:rsidP="00A050FF">
      <w:pPr>
        <w:rPr>
          <w:b/>
          <w:bCs/>
          <w:sz w:val="28"/>
          <w:szCs w:val="28"/>
        </w:rPr>
      </w:pPr>
      <w:r w:rsidRPr="00120EFC">
        <w:rPr>
          <w:b/>
          <w:bCs/>
          <w:sz w:val="28"/>
          <w:szCs w:val="28"/>
        </w:rPr>
        <w:t>Wh</w:t>
      </w:r>
      <w:r w:rsidR="00A050FF" w:rsidRPr="00120EFC">
        <w:rPr>
          <w:b/>
          <w:bCs/>
          <w:sz w:val="28"/>
          <w:szCs w:val="28"/>
        </w:rPr>
        <w:t>y is Normalization in SQL Important?</w:t>
      </w:r>
    </w:p>
    <w:p w14:paraId="3846D357" w14:textId="77777777" w:rsidR="00E97130" w:rsidRPr="00120EFC" w:rsidRDefault="00A050FF" w:rsidP="00A050FF">
      <w:pPr>
        <w:rPr>
          <w:sz w:val="28"/>
          <w:szCs w:val="28"/>
        </w:rPr>
      </w:pPr>
      <w:r w:rsidRPr="00120EFC">
        <w:rPr>
          <w:sz w:val="28"/>
          <w:szCs w:val="28"/>
        </w:rPr>
        <w:t xml:space="preserve">Normalization </w:t>
      </w:r>
      <w:r w:rsidR="005E2151" w:rsidRPr="00120EFC">
        <w:rPr>
          <w:sz w:val="28"/>
          <w:szCs w:val="28"/>
        </w:rPr>
        <w:t xml:space="preserve">basically </w:t>
      </w:r>
      <w:r w:rsidRPr="00120EFC">
        <w:rPr>
          <w:sz w:val="28"/>
          <w:szCs w:val="28"/>
        </w:rPr>
        <w:t xml:space="preserve">plays </w:t>
      </w:r>
      <w:r w:rsidR="005E2151" w:rsidRPr="00120EFC">
        <w:rPr>
          <w:sz w:val="28"/>
          <w:szCs w:val="28"/>
        </w:rPr>
        <w:t xml:space="preserve">very important </w:t>
      </w:r>
      <w:r w:rsidRPr="00120EFC">
        <w:rPr>
          <w:sz w:val="28"/>
          <w:szCs w:val="28"/>
        </w:rPr>
        <w:t xml:space="preserve">role in database design. </w:t>
      </w:r>
    </w:p>
    <w:p w14:paraId="478C89E8" w14:textId="323B01D8" w:rsidR="00A050FF" w:rsidRPr="00120EFC" w:rsidRDefault="00E97130" w:rsidP="00A050FF">
      <w:pPr>
        <w:rPr>
          <w:sz w:val="28"/>
          <w:szCs w:val="28"/>
        </w:rPr>
      </w:pPr>
      <w:r w:rsidRPr="00120EFC">
        <w:rPr>
          <w:sz w:val="28"/>
          <w:szCs w:val="28"/>
        </w:rPr>
        <w:t>R</w:t>
      </w:r>
      <w:r w:rsidR="00A050FF" w:rsidRPr="00120EFC">
        <w:rPr>
          <w:sz w:val="28"/>
          <w:szCs w:val="28"/>
        </w:rPr>
        <w:t xml:space="preserve">easons why </w:t>
      </w:r>
      <w:r w:rsidR="005E2151" w:rsidRPr="00120EFC">
        <w:rPr>
          <w:sz w:val="28"/>
          <w:szCs w:val="28"/>
        </w:rPr>
        <w:t xml:space="preserve">normalization is </w:t>
      </w:r>
      <w:r w:rsidR="00A050FF" w:rsidRPr="00120EFC">
        <w:rPr>
          <w:sz w:val="28"/>
          <w:szCs w:val="28"/>
        </w:rPr>
        <w:t>essential:</w:t>
      </w:r>
    </w:p>
    <w:p w14:paraId="759369F0" w14:textId="00907B62" w:rsidR="00A050FF" w:rsidRPr="00120EFC" w:rsidRDefault="005E2151" w:rsidP="00E971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0EFC">
        <w:rPr>
          <w:b/>
          <w:bCs/>
          <w:sz w:val="28"/>
          <w:szCs w:val="28"/>
        </w:rPr>
        <w:t xml:space="preserve">It </w:t>
      </w:r>
      <w:r w:rsidR="00A050FF" w:rsidRPr="00120EFC">
        <w:rPr>
          <w:b/>
          <w:bCs/>
          <w:sz w:val="28"/>
          <w:szCs w:val="28"/>
        </w:rPr>
        <w:t>Reduces redundancy:</w:t>
      </w:r>
      <w:r w:rsidRPr="00120EFC">
        <w:rPr>
          <w:sz w:val="28"/>
          <w:szCs w:val="28"/>
        </w:rPr>
        <w:t xml:space="preserve"> </w:t>
      </w:r>
      <w:r w:rsidR="00A050FF" w:rsidRPr="00120EFC">
        <w:rPr>
          <w:sz w:val="28"/>
          <w:szCs w:val="28"/>
        </w:rPr>
        <w:t xml:space="preserve">when the same information is stored multiple times, </w:t>
      </w:r>
      <w:r w:rsidRPr="00120EFC">
        <w:rPr>
          <w:sz w:val="28"/>
          <w:szCs w:val="28"/>
        </w:rPr>
        <w:t xml:space="preserve">it creates duplicates </w:t>
      </w:r>
      <w:r w:rsidR="00A050FF" w:rsidRPr="00120EFC">
        <w:rPr>
          <w:sz w:val="28"/>
          <w:szCs w:val="28"/>
        </w:rPr>
        <w:t xml:space="preserve">and a good way of avoiding this is </w:t>
      </w:r>
      <w:r w:rsidRPr="00120EFC">
        <w:rPr>
          <w:sz w:val="28"/>
          <w:szCs w:val="28"/>
        </w:rPr>
        <w:t xml:space="preserve">to </w:t>
      </w:r>
      <w:r w:rsidR="00A050FF" w:rsidRPr="00120EFC">
        <w:rPr>
          <w:sz w:val="28"/>
          <w:szCs w:val="28"/>
        </w:rPr>
        <w:t>split</w:t>
      </w:r>
      <w:r w:rsidRPr="00120EFC">
        <w:rPr>
          <w:sz w:val="28"/>
          <w:szCs w:val="28"/>
        </w:rPr>
        <w:t xml:space="preserve"> the </w:t>
      </w:r>
      <w:r w:rsidR="00A050FF" w:rsidRPr="00120EFC">
        <w:rPr>
          <w:sz w:val="28"/>
          <w:szCs w:val="28"/>
        </w:rPr>
        <w:t>data into smaller tables.</w:t>
      </w:r>
    </w:p>
    <w:p w14:paraId="3354022A" w14:textId="4FD50AE6" w:rsidR="00A050FF" w:rsidRPr="00120EFC" w:rsidRDefault="00A050FF" w:rsidP="00A050FF">
      <w:pPr>
        <w:numPr>
          <w:ilvl w:val="0"/>
          <w:numId w:val="1"/>
        </w:numPr>
        <w:rPr>
          <w:sz w:val="28"/>
          <w:szCs w:val="28"/>
        </w:rPr>
      </w:pPr>
      <w:r w:rsidRPr="00120EFC">
        <w:rPr>
          <w:b/>
          <w:bCs/>
          <w:sz w:val="28"/>
          <w:szCs w:val="28"/>
        </w:rPr>
        <w:t>Improves performance: </w:t>
      </w:r>
      <w:r w:rsidRPr="00120EFC">
        <w:rPr>
          <w:sz w:val="28"/>
          <w:szCs w:val="28"/>
        </w:rPr>
        <w:t>You can perform faster query execution on smaller tables that have undergone normalization.</w:t>
      </w:r>
    </w:p>
    <w:p w14:paraId="38E3E757" w14:textId="62BC9EB3" w:rsidR="00A050FF" w:rsidRPr="00120EFC" w:rsidRDefault="005E2151" w:rsidP="00A050FF">
      <w:pPr>
        <w:numPr>
          <w:ilvl w:val="0"/>
          <w:numId w:val="1"/>
        </w:numPr>
        <w:rPr>
          <w:sz w:val="28"/>
          <w:szCs w:val="28"/>
        </w:rPr>
      </w:pPr>
      <w:r w:rsidRPr="00120EFC">
        <w:rPr>
          <w:b/>
          <w:bCs/>
          <w:sz w:val="28"/>
          <w:szCs w:val="28"/>
        </w:rPr>
        <w:t xml:space="preserve">It </w:t>
      </w:r>
      <w:r w:rsidR="00A050FF" w:rsidRPr="00120EFC">
        <w:rPr>
          <w:b/>
          <w:bCs/>
          <w:sz w:val="28"/>
          <w:szCs w:val="28"/>
        </w:rPr>
        <w:t>Minimizes update anomalies: </w:t>
      </w:r>
      <w:r w:rsidR="00A050FF" w:rsidRPr="00120EFC">
        <w:rPr>
          <w:sz w:val="28"/>
          <w:szCs w:val="28"/>
        </w:rPr>
        <w:t xml:space="preserve"> </w:t>
      </w:r>
      <w:r w:rsidRPr="00120EFC">
        <w:rPr>
          <w:sz w:val="28"/>
          <w:szCs w:val="28"/>
        </w:rPr>
        <w:t xml:space="preserve">We </w:t>
      </w:r>
      <w:r w:rsidR="00A050FF" w:rsidRPr="00120EFC">
        <w:rPr>
          <w:sz w:val="28"/>
          <w:szCs w:val="28"/>
        </w:rPr>
        <w:t>can easily update data without affecting other records.</w:t>
      </w:r>
    </w:p>
    <w:p w14:paraId="624CCECD" w14:textId="1D3479EE" w:rsidR="00180AA1" w:rsidRPr="00120EFC" w:rsidRDefault="00A050FF" w:rsidP="00E97130">
      <w:pPr>
        <w:numPr>
          <w:ilvl w:val="0"/>
          <w:numId w:val="1"/>
        </w:numPr>
        <w:rPr>
          <w:sz w:val="28"/>
          <w:szCs w:val="28"/>
        </w:rPr>
      </w:pPr>
      <w:r w:rsidRPr="00120EFC">
        <w:rPr>
          <w:b/>
          <w:bCs/>
          <w:sz w:val="28"/>
          <w:szCs w:val="28"/>
        </w:rPr>
        <w:t>Enhance</w:t>
      </w:r>
      <w:r w:rsidR="005E2151" w:rsidRPr="00120EFC">
        <w:rPr>
          <w:b/>
          <w:bCs/>
          <w:sz w:val="28"/>
          <w:szCs w:val="28"/>
        </w:rPr>
        <w:t>d</w:t>
      </w:r>
      <w:r w:rsidRPr="00120EFC">
        <w:rPr>
          <w:b/>
          <w:bCs/>
          <w:sz w:val="28"/>
          <w:szCs w:val="28"/>
        </w:rPr>
        <w:t xml:space="preserve"> data integrity:</w:t>
      </w:r>
      <w:r w:rsidR="005E2151" w:rsidRPr="00120EFC">
        <w:rPr>
          <w:b/>
          <w:bCs/>
          <w:sz w:val="28"/>
          <w:szCs w:val="28"/>
        </w:rPr>
        <w:t xml:space="preserve"> </w:t>
      </w:r>
      <w:r w:rsidRPr="00120EFC">
        <w:rPr>
          <w:sz w:val="28"/>
          <w:szCs w:val="28"/>
        </w:rPr>
        <w:t> </w:t>
      </w:r>
      <w:r w:rsidR="005E2151" w:rsidRPr="00120EFC">
        <w:rPr>
          <w:sz w:val="28"/>
          <w:szCs w:val="28"/>
        </w:rPr>
        <w:t xml:space="preserve">Normalization </w:t>
      </w:r>
      <w:r w:rsidRPr="00120EFC">
        <w:rPr>
          <w:sz w:val="28"/>
          <w:szCs w:val="28"/>
        </w:rPr>
        <w:t xml:space="preserve">ensures that data remains consistent and accurate. </w:t>
      </w:r>
      <w:r w:rsidRPr="00120EFC">
        <w:rPr>
          <w:rFonts w:ascii="Studio-Feixen-Sans" w:eastAsia="Times New Roman" w:hAnsi="Studio-Feixen-Sans" w:cs="Times New Roman"/>
          <w:b/>
          <w:bCs/>
          <w:color w:val="05192D"/>
          <w:spacing w:val="-8"/>
          <w:kern w:val="0"/>
          <w:sz w:val="28"/>
          <w:szCs w:val="28"/>
          <w14:ligatures w14:val="none"/>
        </w:rPr>
        <w:t xml:space="preserve"> </w:t>
      </w:r>
    </w:p>
    <w:p w14:paraId="1E5D38BD" w14:textId="77777777" w:rsidR="00120EFC" w:rsidRDefault="00120EFC" w:rsidP="00E97130">
      <w:pPr>
        <w:rPr>
          <w:rFonts w:ascii="Studio-Feixen-Sans" w:eastAsia="Times New Roman" w:hAnsi="Studio-Feixen-Sans" w:cs="Times New Roman"/>
          <w:b/>
          <w:bCs/>
          <w:color w:val="05192D"/>
          <w:spacing w:val="-8"/>
          <w:kern w:val="0"/>
          <w:sz w:val="36"/>
          <w:szCs w:val="36"/>
          <w14:ligatures w14:val="none"/>
        </w:rPr>
      </w:pPr>
    </w:p>
    <w:p w14:paraId="5224C6A8" w14:textId="01366214" w:rsidR="005E2151" w:rsidRDefault="00A050FF" w:rsidP="00E97130">
      <w:pPr>
        <w:rPr>
          <w:rFonts w:ascii="Studio-Feixen-Sans" w:eastAsia="Times New Roman" w:hAnsi="Studio-Feixen-Sans" w:cs="Times New Roman"/>
          <w:b/>
          <w:bCs/>
          <w:color w:val="05192D"/>
          <w:spacing w:val="-8"/>
          <w:kern w:val="0"/>
          <w:sz w:val="36"/>
          <w:szCs w:val="36"/>
          <w14:ligatures w14:val="none"/>
        </w:rPr>
      </w:pPr>
      <w:r w:rsidRPr="00E97130">
        <w:rPr>
          <w:rFonts w:ascii="Studio-Feixen-Sans" w:eastAsia="Times New Roman" w:hAnsi="Studio-Feixen-Sans" w:cs="Times New Roman"/>
          <w:b/>
          <w:bCs/>
          <w:color w:val="05192D"/>
          <w:spacing w:val="-8"/>
          <w:kern w:val="0"/>
          <w:sz w:val="36"/>
          <w:szCs w:val="36"/>
          <w14:ligatures w14:val="none"/>
        </w:rPr>
        <w:lastRenderedPageBreak/>
        <w:t>Types of Database Normalizatio</w:t>
      </w:r>
      <w:r w:rsidR="00E97130" w:rsidRPr="00E97130">
        <w:rPr>
          <w:rFonts w:ascii="Studio-Feixen-Sans" w:eastAsia="Times New Roman" w:hAnsi="Studio-Feixen-Sans" w:cs="Times New Roman"/>
          <w:b/>
          <w:bCs/>
          <w:color w:val="05192D"/>
          <w:spacing w:val="-8"/>
          <w:kern w:val="0"/>
          <w:sz w:val="36"/>
          <w:szCs w:val="36"/>
          <w14:ligatures w14:val="none"/>
        </w:rPr>
        <w:t>n</w:t>
      </w:r>
    </w:p>
    <w:p w14:paraId="3FE0EC3B" w14:textId="6CE5AD71" w:rsidR="00E97130" w:rsidRPr="00180AA1" w:rsidRDefault="00E97130" w:rsidP="00E97130">
      <w:pPr>
        <w:rPr>
          <w:rFonts w:ascii="Studio-Feixen-Sans" w:eastAsia="Times New Roman" w:hAnsi="Studio-Feixen-Sans" w:cs="Times New Roman"/>
          <w:b/>
          <w:bCs/>
          <w:color w:val="05192D"/>
          <w:spacing w:val="-8"/>
          <w:kern w:val="0"/>
          <w:sz w:val="24"/>
          <w:szCs w:val="24"/>
          <w14:ligatures w14:val="none"/>
        </w:rPr>
      </w:pPr>
      <w:r w:rsidRPr="00180AA1">
        <w:rPr>
          <w:rFonts w:ascii="Studio-Feixen-Sans" w:eastAsia="Times New Roman" w:hAnsi="Studio-Feixen-Sans" w:cs="Times New Roman"/>
          <w:b/>
          <w:bCs/>
          <w:color w:val="05192D"/>
          <w:spacing w:val="-8"/>
          <w:kern w:val="0"/>
          <w:sz w:val="24"/>
          <w:szCs w:val="24"/>
          <w14:ligatures w14:val="none"/>
        </w:rPr>
        <w:t>First Normal Form(1NF)</w:t>
      </w:r>
    </w:p>
    <w:p w14:paraId="0F6CEC93" w14:textId="77777777" w:rsidR="00E97130" w:rsidRPr="00120EFC" w:rsidRDefault="00A050FF" w:rsidP="00A050FF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 w:rsidRPr="00120EFC">
        <w:rPr>
          <w:rFonts w:ascii="Studio-Feixen-Sans" w:hAnsi="Studio-Feixen-Sans"/>
          <w:color w:val="05192D"/>
        </w:rPr>
        <w:t>This normalization level ensures that each column in your data contains only atomic values. Atomic values in this context means that each entry in a column is indivisible.</w:t>
      </w:r>
    </w:p>
    <w:p w14:paraId="42F680DD" w14:textId="77777777" w:rsidR="00C9221A" w:rsidRDefault="00A050FF" w:rsidP="00C9221A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 w:rsidRPr="00120EFC">
        <w:rPr>
          <w:rFonts w:ascii="Studio-Feixen-Sans" w:hAnsi="Studio-Feixen-Sans"/>
          <w:color w:val="05192D"/>
        </w:rPr>
        <w:t xml:space="preserve"> It is like saying that each cell in a spreadsheet should hold just one piece of information. 1NF ensures atomicity of data, with each column cell containing only a single value and each column having unique names.</w:t>
      </w:r>
    </w:p>
    <w:p w14:paraId="2B34F4B3" w14:textId="28E06103" w:rsidR="00A050FF" w:rsidRPr="00C9221A" w:rsidRDefault="00A050FF" w:rsidP="00C9221A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 w:rsidRPr="00180AA1">
        <w:rPr>
          <w:rFonts w:ascii="Studio-Feixen-Sans" w:hAnsi="Studio-Feixen-Sans"/>
          <w:b/>
          <w:bCs/>
          <w:color w:val="05192D"/>
        </w:rPr>
        <w:t>Second Normal Form (2NF)</w:t>
      </w:r>
    </w:p>
    <w:p w14:paraId="326AB986" w14:textId="4062AF96" w:rsidR="00180AA1" w:rsidRDefault="004C6D56" w:rsidP="00180AA1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>
        <w:rPr>
          <w:rFonts w:ascii="Studio-Feixen-Sans" w:hAnsi="Studio-Feixen-Sans"/>
          <w:color w:val="05192D"/>
        </w:rPr>
        <w:t>It e</w:t>
      </w:r>
      <w:r w:rsidR="00A050FF">
        <w:rPr>
          <w:rFonts w:ascii="Studio-Feixen-Sans" w:hAnsi="Studio-Feixen-Sans"/>
          <w:color w:val="05192D"/>
        </w:rPr>
        <w:t xml:space="preserve">liminates partial dependencies by ensuring that non-key attributes depend only on the primary key. </w:t>
      </w:r>
    </w:p>
    <w:p w14:paraId="5A7CC120" w14:textId="0046AD15" w:rsidR="00180AA1" w:rsidRDefault="00180AA1" w:rsidP="00180AA1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>
        <w:rPr>
          <w:rFonts w:ascii="Studio-Feixen-Sans" w:hAnsi="Studio-Feixen-Sans"/>
          <w:color w:val="05192D"/>
        </w:rPr>
        <w:t>T</w:t>
      </w:r>
      <w:r w:rsidR="00A050FF">
        <w:rPr>
          <w:rFonts w:ascii="Studio-Feixen-Sans" w:hAnsi="Studio-Feixen-Sans"/>
          <w:color w:val="05192D"/>
        </w:rPr>
        <w:t>here should be a direct relationship between each column and the primary key</w:t>
      </w:r>
      <w:r>
        <w:rPr>
          <w:rFonts w:ascii="Studio-Feixen-Sans" w:hAnsi="Studio-Feixen-Sans"/>
          <w:color w:val="05192D"/>
        </w:rPr>
        <w:t xml:space="preserve"> column</w:t>
      </w:r>
      <w:r w:rsidR="00A050FF">
        <w:rPr>
          <w:rFonts w:ascii="Studio-Feixen-Sans" w:hAnsi="Studio-Feixen-Sans"/>
          <w:color w:val="05192D"/>
        </w:rPr>
        <w:t xml:space="preserve"> and not between other columns.</w:t>
      </w:r>
    </w:p>
    <w:p w14:paraId="69986BB1" w14:textId="4276969C" w:rsidR="00A050FF" w:rsidRPr="00180AA1" w:rsidRDefault="00A050FF" w:rsidP="00180AA1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 w:rsidRPr="00180AA1">
        <w:rPr>
          <w:rFonts w:ascii="Studio-Feixen-Sans" w:hAnsi="Studio-Feixen-Sans"/>
          <w:b/>
          <w:bCs/>
          <w:color w:val="05192D"/>
        </w:rPr>
        <w:t>Third Normal Form (3NF)</w:t>
      </w:r>
    </w:p>
    <w:p w14:paraId="3858B428" w14:textId="761CE036" w:rsidR="00180AA1" w:rsidRDefault="004C6D56" w:rsidP="00180AA1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>
        <w:rPr>
          <w:rFonts w:ascii="Studio-Feixen-Sans" w:hAnsi="Studio-Feixen-Sans"/>
          <w:color w:val="05192D"/>
        </w:rPr>
        <w:t>It r</w:t>
      </w:r>
      <w:r w:rsidR="00A050FF">
        <w:rPr>
          <w:rFonts w:ascii="Studio-Feixen-Sans" w:hAnsi="Studio-Feixen-Sans"/>
          <w:color w:val="05192D"/>
        </w:rPr>
        <w:t>emoves transitive dependencies by ensuring that non-key attributes depend only on the primary key. This level of normalization builds on 2NF.</w:t>
      </w:r>
    </w:p>
    <w:p w14:paraId="1B3BB557" w14:textId="7F09DC63" w:rsidR="00A050FF" w:rsidRPr="00180AA1" w:rsidRDefault="00A050FF" w:rsidP="00180AA1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 w:rsidRPr="00180AA1">
        <w:rPr>
          <w:rFonts w:ascii="Studio-Feixen-Sans" w:hAnsi="Studio-Feixen-Sans"/>
          <w:b/>
          <w:bCs/>
          <w:color w:val="05192D"/>
        </w:rPr>
        <w:t>Boyce-Codd Normal Form (BCNF)</w:t>
      </w:r>
    </w:p>
    <w:p w14:paraId="2F63160F" w14:textId="7D80154F" w:rsidR="004C6D56" w:rsidRDefault="00A050FF" w:rsidP="00180AA1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>
        <w:rPr>
          <w:rFonts w:ascii="Studio-Feixen-Sans" w:hAnsi="Studio-Feixen-Sans"/>
          <w:color w:val="05192D"/>
        </w:rPr>
        <w:t>This is a</w:t>
      </w:r>
      <w:r w:rsidR="004C6D56">
        <w:rPr>
          <w:rFonts w:ascii="Studio-Feixen-Sans" w:hAnsi="Studio-Feixen-Sans"/>
          <w:color w:val="05192D"/>
        </w:rPr>
        <w:t xml:space="preserve"> </w:t>
      </w:r>
      <w:r>
        <w:rPr>
          <w:rFonts w:ascii="Studio-Feixen-Sans" w:hAnsi="Studio-Feixen-Sans"/>
          <w:color w:val="05192D"/>
        </w:rPr>
        <w:t>strict version of 3NF that addresses additional anomalies. At this normalization level, every determinant is a candidate key.</w:t>
      </w:r>
    </w:p>
    <w:p w14:paraId="47E85291" w14:textId="24F6E95B" w:rsidR="00A050FF" w:rsidRPr="00120EFC" w:rsidRDefault="00A050FF" w:rsidP="00180AA1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b/>
          <w:bCs/>
          <w:color w:val="05192D"/>
        </w:rPr>
      </w:pPr>
      <w:r w:rsidRPr="00120EFC">
        <w:rPr>
          <w:rFonts w:ascii="Studio-Feixen-Sans" w:hAnsi="Studio-Feixen-Sans"/>
          <w:b/>
          <w:bCs/>
          <w:color w:val="05192D"/>
        </w:rPr>
        <w:t>Fourth Normal Form (4NF)</w:t>
      </w:r>
    </w:p>
    <w:p w14:paraId="0CFF8AA5" w14:textId="77777777" w:rsidR="00180AA1" w:rsidRDefault="00A050FF" w:rsidP="00180AA1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>
        <w:rPr>
          <w:rFonts w:ascii="Studio-Feixen-Sans" w:hAnsi="Studio-Feixen-Sans"/>
          <w:color w:val="05192D"/>
        </w:rPr>
        <w:t>This is a normalization level that builds on BCNF by dealing with multi-valued dependencies.</w:t>
      </w:r>
    </w:p>
    <w:p w14:paraId="41051AD7" w14:textId="13A71C90" w:rsidR="00A050FF" w:rsidRPr="00180AA1" w:rsidRDefault="00A050FF" w:rsidP="00180AA1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b/>
          <w:bCs/>
          <w:color w:val="05192D"/>
        </w:rPr>
      </w:pPr>
      <w:r w:rsidRPr="00180AA1">
        <w:rPr>
          <w:rFonts w:ascii="Studio-Feixen-Sans" w:hAnsi="Studio-Feixen-Sans"/>
          <w:b/>
          <w:bCs/>
          <w:color w:val="05192D"/>
        </w:rPr>
        <w:t>Fifth Normal Form (5NF)</w:t>
      </w:r>
    </w:p>
    <w:p w14:paraId="7BE38477" w14:textId="77777777" w:rsidR="00A050FF" w:rsidRDefault="00A050FF" w:rsidP="00A050FF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>
        <w:rPr>
          <w:rFonts w:ascii="Studio-Feixen-Sans" w:hAnsi="Studio-Feixen-Sans"/>
          <w:color w:val="05192D"/>
        </w:rPr>
        <w:t>5NF is the highest normalization level that addresses join dependencies. It is used in specific scenarios to further minimize redundancy by breaking a table into smaller tables.</w:t>
      </w:r>
    </w:p>
    <w:p w14:paraId="12C3892E" w14:textId="77777777" w:rsidR="00A050FF" w:rsidRDefault="00A050FF" w:rsidP="00A050FF">
      <w:pPr>
        <w:rPr>
          <w:b/>
          <w:bCs/>
        </w:rPr>
      </w:pPr>
    </w:p>
    <w:p w14:paraId="2756F8A8" w14:textId="77777777" w:rsidR="00A050FF" w:rsidRDefault="00A050FF" w:rsidP="00A050FF">
      <w:pPr>
        <w:rPr>
          <w:b/>
          <w:bCs/>
        </w:rPr>
      </w:pPr>
    </w:p>
    <w:p w14:paraId="39DF09BE" w14:textId="77777777" w:rsidR="00A050FF" w:rsidRDefault="00A050FF" w:rsidP="00A050FF">
      <w:pPr>
        <w:rPr>
          <w:b/>
          <w:bCs/>
        </w:rPr>
      </w:pPr>
    </w:p>
    <w:p w14:paraId="68D870B8" w14:textId="77777777" w:rsidR="00A050FF" w:rsidRDefault="00A050FF" w:rsidP="00A050FF">
      <w:pPr>
        <w:rPr>
          <w:b/>
          <w:bCs/>
        </w:rPr>
      </w:pPr>
    </w:p>
    <w:p w14:paraId="27895FB6" w14:textId="77777777" w:rsidR="00A050FF" w:rsidRDefault="00A050FF" w:rsidP="00A050FF">
      <w:pPr>
        <w:rPr>
          <w:b/>
          <w:bCs/>
        </w:rPr>
      </w:pPr>
    </w:p>
    <w:p w14:paraId="412187EC" w14:textId="77777777" w:rsidR="00A050FF" w:rsidRDefault="00A050FF" w:rsidP="00A050FF">
      <w:pPr>
        <w:rPr>
          <w:b/>
          <w:bCs/>
        </w:rPr>
      </w:pPr>
    </w:p>
    <w:sectPr w:rsidR="00A05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D337C" w14:textId="77777777" w:rsidR="0051514D" w:rsidRDefault="0051514D" w:rsidP="00E97130">
      <w:pPr>
        <w:spacing w:after="0" w:line="240" w:lineRule="auto"/>
      </w:pPr>
      <w:r>
        <w:separator/>
      </w:r>
    </w:p>
  </w:endnote>
  <w:endnote w:type="continuationSeparator" w:id="0">
    <w:p w14:paraId="2EC22802" w14:textId="77777777" w:rsidR="0051514D" w:rsidRDefault="0051514D" w:rsidP="00E97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Studio-Feixen-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B585D" w14:textId="77777777" w:rsidR="0051514D" w:rsidRDefault="0051514D" w:rsidP="00E97130">
      <w:pPr>
        <w:spacing w:after="0" w:line="240" w:lineRule="auto"/>
      </w:pPr>
      <w:r>
        <w:separator/>
      </w:r>
    </w:p>
  </w:footnote>
  <w:footnote w:type="continuationSeparator" w:id="0">
    <w:p w14:paraId="677CDD5C" w14:textId="77777777" w:rsidR="0051514D" w:rsidRDefault="0051514D" w:rsidP="00E97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2F0618"/>
    <w:multiLevelType w:val="multilevel"/>
    <w:tmpl w:val="A13C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55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FF"/>
    <w:rsid w:val="00076B9C"/>
    <w:rsid w:val="00120EFC"/>
    <w:rsid w:val="00180AA1"/>
    <w:rsid w:val="001A78A1"/>
    <w:rsid w:val="004C6D56"/>
    <w:rsid w:val="004E7AE7"/>
    <w:rsid w:val="0051514D"/>
    <w:rsid w:val="005E2151"/>
    <w:rsid w:val="0078738C"/>
    <w:rsid w:val="0084414F"/>
    <w:rsid w:val="009535E4"/>
    <w:rsid w:val="00A050FF"/>
    <w:rsid w:val="00A90C91"/>
    <w:rsid w:val="00C9221A"/>
    <w:rsid w:val="00D263E7"/>
    <w:rsid w:val="00DD5145"/>
    <w:rsid w:val="00DF1008"/>
    <w:rsid w:val="00E97130"/>
    <w:rsid w:val="00F5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63BB"/>
  <w15:chartTrackingRefBased/>
  <w15:docId w15:val="{E3E7B227-D559-4138-B221-9954E520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50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0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0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0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50F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A050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050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-margin">
    <w:name w:val="p-margin"/>
    <w:basedOn w:val="Normal"/>
    <w:rsid w:val="00A05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0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97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130"/>
  </w:style>
  <w:style w:type="paragraph" w:styleId="Footer">
    <w:name w:val="footer"/>
    <w:basedOn w:val="Normal"/>
    <w:link w:val="FooterChar"/>
    <w:uiPriority w:val="99"/>
    <w:unhideWhenUsed/>
    <w:rsid w:val="00E97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4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2C023-69C3-409E-A288-B477395E5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Thakre</dc:creator>
  <cp:keywords/>
  <dc:description/>
  <cp:lastModifiedBy>Amit Thakre</cp:lastModifiedBy>
  <cp:revision>7</cp:revision>
  <dcterms:created xsi:type="dcterms:W3CDTF">2024-11-23T17:00:00Z</dcterms:created>
  <dcterms:modified xsi:type="dcterms:W3CDTF">2024-11-25T12:23:00Z</dcterms:modified>
</cp:coreProperties>
</file>